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DF99" w14:textId="77777777" w:rsidR="00246FFD" w:rsidRPr="008E66BD" w:rsidRDefault="00246FFD" w:rsidP="00246FFD">
      <w:pPr>
        <w:autoSpaceDN w:val="0"/>
        <w:spacing w:after="240" w:line="240" w:lineRule="auto"/>
        <w:rPr>
          <w:rFonts w:ascii="Arial" w:eastAsia="Calibri" w:hAnsi="Arial" w:cs="Arial"/>
          <w:lang w:eastAsia="en-US"/>
        </w:rPr>
      </w:pPr>
      <w:r w:rsidRPr="008E66BD">
        <w:rPr>
          <w:rFonts w:ascii="Arial" w:eastAsia="Calibri" w:hAnsi="Arial" w:cs="Arial"/>
          <w:b/>
          <w:bCs/>
          <w:lang w:eastAsia="en-US"/>
        </w:rPr>
        <w:t>Vollzug des Gesetzes über die Umweltverträglichkeitsprüfung (UVPG)</w:t>
      </w:r>
    </w:p>
    <w:p w14:paraId="466AC720" w14:textId="53996CFF" w:rsidR="00246FFD" w:rsidRPr="008E66BD" w:rsidRDefault="00246FFD" w:rsidP="00246FFD">
      <w:pPr>
        <w:autoSpaceDN w:val="0"/>
        <w:spacing w:after="240" w:line="240" w:lineRule="auto"/>
        <w:jc w:val="both"/>
        <w:rPr>
          <w:rFonts w:ascii="Arial" w:eastAsia="Calibri" w:hAnsi="Arial" w:cs="Arial"/>
          <w:b/>
          <w:bCs/>
          <w:lang w:eastAsia="en-US"/>
        </w:rPr>
      </w:pPr>
      <w:r w:rsidRPr="008E66BD">
        <w:rPr>
          <w:rFonts w:ascii="Arial" w:eastAsia="Calibri" w:hAnsi="Arial" w:cs="Arial"/>
          <w:b/>
          <w:bCs/>
          <w:lang w:eastAsia="en-US"/>
        </w:rPr>
        <w:t>Feststellung zur UVP-Pflicht gemäß § 5 Abs. 2</w:t>
      </w:r>
      <w:r>
        <w:rPr>
          <w:rFonts w:ascii="Arial" w:eastAsia="Calibri" w:hAnsi="Arial" w:cs="Arial"/>
          <w:b/>
          <w:bCs/>
          <w:lang w:eastAsia="en-US"/>
        </w:rPr>
        <w:t xml:space="preserve"> S. 1 </w:t>
      </w:r>
      <w:r w:rsidRPr="008E66BD">
        <w:rPr>
          <w:rFonts w:ascii="Arial" w:eastAsia="Calibri" w:hAnsi="Arial" w:cs="Arial"/>
          <w:b/>
          <w:bCs/>
          <w:lang w:eastAsia="en-US"/>
        </w:rPr>
        <w:t xml:space="preserve">UVPG für das Vorhaben Errichtung und Betrieb von </w:t>
      </w:r>
      <w:r w:rsidR="00AA6462">
        <w:rPr>
          <w:rFonts w:ascii="Arial" w:eastAsia="Calibri" w:hAnsi="Arial" w:cs="Arial"/>
          <w:b/>
          <w:bCs/>
          <w:lang w:eastAsia="en-US"/>
        </w:rPr>
        <w:t>fünf</w:t>
      </w:r>
      <w:r w:rsidRPr="008E66BD">
        <w:rPr>
          <w:rFonts w:ascii="Arial" w:eastAsia="Calibri" w:hAnsi="Arial" w:cs="Arial"/>
          <w:b/>
          <w:bCs/>
          <w:lang w:eastAsia="en-US"/>
        </w:rPr>
        <w:t xml:space="preserve"> Windenergieanlagen in de</w:t>
      </w:r>
      <w:r w:rsidR="00AA6462">
        <w:rPr>
          <w:rFonts w:ascii="Arial" w:eastAsia="Calibri" w:hAnsi="Arial" w:cs="Arial"/>
          <w:b/>
          <w:bCs/>
          <w:lang w:eastAsia="en-US"/>
        </w:rPr>
        <w:t>r</w:t>
      </w:r>
      <w:r w:rsidRPr="008E66BD">
        <w:rPr>
          <w:rFonts w:ascii="Arial" w:eastAsia="Calibri" w:hAnsi="Arial" w:cs="Arial"/>
          <w:b/>
          <w:bCs/>
          <w:lang w:eastAsia="en-US"/>
        </w:rPr>
        <w:t xml:space="preserve"> Gemarkung </w:t>
      </w:r>
      <w:r w:rsidR="00AA6462">
        <w:rPr>
          <w:rFonts w:ascii="Arial" w:eastAsia="Calibri" w:hAnsi="Arial" w:cs="Arial"/>
          <w:b/>
          <w:bCs/>
          <w:lang w:eastAsia="en-US"/>
        </w:rPr>
        <w:t xml:space="preserve">Werningshausen </w:t>
      </w:r>
      <w:r w:rsidRPr="008E66BD">
        <w:rPr>
          <w:rFonts w:ascii="Arial" w:eastAsia="Calibri" w:hAnsi="Arial" w:cs="Arial"/>
          <w:b/>
          <w:bCs/>
          <w:lang w:eastAsia="en-US"/>
        </w:rPr>
        <w:t xml:space="preserve">- Bekanntgabe des Ergebnisses der Vorprüfung zur Feststellung der UVP-Pflicht nach § 9 Abs. 2 S. 1 Nr. 2, Abs. 4 i. V. m. § 7 Abs. 1 UVPG </w:t>
      </w:r>
    </w:p>
    <w:p w14:paraId="0965E89A" w14:textId="3B0D0668" w:rsidR="00246FFD" w:rsidRPr="008E66BD" w:rsidRDefault="00246FFD" w:rsidP="00246FFD">
      <w:p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Die </w:t>
      </w:r>
      <w:r w:rsidR="00AA6462">
        <w:rPr>
          <w:rFonts w:ascii="Arial" w:eastAsia="Calibri" w:hAnsi="Arial" w:cs="Arial"/>
          <w:lang w:eastAsia="en-US"/>
        </w:rPr>
        <w:t>NaturStromProjekte</w:t>
      </w:r>
      <w:r w:rsidRPr="008E66BD">
        <w:rPr>
          <w:rFonts w:ascii="Arial" w:eastAsia="Calibri" w:hAnsi="Arial" w:cs="Arial"/>
          <w:lang w:eastAsia="en-US"/>
        </w:rPr>
        <w:t xml:space="preserve"> GmbH, </w:t>
      </w:r>
      <w:r w:rsidR="00AA6462">
        <w:rPr>
          <w:rFonts w:ascii="Arial" w:eastAsia="Calibri" w:hAnsi="Arial" w:cs="Arial"/>
          <w:lang w:eastAsia="en-US"/>
        </w:rPr>
        <w:t>Anger 39</w:t>
      </w:r>
      <w:r w:rsidRPr="008E66BD">
        <w:rPr>
          <w:rFonts w:ascii="Arial" w:eastAsia="Calibri" w:hAnsi="Arial" w:cs="Arial"/>
          <w:lang w:eastAsia="en-US"/>
        </w:rPr>
        <w:t xml:space="preserve">, </w:t>
      </w:r>
      <w:r w:rsidR="00AA6462">
        <w:rPr>
          <w:rFonts w:ascii="Arial" w:eastAsia="Calibri" w:hAnsi="Arial" w:cs="Arial"/>
          <w:lang w:eastAsia="en-US"/>
        </w:rPr>
        <w:t>99084 Erfurt</w:t>
      </w:r>
      <w:r w:rsidRPr="008E66BD">
        <w:rPr>
          <w:rFonts w:ascii="Arial" w:eastAsia="Calibri" w:hAnsi="Arial" w:cs="Arial"/>
          <w:lang w:eastAsia="en-US"/>
        </w:rPr>
        <w:t xml:space="preserve"> beantragt eine immissionsschutzrechtliche Genehmigung gem. § 4 BImSchG zur Errichtung und den Betrieb von </w:t>
      </w:r>
      <w:r w:rsidR="00AA6462">
        <w:rPr>
          <w:rFonts w:ascii="Arial" w:eastAsia="Calibri" w:hAnsi="Arial" w:cs="Arial"/>
          <w:lang w:eastAsia="en-US"/>
        </w:rPr>
        <w:t>fünf</w:t>
      </w:r>
      <w:r w:rsidRPr="008E66BD">
        <w:rPr>
          <w:rFonts w:ascii="Arial" w:eastAsia="Calibri" w:hAnsi="Arial" w:cs="Arial"/>
          <w:lang w:eastAsia="en-US"/>
        </w:rPr>
        <w:t xml:space="preserve"> Anlagen zur Nutzung von Windenergie mit einer Gesamthöhe von mehr als 50 Metern an folgenden Standorten:</w:t>
      </w:r>
    </w:p>
    <w:p w14:paraId="2599047C" w14:textId="19F33EB2" w:rsidR="00246FFD" w:rsidRPr="008E66BD" w:rsidRDefault="00246FFD" w:rsidP="00246FFD">
      <w:pPr>
        <w:pStyle w:val="Listenabsatz"/>
        <w:numPr>
          <w:ilvl w:val="0"/>
          <w:numId w:val="1"/>
        </w:num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Gemarkung </w:t>
      </w:r>
      <w:r w:rsidR="00AA6462">
        <w:rPr>
          <w:rFonts w:ascii="Arial" w:eastAsia="Calibri" w:hAnsi="Arial" w:cs="Arial"/>
          <w:lang w:eastAsia="en-US"/>
        </w:rPr>
        <w:t>Werningshausen</w:t>
      </w:r>
      <w:r w:rsidRPr="008E66BD">
        <w:rPr>
          <w:rFonts w:ascii="Arial" w:eastAsia="Calibri" w:hAnsi="Arial" w:cs="Arial"/>
          <w:lang w:eastAsia="en-US"/>
        </w:rPr>
        <w:t xml:space="preserve">, Flur </w:t>
      </w:r>
      <w:r w:rsidR="00AA6462">
        <w:rPr>
          <w:rFonts w:ascii="Arial" w:eastAsia="Calibri" w:hAnsi="Arial" w:cs="Arial"/>
          <w:lang w:eastAsia="en-US"/>
        </w:rPr>
        <w:t>4</w:t>
      </w:r>
      <w:r w:rsidRPr="008E66BD">
        <w:rPr>
          <w:rFonts w:ascii="Arial" w:eastAsia="Calibri" w:hAnsi="Arial" w:cs="Arial"/>
          <w:lang w:eastAsia="en-US"/>
        </w:rPr>
        <w:t xml:space="preserve">, Flurstück </w:t>
      </w:r>
      <w:r w:rsidR="00AA6462">
        <w:rPr>
          <w:rFonts w:ascii="Arial" w:eastAsia="Calibri" w:hAnsi="Arial" w:cs="Arial"/>
          <w:lang w:eastAsia="en-US"/>
        </w:rPr>
        <w:t>204</w:t>
      </w:r>
      <w:r w:rsidRPr="008E66BD">
        <w:rPr>
          <w:rFonts w:ascii="Arial" w:eastAsia="Calibri" w:hAnsi="Arial" w:cs="Arial"/>
          <w:lang w:eastAsia="en-US"/>
        </w:rPr>
        <w:t>,</w:t>
      </w:r>
    </w:p>
    <w:p w14:paraId="7A4DC6C9" w14:textId="7A2C5629" w:rsidR="00246FFD" w:rsidRPr="008E66BD" w:rsidRDefault="00246FFD" w:rsidP="00246FFD">
      <w:pPr>
        <w:pStyle w:val="Listenabsatz"/>
        <w:numPr>
          <w:ilvl w:val="0"/>
          <w:numId w:val="1"/>
        </w:num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Gemarkung </w:t>
      </w:r>
      <w:r w:rsidR="00AA6462">
        <w:rPr>
          <w:rFonts w:ascii="Arial" w:eastAsia="Calibri" w:hAnsi="Arial" w:cs="Arial"/>
          <w:lang w:eastAsia="en-US"/>
        </w:rPr>
        <w:t>Werningshausen</w:t>
      </w:r>
      <w:r w:rsidRPr="008E66BD">
        <w:rPr>
          <w:rFonts w:ascii="Arial" w:eastAsia="Calibri" w:hAnsi="Arial" w:cs="Arial"/>
          <w:lang w:eastAsia="en-US"/>
        </w:rPr>
        <w:t xml:space="preserve">, Flur </w:t>
      </w:r>
      <w:r w:rsidR="00AA6462">
        <w:rPr>
          <w:rFonts w:ascii="Arial" w:eastAsia="Calibri" w:hAnsi="Arial" w:cs="Arial"/>
          <w:lang w:eastAsia="en-US"/>
        </w:rPr>
        <w:t>8</w:t>
      </w:r>
      <w:r w:rsidRPr="008E66BD">
        <w:rPr>
          <w:rFonts w:ascii="Arial" w:eastAsia="Calibri" w:hAnsi="Arial" w:cs="Arial"/>
          <w:lang w:eastAsia="en-US"/>
        </w:rPr>
        <w:t>, Flurstück</w:t>
      </w:r>
      <w:r w:rsidR="00AA6462">
        <w:rPr>
          <w:rFonts w:ascii="Arial" w:eastAsia="Calibri" w:hAnsi="Arial" w:cs="Arial"/>
          <w:lang w:eastAsia="en-US"/>
        </w:rPr>
        <w:t xml:space="preserve"> 921</w:t>
      </w:r>
      <w:r w:rsidRPr="008E66BD">
        <w:rPr>
          <w:rFonts w:ascii="Arial" w:eastAsia="Calibri" w:hAnsi="Arial" w:cs="Arial"/>
          <w:lang w:eastAsia="en-US"/>
        </w:rPr>
        <w:t>,</w:t>
      </w:r>
    </w:p>
    <w:p w14:paraId="14D000A3" w14:textId="4EDCFA05" w:rsidR="00246FFD" w:rsidRPr="008E66BD" w:rsidRDefault="00246FFD" w:rsidP="00246FFD">
      <w:pPr>
        <w:pStyle w:val="Listenabsatz"/>
        <w:numPr>
          <w:ilvl w:val="0"/>
          <w:numId w:val="1"/>
        </w:num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Gemarkung </w:t>
      </w:r>
      <w:r w:rsidR="00AA6462">
        <w:rPr>
          <w:rFonts w:ascii="Arial" w:eastAsia="Calibri" w:hAnsi="Arial" w:cs="Arial"/>
          <w:lang w:eastAsia="en-US"/>
        </w:rPr>
        <w:t>Werningshausen</w:t>
      </w:r>
      <w:r w:rsidRPr="008E66BD">
        <w:rPr>
          <w:rFonts w:ascii="Arial" w:eastAsia="Calibri" w:hAnsi="Arial" w:cs="Arial"/>
          <w:lang w:eastAsia="en-US"/>
        </w:rPr>
        <w:t xml:space="preserve">, Flur </w:t>
      </w:r>
      <w:r w:rsidR="00AA6462">
        <w:rPr>
          <w:rFonts w:ascii="Arial" w:eastAsia="Calibri" w:hAnsi="Arial" w:cs="Arial"/>
          <w:lang w:eastAsia="en-US"/>
        </w:rPr>
        <w:t>8</w:t>
      </w:r>
      <w:r w:rsidRPr="008E66BD">
        <w:rPr>
          <w:rFonts w:ascii="Arial" w:eastAsia="Calibri" w:hAnsi="Arial" w:cs="Arial"/>
          <w:lang w:eastAsia="en-US"/>
        </w:rPr>
        <w:t>, Flurstück</w:t>
      </w:r>
      <w:r w:rsidR="00AA6462">
        <w:rPr>
          <w:rFonts w:ascii="Arial" w:eastAsia="Calibri" w:hAnsi="Arial" w:cs="Arial"/>
          <w:lang w:eastAsia="en-US"/>
        </w:rPr>
        <w:t>e 931/1, 931/2</w:t>
      </w:r>
      <w:r w:rsidRPr="008E66BD">
        <w:rPr>
          <w:rFonts w:ascii="Arial" w:eastAsia="Calibri" w:hAnsi="Arial" w:cs="Arial"/>
          <w:lang w:eastAsia="en-US"/>
        </w:rPr>
        <w:t>,</w:t>
      </w:r>
    </w:p>
    <w:p w14:paraId="0AB52B2F" w14:textId="43A4D2E6" w:rsidR="00246FFD" w:rsidRPr="008E66BD" w:rsidRDefault="00246FFD" w:rsidP="00246FFD">
      <w:pPr>
        <w:pStyle w:val="Listenabsatz"/>
        <w:numPr>
          <w:ilvl w:val="0"/>
          <w:numId w:val="1"/>
        </w:num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Gemarkung </w:t>
      </w:r>
      <w:r w:rsidR="00AA6462">
        <w:rPr>
          <w:rFonts w:ascii="Arial" w:eastAsia="Calibri" w:hAnsi="Arial" w:cs="Arial"/>
          <w:lang w:eastAsia="en-US"/>
        </w:rPr>
        <w:t>Werningshausen</w:t>
      </w:r>
      <w:r w:rsidRPr="008E66BD">
        <w:rPr>
          <w:rFonts w:ascii="Arial" w:eastAsia="Calibri" w:hAnsi="Arial" w:cs="Arial"/>
          <w:lang w:eastAsia="en-US"/>
        </w:rPr>
        <w:t xml:space="preserve">, Flur </w:t>
      </w:r>
      <w:r w:rsidR="00AA6462">
        <w:rPr>
          <w:rFonts w:ascii="Arial" w:eastAsia="Calibri" w:hAnsi="Arial" w:cs="Arial"/>
          <w:lang w:eastAsia="en-US"/>
        </w:rPr>
        <w:t>7</w:t>
      </w:r>
      <w:r w:rsidRPr="008E66BD">
        <w:rPr>
          <w:rFonts w:ascii="Arial" w:eastAsia="Calibri" w:hAnsi="Arial" w:cs="Arial"/>
          <w:lang w:eastAsia="en-US"/>
        </w:rPr>
        <w:t>, Flurstück</w:t>
      </w:r>
      <w:r w:rsidR="00AA6462">
        <w:rPr>
          <w:rFonts w:ascii="Arial" w:eastAsia="Calibri" w:hAnsi="Arial" w:cs="Arial"/>
          <w:lang w:eastAsia="en-US"/>
        </w:rPr>
        <w:t>e 860, 861 und</w:t>
      </w:r>
    </w:p>
    <w:p w14:paraId="1EBECD8B" w14:textId="07D682F4" w:rsidR="00246FFD" w:rsidRPr="00AA6462" w:rsidRDefault="00246FFD" w:rsidP="00AA6462">
      <w:pPr>
        <w:pStyle w:val="Listenabsatz"/>
        <w:numPr>
          <w:ilvl w:val="0"/>
          <w:numId w:val="1"/>
        </w:num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Gemarkung </w:t>
      </w:r>
      <w:r w:rsidR="00AA6462">
        <w:rPr>
          <w:rFonts w:ascii="Arial" w:eastAsia="Calibri" w:hAnsi="Arial" w:cs="Arial"/>
          <w:lang w:eastAsia="en-US"/>
        </w:rPr>
        <w:t>Werningshausen</w:t>
      </w:r>
      <w:r w:rsidRPr="008E66BD">
        <w:rPr>
          <w:rFonts w:ascii="Arial" w:eastAsia="Calibri" w:hAnsi="Arial" w:cs="Arial"/>
          <w:lang w:eastAsia="en-US"/>
        </w:rPr>
        <w:t xml:space="preserve">, Flur </w:t>
      </w:r>
      <w:r w:rsidR="00AA6462">
        <w:rPr>
          <w:rFonts w:ascii="Arial" w:eastAsia="Calibri" w:hAnsi="Arial" w:cs="Arial"/>
          <w:lang w:eastAsia="en-US"/>
        </w:rPr>
        <w:t>8</w:t>
      </w:r>
      <w:r w:rsidRPr="008E66BD">
        <w:rPr>
          <w:rFonts w:ascii="Arial" w:eastAsia="Calibri" w:hAnsi="Arial" w:cs="Arial"/>
          <w:lang w:eastAsia="en-US"/>
        </w:rPr>
        <w:t>, Flurstück</w:t>
      </w:r>
      <w:r w:rsidR="00AA6462">
        <w:rPr>
          <w:rFonts w:ascii="Arial" w:eastAsia="Calibri" w:hAnsi="Arial" w:cs="Arial"/>
          <w:lang w:eastAsia="en-US"/>
        </w:rPr>
        <w:t>e 934, 934/2.</w:t>
      </w:r>
    </w:p>
    <w:p w14:paraId="18E00372" w14:textId="77777777" w:rsidR="00246FFD" w:rsidRPr="008E66BD" w:rsidRDefault="00246FFD" w:rsidP="00246FFD">
      <w:pPr>
        <w:autoSpaceDN w:val="0"/>
        <w:spacing w:after="240" w:line="240" w:lineRule="auto"/>
        <w:jc w:val="both"/>
        <w:rPr>
          <w:rFonts w:ascii="Arial" w:eastAsia="Calibri" w:hAnsi="Arial" w:cs="Arial"/>
          <w:lang w:eastAsia="en-US"/>
        </w:rPr>
      </w:pPr>
      <w:r w:rsidRPr="008E66BD">
        <w:rPr>
          <w:rFonts w:ascii="Arial" w:eastAsia="Calibri" w:hAnsi="Arial" w:cs="Arial"/>
          <w:lang w:eastAsia="en-US"/>
        </w:rPr>
        <w:t>Es handelt sich dabei um eine Anlage der Nummer 1.6.2 V des Anhangs 1 der Verordnung über genehmigungsbedürftige Anlagen (4. BImSchV) sowie um ein Vorhaben nach Nummer 1.6.2 A der Anlage 1 zum UVPG.</w:t>
      </w:r>
    </w:p>
    <w:p w14:paraId="64F0FDDC" w14:textId="77777777" w:rsidR="00246FFD" w:rsidRPr="008E66BD" w:rsidRDefault="00246FFD" w:rsidP="00246FFD">
      <w:pPr>
        <w:autoSpaceDN w:val="0"/>
        <w:spacing w:after="240" w:line="240" w:lineRule="auto"/>
        <w:jc w:val="both"/>
        <w:rPr>
          <w:rFonts w:ascii="Arial" w:eastAsia="Calibri" w:hAnsi="Arial" w:cs="Arial"/>
          <w:lang w:eastAsia="en-US"/>
        </w:rPr>
      </w:pPr>
      <w:r w:rsidRPr="008E66BD">
        <w:rPr>
          <w:rFonts w:ascii="Arial" w:eastAsia="Calibri" w:hAnsi="Arial" w:cs="Arial"/>
          <w:lang w:eastAsia="en-US"/>
        </w:rPr>
        <w:t>Nach § 9 Abs. 2 S. 1 Nr. 2, Abs. 4 i. V. m. § 7 Abs. 1 UVPG i. V. m. der Nummer 1.6.2 A der Anlage 1 zum UVPG ist für das Vorhaben eine allgemeine Vorprüfung des Einzelfalls durchzuführen.</w:t>
      </w:r>
    </w:p>
    <w:p w14:paraId="0C47CBC6" w14:textId="77777777" w:rsidR="00246FFD" w:rsidRPr="008E66BD" w:rsidRDefault="00246FFD" w:rsidP="00246FFD">
      <w:p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Im Ergebnis dieser Vorprüfung wurde festgestellt, dass unter Berücksichtigung der Kriterien gemäß Anlage 3 zum UVPG die Durchführung einer Umweltverträglichkeitsprüfung nicht notwendig ist.</w:t>
      </w:r>
    </w:p>
    <w:p w14:paraId="39611F28" w14:textId="77777777" w:rsidR="00246FFD" w:rsidRPr="008E66BD" w:rsidRDefault="00246FFD" w:rsidP="00246FFD">
      <w:p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Erhebliche nachteilige Umweltauswirkungen werden nicht hervorgerufen. Im Einzelnen basiert die Entscheidung auf folgenden wesentlichen Gründen:</w:t>
      </w:r>
    </w:p>
    <w:p w14:paraId="5DF50C29" w14:textId="77777777" w:rsidR="00246FFD" w:rsidRPr="008E66BD" w:rsidRDefault="00246FFD" w:rsidP="00246FFD">
      <w:p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Es kann davon ausgegangen werden, dass durch das Vorhaben erhebliche nachteilige Umweltauswirkungen nicht hervorgerufen werden. Durch den Einzelfall begründete Umweltauswirkungen, die über das normale Maß der üblichen Beeinträchtigungen von Windenergieanlagen hinausgehen, sind nicht zu erwarten. Mit erheblichen Beeinträchtigungen der Schutzgüter Mensch einschließlich menschlicher Gesundheit, Fläche, Boden, Wasser, Tiere, Pflanzen, biologische Vielfalt und Landschaftsbild ist unter Berücksichtigung der vom Vorhabenträger vorgesehenen Vorkehrungen nicht zu rechnen. </w:t>
      </w:r>
    </w:p>
    <w:p w14:paraId="1CE05770" w14:textId="77777777" w:rsidR="00246FFD" w:rsidRPr="008E66BD" w:rsidRDefault="00246FFD" w:rsidP="00246FFD">
      <w:p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Weiterhin sind mit dem Vorhaben bei bestimmungsgemäßem Betrieb keine zusätzlichen schädlichen Einwirkungen sowie Gefährdungen auf die im weiteren Umfeld befindlichen Biotope und Naturschutzgebiete zu erwarten.</w:t>
      </w:r>
    </w:p>
    <w:p w14:paraId="658735A8" w14:textId="77777777" w:rsidR="00246FFD" w:rsidRPr="008E66BD" w:rsidRDefault="00246FFD" w:rsidP="00246FFD">
      <w:p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 xml:space="preserve">Der Einsatz gefährlicher Stoffe im relevanten Rahmen findet nicht satt. Die </w:t>
      </w:r>
      <w:r>
        <w:rPr>
          <w:rFonts w:ascii="Arial" w:eastAsia="Calibri" w:hAnsi="Arial" w:cs="Arial"/>
          <w:lang w:eastAsia="en-US"/>
        </w:rPr>
        <w:t xml:space="preserve">Standorte der </w:t>
      </w:r>
      <w:r w:rsidRPr="008E66BD">
        <w:rPr>
          <w:rFonts w:ascii="Arial" w:eastAsia="Calibri" w:hAnsi="Arial" w:cs="Arial"/>
          <w:lang w:eastAsia="en-US"/>
        </w:rPr>
        <w:t>Windenergieanlagen</w:t>
      </w:r>
      <w:r>
        <w:rPr>
          <w:rFonts w:ascii="Arial" w:eastAsia="Calibri" w:hAnsi="Arial" w:cs="Arial"/>
          <w:lang w:eastAsia="en-US"/>
        </w:rPr>
        <w:t xml:space="preserve"> </w:t>
      </w:r>
      <w:r w:rsidRPr="008E66BD">
        <w:rPr>
          <w:rFonts w:ascii="Arial" w:eastAsia="Calibri" w:hAnsi="Arial" w:cs="Arial"/>
          <w:lang w:eastAsia="en-US"/>
        </w:rPr>
        <w:t>befinden sich mit einem angemessenen Abstand zur Wohnbebauung. Emissionsseitig (Schall/Schatten) sind keine erheblichen Auswirkungen zu erwarten. Um naturschutzfachliche Vorgaben einzuhalten, werden die Windenergieanlagen entsprechend abgeschaltet. Eventuell auslaufende Schmierstoffe werden durch entsprechende Vorkehrungen aufgefangen. Durch entsprechende Anforderungen in der Genehmigung kann demnach insgesamt sichergestellt werden, dass erhebliche nachteilige Umwelteinwirkungen durch das Vorhaben ausgeschlossen werden.</w:t>
      </w:r>
    </w:p>
    <w:p w14:paraId="0F22634C" w14:textId="77777777" w:rsidR="00246FFD" w:rsidRPr="008E66BD" w:rsidRDefault="00246FFD" w:rsidP="00246FFD">
      <w:pPr>
        <w:autoSpaceDN w:val="0"/>
        <w:spacing w:after="120" w:line="240" w:lineRule="auto"/>
        <w:jc w:val="both"/>
        <w:rPr>
          <w:rFonts w:ascii="Arial" w:eastAsia="Calibri" w:hAnsi="Arial" w:cs="Arial"/>
          <w:lang w:eastAsia="en-US"/>
        </w:rPr>
      </w:pPr>
      <w:r w:rsidRPr="008E66BD">
        <w:rPr>
          <w:rFonts w:ascii="Arial" w:eastAsia="Calibri" w:hAnsi="Arial" w:cs="Arial"/>
          <w:lang w:eastAsia="en-US"/>
        </w:rPr>
        <w:t>Das Landratsamt Sömmerda als zuständige Behörde stellt gemäß § 5 Abs. 1 UVPG auf Grundlage der Planunterlagen des Vorhabenträgers sowie eigener Informationen fest, dass keine Pflicht zur Durchführung einer Umweltverträglichkeitsprüfung für das Vorhaben besteht. Die Feststellung des Landratsamtes Sömmerda zur Entbehrlichkeit einer Umweltverträglichkeitsprüfung wird hiermit gemäß § 5 Abs. 2 Satz 1 UVPG öffentlich bekannt gemacht.</w:t>
      </w:r>
    </w:p>
    <w:p w14:paraId="3548185A" w14:textId="77777777" w:rsidR="00246FFD" w:rsidRPr="00612D3C" w:rsidRDefault="00246FFD" w:rsidP="00246FFD">
      <w:pPr>
        <w:autoSpaceDN w:val="0"/>
        <w:spacing w:after="120" w:line="240" w:lineRule="auto"/>
        <w:jc w:val="both"/>
        <w:rPr>
          <w:rFonts w:ascii="Arial" w:eastAsia="Calibri" w:hAnsi="Arial" w:cs="Arial"/>
          <w:color w:val="000000" w:themeColor="text1"/>
          <w:lang w:eastAsia="en-US"/>
        </w:rPr>
      </w:pPr>
      <w:r w:rsidRPr="00612D3C">
        <w:rPr>
          <w:rFonts w:ascii="Arial" w:eastAsia="Calibri" w:hAnsi="Arial" w:cs="Arial"/>
          <w:color w:val="000000" w:themeColor="text1"/>
          <w:lang w:eastAsia="en-US"/>
        </w:rPr>
        <w:lastRenderedPageBreak/>
        <w:t>Gemäß § 5 Abs. 3 Satz 1 UVPG ist diese Feststellung nicht selbständig anfechtbar.</w:t>
      </w:r>
    </w:p>
    <w:p w14:paraId="29DB01F3" w14:textId="77777777" w:rsidR="00246FFD" w:rsidRPr="00612D3C" w:rsidRDefault="00246FFD" w:rsidP="00246FFD">
      <w:pPr>
        <w:widowControl w:val="0"/>
        <w:shd w:val="clear" w:color="auto" w:fill="FFFFFF"/>
        <w:tabs>
          <w:tab w:val="left" w:pos="6379"/>
          <w:tab w:val="right" w:pos="9058"/>
        </w:tabs>
        <w:autoSpaceDE w:val="0"/>
        <w:autoSpaceDN w:val="0"/>
        <w:adjustRightInd w:val="0"/>
        <w:spacing w:after="0" w:line="252" w:lineRule="exact"/>
        <w:jc w:val="both"/>
        <w:rPr>
          <w:rFonts w:ascii="Arial" w:eastAsia="Times New Roman" w:hAnsi="Arial" w:cs="Arial"/>
          <w:color w:val="000000" w:themeColor="text1"/>
        </w:rPr>
      </w:pPr>
    </w:p>
    <w:p w14:paraId="51E6852B" w14:textId="0285D50E" w:rsidR="00246FFD" w:rsidRPr="00612D3C" w:rsidRDefault="00246FFD" w:rsidP="00246FFD">
      <w:pPr>
        <w:widowControl w:val="0"/>
        <w:shd w:val="clear" w:color="auto" w:fill="FFFFFF"/>
        <w:tabs>
          <w:tab w:val="left" w:pos="6379"/>
          <w:tab w:val="right" w:pos="9058"/>
        </w:tabs>
        <w:autoSpaceDE w:val="0"/>
        <w:autoSpaceDN w:val="0"/>
        <w:adjustRightInd w:val="0"/>
        <w:spacing w:after="0" w:line="252" w:lineRule="exact"/>
        <w:jc w:val="both"/>
        <w:rPr>
          <w:rFonts w:ascii="Arial" w:eastAsia="Times New Roman" w:hAnsi="Arial" w:cs="Arial"/>
          <w:color w:val="000000" w:themeColor="text1"/>
        </w:rPr>
      </w:pPr>
      <w:r w:rsidRPr="00612D3C">
        <w:rPr>
          <w:rFonts w:ascii="Arial" w:eastAsia="Times New Roman" w:hAnsi="Arial" w:cs="Arial"/>
          <w:color w:val="000000" w:themeColor="text1"/>
        </w:rPr>
        <w:t xml:space="preserve">Sömmerda, </w:t>
      </w:r>
      <w:r w:rsidR="00394D0F">
        <w:rPr>
          <w:rFonts w:ascii="Arial" w:eastAsia="Times New Roman" w:hAnsi="Arial" w:cs="Arial"/>
          <w:color w:val="000000" w:themeColor="text1"/>
        </w:rPr>
        <w:t>22.04.2025</w:t>
      </w:r>
      <w:r w:rsidRPr="00612D3C">
        <w:rPr>
          <w:rFonts w:ascii="Arial" w:eastAsia="Times New Roman" w:hAnsi="Arial" w:cs="Arial"/>
          <w:color w:val="000000" w:themeColor="text1"/>
        </w:rPr>
        <w:tab/>
        <w:t>Landratsamt Sömmerda</w:t>
      </w:r>
    </w:p>
    <w:p w14:paraId="138F9DD0" w14:textId="77777777" w:rsidR="00246FFD" w:rsidRPr="00612D3C" w:rsidRDefault="00246FFD" w:rsidP="00246FFD">
      <w:pPr>
        <w:widowControl w:val="0"/>
        <w:shd w:val="clear" w:color="auto" w:fill="FFFFFF"/>
        <w:tabs>
          <w:tab w:val="right" w:pos="9058"/>
        </w:tabs>
        <w:autoSpaceDE w:val="0"/>
        <w:autoSpaceDN w:val="0"/>
        <w:adjustRightInd w:val="0"/>
        <w:spacing w:after="0" w:line="252" w:lineRule="exact"/>
        <w:ind w:left="6379"/>
        <w:jc w:val="both"/>
        <w:rPr>
          <w:rFonts w:ascii="Arial" w:eastAsia="Times New Roman" w:hAnsi="Arial" w:cs="Arial"/>
          <w:color w:val="000000" w:themeColor="text1"/>
        </w:rPr>
      </w:pPr>
      <w:r w:rsidRPr="00612D3C">
        <w:rPr>
          <w:rFonts w:ascii="Arial" w:eastAsia="Times New Roman" w:hAnsi="Arial" w:cs="Arial"/>
          <w:color w:val="000000" w:themeColor="text1"/>
        </w:rPr>
        <w:t>Umweltamt</w:t>
      </w:r>
    </w:p>
    <w:p w14:paraId="07A5EA37" w14:textId="77777777" w:rsidR="00246FFD" w:rsidRPr="00612D3C" w:rsidRDefault="00246FFD" w:rsidP="00246FFD">
      <w:pPr>
        <w:widowControl w:val="0"/>
        <w:shd w:val="clear" w:color="auto" w:fill="FFFFFF"/>
        <w:tabs>
          <w:tab w:val="right" w:pos="9058"/>
        </w:tabs>
        <w:autoSpaceDE w:val="0"/>
        <w:autoSpaceDN w:val="0"/>
        <w:adjustRightInd w:val="0"/>
        <w:spacing w:after="0" w:line="252" w:lineRule="exact"/>
        <w:ind w:left="6379"/>
        <w:jc w:val="both"/>
        <w:rPr>
          <w:rFonts w:ascii="Arial" w:eastAsia="Times New Roman" w:hAnsi="Arial" w:cs="Arial"/>
          <w:color w:val="000000" w:themeColor="text1"/>
        </w:rPr>
      </w:pPr>
      <w:r w:rsidRPr="00612D3C">
        <w:rPr>
          <w:rFonts w:ascii="Arial" w:eastAsia="Times New Roman" w:hAnsi="Arial" w:cs="Arial"/>
          <w:color w:val="000000" w:themeColor="text1"/>
        </w:rPr>
        <w:t>Wielandstraße 4</w:t>
      </w:r>
    </w:p>
    <w:p w14:paraId="0316F58F" w14:textId="77777777" w:rsidR="00246FFD" w:rsidRPr="008E66BD" w:rsidRDefault="00246FFD" w:rsidP="00246FFD">
      <w:pPr>
        <w:widowControl w:val="0"/>
        <w:shd w:val="clear" w:color="auto" w:fill="FFFFFF"/>
        <w:tabs>
          <w:tab w:val="right" w:pos="9058"/>
        </w:tabs>
        <w:autoSpaceDE w:val="0"/>
        <w:autoSpaceDN w:val="0"/>
        <w:adjustRightInd w:val="0"/>
        <w:spacing w:after="0" w:line="252" w:lineRule="exact"/>
        <w:ind w:left="6379"/>
        <w:jc w:val="both"/>
        <w:rPr>
          <w:rFonts w:ascii="Arial" w:eastAsia="Times New Roman" w:hAnsi="Arial" w:cs="Arial"/>
          <w:i/>
          <w:iCs/>
          <w:sz w:val="20"/>
          <w:szCs w:val="20"/>
        </w:rPr>
      </w:pPr>
      <w:r w:rsidRPr="00612D3C">
        <w:rPr>
          <w:rFonts w:ascii="Arial" w:eastAsia="Times New Roman" w:hAnsi="Arial" w:cs="Arial"/>
          <w:color w:val="000000" w:themeColor="text1"/>
        </w:rPr>
        <w:t xml:space="preserve">99610 </w:t>
      </w:r>
      <w:r w:rsidRPr="008E66BD">
        <w:rPr>
          <w:rFonts w:ascii="Arial" w:eastAsia="Times New Roman" w:hAnsi="Arial" w:cs="Arial"/>
        </w:rPr>
        <w:t>Sömmerda</w:t>
      </w:r>
    </w:p>
    <w:p w14:paraId="0CA7255F" w14:textId="77777777" w:rsidR="0055168E" w:rsidRDefault="0055168E"/>
    <w:sectPr w:rsidR="005516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C00"/>
    <w:multiLevelType w:val="hybridMultilevel"/>
    <w:tmpl w:val="7CD22220"/>
    <w:lvl w:ilvl="0" w:tplc="3D72C19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587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FD"/>
    <w:rsid w:val="00246FFD"/>
    <w:rsid w:val="00394D0F"/>
    <w:rsid w:val="003A7CE4"/>
    <w:rsid w:val="004163BE"/>
    <w:rsid w:val="0055168E"/>
    <w:rsid w:val="00AA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7B20"/>
  <w15:chartTrackingRefBased/>
  <w15:docId w15:val="{6FC04C77-3C3C-4769-9C89-0362EA7F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FFD"/>
    <w:pPr>
      <w:spacing w:line="259" w:lineRule="auto"/>
    </w:pPr>
    <w:rPr>
      <w:rFonts w:ascii="Calibri" w:hAnsi="Calibri"/>
      <w:kern w:val="0"/>
      <w:sz w:val="22"/>
      <w:szCs w:val="22"/>
      <w:lang w:eastAsia="de-DE"/>
      <w14:ligatures w14:val="none"/>
    </w:rPr>
  </w:style>
  <w:style w:type="paragraph" w:styleId="berschrift1">
    <w:name w:val="heading 1"/>
    <w:basedOn w:val="Standard"/>
    <w:next w:val="Standard"/>
    <w:link w:val="berschrift1Zchn"/>
    <w:uiPriority w:val="9"/>
    <w:qFormat/>
    <w:rsid w:val="00246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46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46FF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46FF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46FF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46FF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6FF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6FF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6FF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6FF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46FF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46FF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46FF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46FF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46FF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6FF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6FF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6FFD"/>
    <w:rPr>
      <w:rFonts w:eastAsiaTheme="majorEastAsia" w:cstheme="majorBidi"/>
      <w:color w:val="272727" w:themeColor="text1" w:themeTint="D8"/>
    </w:rPr>
  </w:style>
  <w:style w:type="paragraph" w:styleId="Titel">
    <w:name w:val="Title"/>
    <w:basedOn w:val="Standard"/>
    <w:next w:val="Standard"/>
    <w:link w:val="TitelZchn"/>
    <w:uiPriority w:val="10"/>
    <w:qFormat/>
    <w:rsid w:val="00246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6FF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6FF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6FF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6FF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46FFD"/>
    <w:rPr>
      <w:i/>
      <w:iCs/>
      <w:color w:val="404040" w:themeColor="text1" w:themeTint="BF"/>
    </w:rPr>
  </w:style>
  <w:style w:type="paragraph" w:styleId="Listenabsatz">
    <w:name w:val="List Paragraph"/>
    <w:basedOn w:val="Standard"/>
    <w:uiPriority w:val="34"/>
    <w:qFormat/>
    <w:rsid w:val="00246FFD"/>
    <w:pPr>
      <w:ind w:left="720"/>
      <w:contextualSpacing/>
    </w:pPr>
  </w:style>
  <w:style w:type="character" w:styleId="IntensiveHervorhebung">
    <w:name w:val="Intense Emphasis"/>
    <w:basedOn w:val="Absatz-Standardschriftart"/>
    <w:uiPriority w:val="21"/>
    <w:qFormat/>
    <w:rsid w:val="00246FFD"/>
    <w:rPr>
      <w:i/>
      <w:iCs/>
      <w:color w:val="0F4761" w:themeColor="accent1" w:themeShade="BF"/>
    </w:rPr>
  </w:style>
  <w:style w:type="paragraph" w:styleId="IntensivesZitat">
    <w:name w:val="Intense Quote"/>
    <w:basedOn w:val="Standard"/>
    <w:next w:val="Standard"/>
    <w:link w:val="IntensivesZitatZchn"/>
    <w:uiPriority w:val="30"/>
    <w:qFormat/>
    <w:rsid w:val="00246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46FFD"/>
    <w:rPr>
      <w:i/>
      <w:iCs/>
      <w:color w:val="0F4761" w:themeColor="accent1" w:themeShade="BF"/>
    </w:rPr>
  </w:style>
  <w:style w:type="character" w:styleId="IntensiverVerweis">
    <w:name w:val="Intense Reference"/>
    <w:basedOn w:val="Absatz-Standardschriftart"/>
    <w:uiPriority w:val="32"/>
    <w:qFormat/>
    <w:rsid w:val="00246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 Sandra</dc:creator>
  <cp:keywords/>
  <dc:description/>
  <cp:lastModifiedBy>Baum, Sandra</cp:lastModifiedBy>
  <cp:revision>3</cp:revision>
  <dcterms:created xsi:type="dcterms:W3CDTF">2025-04-22T10:00:00Z</dcterms:created>
  <dcterms:modified xsi:type="dcterms:W3CDTF">2025-04-22T12:27:00Z</dcterms:modified>
</cp:coreProperties>
</file>