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BA89C" w14:textId="77777777" w:rsidR="0089121D" w:rsidRPr="0089121D" w:rsidRDefault="0089121D" w:rsidP="0089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89121D">
        <w:rPr>
          <w:rFonts w:ascii="Arial" w:hAnsi="Arial" w:cs="Arial"/>
          <w:b/>
          <w:bCs/>
          <w:color w:val="000000"/>
        </w:rPr>
        <w:t>Bekanntgabe</w:t>
      </w:r>
    </w:p>
    <w:p w14:paraId="26F04CB4" w14:textId="77777777" w:rsidR="0089121D" w:rsidRPr="0089121D" w:rsidRDefault="0089121D" w:rsidP="008912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BBB5BBF" w14:textId="77777777" w:rsidR="0089121D" w:rsidRPr="00312835" w:rsidRDefault="0089121D" w:rsidP="007E3889">
      <w:pPr>
        <w:autoSpaceDE w:val="0"/>
        <w:autoSpaceDN w:val="0"/>
        <w:adjustRightInd w:val="0"/>
        <w:spacing w:after="0" w:line="264" w:lineRule="atLeast"/>
        <w:jc w:val="both"/>
        <w:rPr>
          <w:rFonts w:ascii="Arial" w:hAnsi="Arial" w:cs="Arial"/>
        </w:rPr>
      </w:pPr>
      <w:r w:rsidRPr="0089121D">
        <w:rPr>
          <w:rFonts w:ascii="Arial" w:hAnsi="Arial" w:cs="Arial"/>
          <w:color w:val="000000"/>
        </w:rPr>
        <w:t xml:space="preserve">Die </w:t>
      </w:r>
      <w:r>
        <w:rPr>
          <w:rFonts w:ascii="Arial" w:hAnsi="Arial" w:cs="Arial"/>
          <w:color w:val="000000"/>
        </w:rPr>
        <w:t>Leisink Schweinehaltung GmbH</w:t>
      </w:r>
      <w:r w:rsidR="007E3889">
        <w:rPr>
          <w:rFonts w:ascii="Arial" w:hAnsi="Arial" w:cs="Arial"/>
          <w:color w:val="000000"/>
        </w:rPr>
        <w:t xml:space="preserve">, </w:t>
      </w:r>
      <w:r w:rsidR="007E3889" w:rsidRPr="007E3889">
        <w:rPr>
          <w:rFonts w:ascii="Arial" w:hAnsi="Arial" w:cs="Arial"/>
          <w:color w:val="000000"/>
        </w:rPr>
        <w:t>Unterkoskau 93</w:t>
      </w:r>
      <w:r w:rsidR="007E3889">
        <w:rPr>
          <w:rFonts w:ascii="Arial" w:hAnsi="Arial" w:cs="Arial"/>
          <w:color w:val="000000"/>
        </w:rPr>
        <w:t xml:space="preserve"> in </w:t>
      </w:r>
      <w:r w:rsidR="007E3889" w:rsidRPr="007E3889">
        <w:rPr>
          <w:rFonts w:ascii="Arial" w:hAnsi="Arial" w:cs="Arial"/>
          <w:color w:val="000000"/>
        </w:rPr>
        <w:t>07922 Tanna</w:t>
      </w:r>
      <w:r w:rsidRPr="0089121D">
        <w:rPr>
          <w:rFonts w:ascii="Arial" w:hAnsi="Arial" w:cs="Arial"/>
          <w:color w:val="FF0000"/>
        </w:rPr>
        <w:t xml:space="preserve">, </w:t>
      </w:r>
      <w:r w:rsidRPr="006B59E8">
        <w:rPr>
          <w:rFonts w:ascii="Arial" w:hAnsi="Arial" w:cs="Arial"/>
        </w:rPr>
        <w:t xml:space="preserve">stellte beim Thüringer Landesamt für Umwelt, Bergbau und Naturschutz (TLUBN) den Antrag auf eine Genehmigung nach § 16 BImSchG zur wesentlichen Änderung der </w:t>
      </w:r>
      <w:r w:rsidRPr="00312835">
        <w:rPr>
          <w:rFonts w:ascii="Arial" w:hAnsi="Arial" w:cs="Arial"/>
        </w:rPr>
        <w:t>Anlage zu</w:t>
      </w:r>
      <w:r w:rsidR="007E3889" w:rsidRPr="00312835">
        <w:rPr>
          <w:rFonts w:ascii="Arial" w:hAnsi="Arial" w:cs="Arial"/>
        </w:rPr>
        <w:t>m</w:t>
      </w:r>
      <w:r w:rsidRPr="00312835">
        <w:rPr>
          <w:rFonts w:ascii="Arial" w:hAnsi="Arial" w:cs="Arial"/>
        </w:rPr>
        <w:t xml:space="preserve"> </w:t>
      </w:r>
      <w:r w:rsidR="007E3889" w:rsidRPr="00312835">
        <w:rPr>
          <w:rFonts w:ascii="Arial" w:hAnsi="Arial" w:cs="Arial"/>
        </w:rPr>
        <w:t>Halten von Mastschweinen</w:t>
      </w:r>
      <w:r w:rsidRPr="00312835">
        <w:rPr>
          <w:rFonts w:ascii="Arial" w:hAnsi="Arial" w:cs="Arial"/>
        </w:rPr>
        <w:t xml:space="preserve"> im </w:t>
      </w:r>
      <w:r w:rsidR="00312835" w:rsidRPr="00312835">
        <w:rPr>
          <w:rFonts w:ascii="Arial" w:hAnsi="Arial" w:cs="Arial"/>
        </w:rPr>
        <w:t>Kyffhäuserkreis</w:t>
      </w:r>
      <w:r w:rsidRPr="00312835">
        <w:rPr>
          <w:rFonts w:ascii="Arial" w:hAnsi="Arial" w:cs="Arial"/>
          <w:i/>
          <w:iCs/>
        </w:rPr>
        <w:t xml:space="preserve">, </w:t>
      </w:r>
      <w:r w:rsidRPr="00312835">
        <w:rPr>
          <w:rFonts w:ascii="Arial" w:hAnsi="Arial" w:cs="Arial"/>
        </w:rPr>
        <w:t xml:space="preserve">99510 </w:t>
      </w:r>
      <w:r w:rsidR="00312835" w:rsidRPr="00312835">
        <w:rPr>
          <w:rFonts w:ascii="Arial" w:hAnsi="Arial" w:cs="Arial"/>
        </w:rPr>
        <w:t>Sondershausen-Berka</w:t>
      </w:r>
      <w:r w:rsidRPr="00312835">
        <w:rPr>
          <w:rFonts w:ascii="Arial" w:hAnsi="Arial" w:cs="Arial"/>
        </w:rPr>
        <w:t>,</w:t>
      </w:r>
      <w:r w:rsidRPr="00312835">
        <w:rPr>
          <w:rFonts w:ascii="Arial" w:hAnsi="Arial" w:cs="Arial"/>
          <w:i/>
          <w:iCs/>
        </w:rPr>
        <w:t xml:space="preserve"> </w:t>
      </w:r>
      <w:r w:rsidR="00312835" w:rsidRPr="00312835">
        <w:rPr>
          <w:rFonts w:ascii="Arial" w:hAnsi="Arial" w:cs="Arial"/>
        </w:rPr>
        <w:t>Neusiedler</w:t>
      </w:r>
      <w:r w:rsidRPr="00312835">
        <w:rPr>
          <w:rFonts w:ascii="Arial" w:hAnsi="Arial" w:cs="Arial"/>
        </w:rPr>
        <w:t xml:space="preserve"> Straße </w:t>
      </w:r>
      <w:r w:rsidR="00312835" w:rsidRPr="00312835">
        <w:rPr>
          <w:rFonts w:ascii="Arial" w:hAnsi="Arial" w:cs="Arial"/>
        </w:rPr>
        <w:t>7</w:t>
      </w:r>
      <w:r w:rsidRPr="00312835">
        <w:rPr>
          <w:rFonts w:ascii="Arial" w:hAnsi="Arial" w:cs="Arial"/>
        </w:rPr>
        <w:t xml:space="preserve">, Gemarkung </w:t>
      </w:r>
      <w:r w:rsidR="00312835" w:rsidRPr="00312835">
        <w:rPr>
          <w:rFonts w:ascii="Arial" w:hAnsi="Arial" w:cs="Arial"/>
        </w:rPr>
        <w:t>Berka</w:t>
      </w:r>
      <w:r w:rsidRPr="00312835">
        <w:rPr>
          <w:rFonts w:ascii="Arial" w:hAnsi="Arial" w:cs="Arial"/>
        </w:rPr>
        <w:t>.</w:t>
      </w:r>
    </w:p>
    <w:p w14:paraId="0DBB9DBC" w14:textId="77777777" w:rsidR="0089121D" w:rsidRPr="00312835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</w:rPr>
      </w:pPr>
    </w:p>
    <w:p w14:paraId="719EE5C6" w14:textId="77777777" w:rsidR="0089121D" w:rsidRPr="006B59E8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</w:rPr>
      </w:pPr>
      <w:r w:rsidRPr="006B59E8">
        <w:rPr>
          <w:rFonts w:ascii="Arial" w:hAnsi="Arial" w:cs="Arial"/>
        </w:rPr>
        <w:t xml:space="preserve">Es handelt sich um ein Vorhaben, für welches nach Anlage 1 Nr. </w:t>
      </w:r>
      <w:r w:rsidRPr="00936A05">
        <w:rPr>
          <w:rFonts w:ascii="Arial" w:hAnsi="Arial" w:cs="Arial"/>
        </w:rPr>
        <w:t>7.</w:t>
      </w:r>
      <w:r w:rsidR="00936A05" w:rsidRPr="00936A05">
        <w:rPr>
          <w:rFonts w:ascii="Arial" w:hAnsi="Arial" w:cs="Arial"/>
        </w:rPr>
        <w:t>7.1</w:t>
      </w:r>
      <w:r w:rsidRPr="00936A05">
        <w:rPr>
          <w:rFonts w:ascii="Arial" w:hAnsi="Arial" w:cs="Arial"/>
        </w:rPr>
        <w:t xml:space="preserve"> </w:t>
      </w:r>
      <w:r w:rsidRPr="006B59E8">
        <w:rPr>
          <w:rFonts w:ascii="Arial" w:hAnsi="Arial" w:cs="Arial"/>
        </w:rPr>
        <w:t>des Gesetzes über die Umweltverträglichkeitsprüfung (UVPG) eine allgemeine Vorprüfung des Einzelfalls zu erfolgen hat.</w:t>
      </w:r>
    </w:p>
    <w:p w14:paraId="77E1CAC6" w14:textId="77777777" w:rsidR="0089121D" w:rsidRPr="006B59E8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</w:rPr>
      </w:pPr>
    </w:p>
    <w:p w14:paraId="2C2CF2DC" w14:textId="77777777" w:rsidR="0089121D" w:rsidRPr="006B59E8" w:rsidRDefault="0089121D" w:rsidP="00D037FF">
      <w:pPr>
        <w:autoSpaceDE w:val="0"/>
        <w:autoSpaceDN w:val="0"/>
        <w:adjustRightInd w:val="0"/>
        <w:spacing w:after="100" w:line="260" w:lineRule="atLeast"/>
        <w:jc w:val="both"/>
        <w:rPr>
          <w:rFonts w:ascii="Arial" w:hAnsi="Arial" w:cs="Arial"/>
        </w:rPr>
      </w:pPr>
      <w:r w:rsidRPr="006B59E8">
        <w:rPr>
          <w:rFonts w:ascii="Arial" w:hAnsi="Arial" w:cs="Arial"/>
        </w:rPr>
        <w:t xml:space="preserve">Das geplante Vorhaben besteht aus: </w:t>
      </w:r>
    </w:p>
    <w:p w14:paraId="536DAF2C" w14:textId="77777777" w:rsidR="00E4612A" w:rsidRPr="00E4612A" w:rsidRDefault="00E4612A" w:rsidP="00E4612A">
      <w:pPr>
        <w:pStyle w:val="Listenabsatz"/>
        <w:numPr>
          <w:ilvl w:val="0"/>
          <w:numId w:val="2"/>
        </w:numPr>
        <w:spacing w:after="100" w:line="240" w:lineRule="auto"/>
        <w:ind w:left="426"/>
        <w:jc w:val="both"/>
        <w:rPr>
          <w:rFonts w:ascii="Arial" w:hAnsi="Arial" w:cs="Arial"/>
          <w:bCs/>
          <w:iCs/>
        </w:rPr>
      </w:pPr>
      <w:r w:rsidRPr="00E4612A">
        <w:rPr>
          <w:rFonts w:ascii="Arial" w:hAnsi="Arial" w:cs="Arial"/>
          <w:bCs/>
          <w:iCs/>
        </w:rPr>
        <w:t>Änderung der geplanten Abluftreinigungsanlagen vom Typ Hagola Biofilter NH3 in Biologische Abluftwäscher der Firma Dorset, mit gleicher zertifizierter Abscheideleistung für Geruch, Ammoniak und Staub durch Errichtung und Betrieb von 7 Stück biologischen Combi Abluftwäschern (ARA 1, ARA 2, ARA 3/3.1, ARA 8, ARA 9, ARA 10, ARA 11) anstelle von 8 Stück Biofiltern an den Ställen 1, 2, 3, 3.1, 8, 9</w:t>
      </w:r>
      <w:r w:rsidR="00175B69">
        <w:rPr>
          <w:rFonts w:ascii="Arial" w:hAnsi="Arial" w:cs="Arial"/>
          <w:bCs/>
          <w:iCs/>
        </w:rPr>
        <w:t>,</w:t>
      </w:r>
      <w:r w:rsidRPr="00E4612A">
        <w:rPr>
          <w:rFonts w:ascii="Arial" w:hAnsi="Arial" w:cs="Arial"/>
          <w:bCs/>
          <w:iCs/>
        </w:rPr>
        <w:t xml:space="preserve"> 10, 11</w:t>
      </w:r>
    </w:p>
    <w:p w14:paraId="31E60F3D" w14:textId="386360B9" w:rsidR="00E4612A" w:rsidRPr="00E4612A" w:rsidRDefault="00A85C4A" w:rsidP="00A85C4A">
      <w:pPr>
        <w:pStyle w:val="Listenabsatz"/>
        <w:numPr>
          <w:ilvl w:val="0"/>
          <w:numId w:val="2"/>
        </w:numPr>
        <w:spacing w:after="100" w:line="240" w:lineRule="auto"/>
        <w:ind w:left="426"/>
        <w:jc w:val="both"/>
        <w:rPr>
          <w:rFonts w:ascii="Arial" w:hAnsi="Arial" w:cs="Arial"/>
          <w:bCs/>
          <w:iCs/>
        </w:rPr>
      </w:pPr>
      <w:r w:rsidRPr="00A85C4A">
        <w:rPr>
          <w:rFonts w:ascii="Arial" w:hAnsi="Arial" w:cs="Arial"/>
          <w:bCs/>
          <w:iCs/>
        </w:rPr>
        <w:t>Reduzierung der Tierplatzkapazität von geplanten 7.904 TPL für Mastschweine (25 – 110 kg) auf 6.000 Tierplätze für Mastschweine (25 – 110 kg)</w:t>
      </w:r>
      <w:r w:rsidR="004C3F2E">
        <w:rPr>
          <w:rFonts w:ascii="Arial" w:hAnsi="Arial" w:cs="Arial"/>
          <w:bCs/>
          <w:iCs/>
        </w:rPr>
        <w:t xml:space="preserve"> </w:t>
      </w:r>
    </w:p>
    <w:p w14:paraId="61E37259" w14:textId="77777777" w:rsidR="00E4612A" w:rsidRPr="002D5F19" w:rsidRDefault="00E4612A" w:rsidP="00E4612A">
      <w:pPr>
        <w:pStyle w:val="Listenabsatz"/>
        <w:numPr>
          <w:ilvl w:val="0"/>
          <w:numId w:val="2"/>
        </w:numPr>
        <w:spacing w:after="100" w:line="240" w:lineRule="auto"/>
        <w:ind w:left="426"/>
        <w:jc w:val="both"/>
        <w:rPr>
          <w:rFonts w:ascii="Arial" w:hAnsi="Arial" w:cs="Arial"/>
          <w:bCs/>
          <w:iCs/>
        </w:rPr>
      </w:pPr>
      <w:r w:rsidRPr="002D5F19">
        <w:rPr>
          <w:rFonts w:ascii="Arial" w:hAnsi="Arial" w:cs="Arial"/>
          <w:bCs/>
          <w:iCs/>
        </w:rPr>
        <w:t xml:space="preserve">Modifizierte Errichtung des mit GB Nr. 15/19 des TLUBN vom 16. Dezember 2020, genehmigten Ersatzneubaus Maststall 4 </w:t>
      </w:r>
      <w:r w:rsidR="009758B7" w:rsidRPr="002D5F19">
        <w:rPr>
          <w:rFonts w:ascii="Arial" w:hAnsi="Arial" w:cs="Arial"/>
          <w:bCs/>
          <w:iCs/>
        </w:rPr>
        <w:t xml:space="preserve">durch </w:t>
      </w:r>
      <w:r w:rsidRPr="002D5F19">
        <w:rPr>
          <w:rFonts w:ascii="Arial" w:hAnsi="Arial" w:cs="Arial"/>
          <w:bCs/>
          <w:iCs/>
        </w:rPr>
        <w:t xml:space="preserve">Verkleinerung des Baukörpers </w:t>
      </w:r>
    </w:p>
    <w:p w14:paraId="6DA69C57" w14:textId="77777777" w:rsidR="00E4612A" w:rsidRPr="002D5F19" w:rsidRDefault="00E4612A" w:rsidP="00E4612A">
      <w:pPr>
        <w:pStyle w:val="Listenabsatz"/>
        <w:numPr>
          <w:ilvl w:val="0"/>
          <w:numId w:val="2"/>
        </w:numPr>
        <w:spacing w:after="100" w:line="240" w:lineRule="auto"/>
        <w:ind w:left="426"/>
        <w:jc w:val="both"/>
        <w:rPr>
          <w:rFonts w:ascii="Arial" w:hAnsi="Arial" w:cs="Arial"/>
          <w:bCs/>
          <w:iCs/>
        </w:rPr>
      </w:pPr>
      <w:r w:rsidRPr="002D5F19">
        <w:rPr>
          <w:rFonts w:ascii="Arial" w:hAnsi="Arial" w:cs="Arial"/>
          <w:bCs/>
          <w:iCs/>
        </w:rPr>
        <w:t>Neudimensionierung des biologischen Combi Abluftwäschers (ARA 4) an Stall 4 aufgrund der Tierplatzkapazitätsverringerung in diesem Stall</w:t>
      </w:r>
    </w:p>
    <w:p w14:paraId="2BC8B7E8" w14:textId="77777777" w:rsidR="00E4612A" w:rsidRPr="002D5F19" w:rsidRDefault="002D5F19" w:rsidP="00E4612A">
      <w:pPr>
        <w:pStyle w:val="Listenabsatz"/>
        <w:numPr>
          <w:ilvl w:val="0"/>
          <w:numId w:val="2"/>
        </w:numPr>
        <w:spacing w:after="100" w:line="240" w:lineRule="auto"/>
        <w:ind w:left="426"/>
        <w:jc w:val="both"/>
        <w:rPr>
          <w:rFonts w:ascii="Arial" w:hAnsi="Arial" w:cs="Arial"/>
          <w:bCs/>
          <w:iCs/>
        </w:rPr>
      </w:pPr>
      <w:r w:rsidRPr="002D5F19">
        <w:rPr>
          <w:rFonts w:ascii="Arial" w:hAnsi="Arial" w:cs="Arial"/>
          <w:bCs/>
          <w:iCs/>
        </w:rPr>
        <w:t>Umsetzung der Abluftreinigungsanlagen der bestehenden Ställe in festgelegter zeitlicher Abfolge nach Inbetriebnahme des Ersatzneubau</w:t>
      </w:r>
      <w:r w:rsidR="00606D46">
        <w:rPr>
          <w:rFonts w:ascii="Arial" w:hAnsi="Arial" w:cs="Arial"/>
          <w:bCs/>
          <w:iCs/>
        </w:rPr>
        <w:t>s</w:t>
      </w:r>
      <w:r w:rsidRPr="002D5F19">
        <w:rPr>
          <w:rFonts w:ascii="Arial" w:hAnsi="Arial" w:cs="Arial"/>
          <w:bCs/>
          <w:iCs/>
        </w:rPr>
        <w:t xml:space="preserve"> Stall 4 </w:t>
      </w:r>
    </w:p>
    <w:p w14:paraId="4E441453" w14:textId="77777777" w:rsidR="00E4612A" w:rsidRPr="00E4612A" w:rsidRDefault="00E4612A" w:rsidP="00E4612A">
      <w:pPr>
        <w:pStyle w:val="Listenabsatz"/>
        <w:numPr>
          <w:ilvl w:val="0"/>
          <w:numId w:val="2"/>
        </w:numPr>
        <w:spacing w:line="240" w:lineRule="auto"/>
        <w:ind w:left="425" w:hanging="357"/>
        <w:contextualSpacing w:val="0"/>
        <w:jc w:val="both"/>
        <w:rPr>
          <w:rFonts w:ascii="Arial" w:hAnsi="Arial" w:cs="Arial"/>
          <w:bCs/>
          <w:iCs/>
        </w:rPr>
      </w:pPr>
      <w:r w:rsidRPr="002D5F19">
        <w:rPr>
          <w:rFonts w:ascii="Arial" w:hAnsi="Arial" w:cs="Arial"/>
          <w:bCs/>
          <w:iCs/>
        </w:rPr>
        <w:t>Errichtung einer Betriebsleiterwohnung im 1. OG des neuen</w:t>
      </w:r>
      <w:r w:rsidRPr="00E4612A">
        <w:rPr>
          <w:rFonts w:ascii="Arial" w:hAnsi="Arial" w:cs="Arial"/>
          <w:bCs/>
          <w:iCs/>
        </w:rPr>
        <w:t xml:space="preserve"> Sozialbereiches an Stall 4</w:t>
      </w:r>
    </w:p>
    <w:p w14:paraId="24CC9436" w14:textId="77777777" w:rsidR="0089121D" w:rsidRPr="006B59E8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</w:rPr>
      </w:pPr>
    </w:p>
    <w:p w14:paraId="575EB036" w14:textId="77777777" w:rsidR="0089121D" w:rsidRPr="006B59E8" w:rsidRDefault="0089121D" w:rsidP="00D037FF">
      <w:pPr>
        <w:autoSpaceDE w:val="0"/>
        <w:autoSpaceDN w:val="0"/>
        <w:adjustRightInd w:val="0"/>
        <w:spacing w:after="100" w:line="260" w:lineRule="atLeast"/>
        <w:jc w:val="both"/>
        <w:rPr>
          <w:rFonts w:ascii="Arial" w:hAnsi="Arial" w:cs="Arial"/>
        </w:rPr>
      </w:pPr>
      <w:r w:rsidRPr="006B59E8">
        <w:rPr>
          <w:rFonts w:ascii="Arial" w:hAnsi="Arial" w:cs="Arial"/>
        </w:rPr>
        <w:t>Gemäß § 5 Abs. 2 UVPG wird bekannt gegeben:</w:t>
      </w:r>
    </w:p>
    <w:p w14:paraId="669AE43A" w14:textId="77777777" w:rsidR="0089121D" w:rsidRPr="006B59E8" w:rsidRDefault="0089121D" w:rsidP="00D037FF">
      <w:pPr>
        <w:autoSpaceDE w:val="0"/>
        <w:autoSpaceDN w:val="0"/>
        <w:adjustRightInd w:val="0"/>
        <w:spacing w:after="100" w:line="260" w:lineRule="atLeast"/>
        <w:jc w:val="both"/>
        <w:rPr>
          <w:rFonts w:ascii="Arial" w:hAnsi="Arial" w:cs="Arial"/>
        </w:rPr>
      </w:pPr>
      <w:r w:rsidRPr="006B59E8">
        <w:rPr>
          <w:rFonts w:ascii="Arial" w:hAnsi="Arial" w:cs="Arial"/>
        </w:rPr>
        <w:t>Aufgrund der allgemeinen Vorprüfung des Einzelfalls gemäß § 9 Abs. 2 UVPG wird festgestellt, dass die Anlage keine erheblichen nachteiligen Umwelteinwirkungen hervorrufen kann und somit keine UVP-Pflicht besteht. Nach Prüfung der Kriterien der Anlage 3 zum UVPG er</w:t>
      </w:r>
      <w:r w:rsidR="006B59E8">
        <w:rPr>
          <w:rFonts w:ascii="Arial" w:hAnsi="Arial" w:cs="Arial"/>
        </w:rPr>
        <w:t xml:space="preserve">gibt sich dies im Wesentlichen </w:t>
      </w:r>
      <w:r w:rsidRPr="006B59E8">
        <w:rPr>
          <w:rFonts w:ascii="Arial" w:hAnsi="Arial" w:cs="Arial"/>
        </w:rPr>
        <w:t xml:space="preserve">aus folgenden Gründen: </w:t>
      </w:r>
    </w:p>
    <w:p w14:paraId="5F327264" w14:textId="77777777" w:rsidR="002F1E09" w:rsidRPr="002F1E09" w:rsidRDefault="002F1E09" w:rsidP="002F1E09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</w:rPr>
      </w:pPr>
      <w:r w:rsidRPr="002F1E09">
        <w:rPr>
          <w:rFonts w:ascii="Arial" w:hAnsi="Arial" w:cs="Arial"/>
        </w:rPr>
        <w:t>Mit der wesentlichen Änderung erfolgt die Rückführung der mit Bescheid Nr. 15/19 genehmigten Tierplatzkapazität auf 6.000 Mastschweineplätze.</w:t>
      </w:r>
    </w:p>
    <w:p w14:paraId="2D5B40B1" w14:textId="77777777" w:rsidR="002F1E09" w:rsidRDefault="004C3F2E" w:rsidP="002F1E09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F1E09" w:rsidRPr="002F1E09">
        <w:rPr>
          <w:rFonts w:ascii="Arial" w:hAnsi="Arial" w:cs="Arial"/>
        </w:rPr>
        <w:t xml:space="preserve">urch </w:t>
      </w:r>
      <w:r>
        <w:rPr>
          <w:rFonts w:ascii="Arial" w:hAnsi="Arial" w:cs="Arial"/>
        </w:rPr>
        <w:t>die Verringerung der Tierplätze von g</w:t>
      </w:r>
      <w:r w:rsidR="009758B7">
        <w:rPr>
          <w:rFonts w:ascii="Arial" w:hAnsi="Arial" w:cs="Arial"/>
        </w:rPr>
        <w:t>e</w:t>
      </w:r>
      <w:r>
        <w:rPr>
          <w:rFonts w:ascii="Arial" w:hAnsi="Arial" w:cs="Arial"/>
        </w:rPr>
        <w:t>nehmigten 7.</w:t>
      </w:r>
      <w:r w:rsidR="009758B7">
        <w:rPr>
          <w:rFonts w:ascii="Arial" w:hAnsi="Arial" w:cs="Arial"/>
        </w:rPr>
        <w:t>904</w:t>
      </w:r>
      <w:r w:rsidR="002F1E09" w:rsidRPr="002F1E09">
        <w:rPr>
          <w:rFonts w:ascii="Arial" w:hAnsi="Arial" w:cs="Arial"/>
        </w:rPr>
        <w:t xml:space="preserve"> </w:t>
      </w:r>
      <w:r w:rsidR="009758B7">
        <w:rPr>
          <w:rFonts w:ascii="Arial" w:hAnsi="Arial" w:cs="Arial"/>
        </w:rPr>
        <w:t xml:space="preserve">Mastschweinen auf 6.000 Mastschweine </w:t>
      </w:r>
      <w:r w:rsidR="00606D46">
        <w:rPr>
          <w:rFonts w:ascii="Arial" w:hAnsi="Arial" w:cs="Arial"/>
        </w:rPr>
        <w:t>v</w:t>
      </w:r>
      <w:r w:rsidR="009758B7">
        <w:rPr>
          <w:rFonts w:ascii="Arial" w:hAnsi="Arial" w:cs="Arial"/>
        </w:rPr>
        <w:t xml:space="preserve">erringern </w:t>
      </w:r>
      <w:r w:rsidR="002F1E09" w:rsidRPr="002F1E09">
        <w:rPr>
          <w:rFonts w:ascii="Arial" w:hAnsi="Arial" w:cs="Arial"/>
        </w:rPr>
        <w:t xml:space="preserve">sich die Emissionsmassenströme </w:t>
      </w:r>
      <w:r w:rsidR="000F2F3D">
        <w:rPr>
          <w:rFonts w:ascii="Arial" w:hAnsi="Arial" w:cs="Arial"/>
        </w:rPr>
        <w:t>für Ammoniak, Staub und Geruch.</w:t>
      </w:r>
    </w:p>
    <w:p w14:paraId="20CDA264" w14:textId="77777777" w:rsidR="000F2F3D" w:rsidRPr="000F2F3D" w:rsidRDefault="00EC7175" w:rsidP="000F2F3D">
      <w:pPr>
        <w:autoSpaceDE w:val="0"/>
        <w:autoSpaceDN w:val="0"/>
        <w:adjustRightInd w:val="0"/>
        <w:spacing w:after="60"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0F2F3D" w:rsidRPr="000F2F3D">
        <w:rPr>
          <w:rFonts w:ascii="Arial" w:hAnsi="Arial" w:cs="Arial"/>
        </w:rPr>
        <w:t xml:space="preserve">Immissionsrichtwerte nach TA Lärm </w:t>
      </w:r>
      <w:r w:rsidR="000F2F3D">
        <w:rPr>
          <w:rFonts w:ascii="Arial" w:hAnsi="Arial" w:cs="Arial"/>
        </w:rPr>
        <w:t xml:space="preserve">werden </w:t>
      </w:r>
      <w:r w:rsidR="000F2F3D" w:rsidRPr="000F2F3D">
        <w:rPr>
          <w:rFonts w:ascii="Arial" w:hAnsi="Arial" w:cs="Arial"/>
        </w:rPr>
        <w:t>an den relevanten Immissionsorten eingehalten.</w:t>
      </w:r>
    </w:p>
    <w:p w14:paraId="0BDB92E0" w14:textId="77777777" w:rsidR="000F2F3D" w:rsidRPr="000F2F3D" w:rsidRDefault="000F2F3D" w:rsidP="000F2F3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</w:rPr>
      </w:pPr>
      <w:r w:rsidRPr="000F2F3D">
        <w:rPr>
          <w:rFonts w:ascii="Arial" w:hAnsi="Arial" w:cs="Arial"/>
        </w:rPr>
        <w:t>Der Anlagenstandort befindet sich außerhalb von geschützten Flächen gemäß BNatSchG. Im festgelegten Untersuchungsradius befindet sich ein FFH-Gebiet und Vogelschutzgebiet, ein Naturschutzgebiet, ein Landschaftsschutzgebiet sowie gesetzlich geschützte Biotope gemäß BNatSchG.</w:t>
      </w:r>
    </w:p>
    <w:p w14:paraId="019E45DD" w14:textId="77777777" w:rsidR="000F2F3D" w:rsidRPr="000F2F3D" w:rsidRDefault="000F2F3D" w:rsidP="000F2F3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</w:rPr>
      </w:pPr>
      <w:r w:rsidRPr="000F2F3D">
        <w:rPr>
          <w:rFonts w:ascii="Arial" w:hAnsi="Arial" w:cs="Arial"/>
        </w:rPr>
        <w:t>Durch das Vorhaben kommt es zu keinen zusätzlichen Stickstoffeinträgen. Das Abschneidekriterium von 0,3 kg/ha*a wird unterschritten, so dass erhebliche Beeinträchtigungen von FFH-Gebieten offensichtlich ausgeschlossen sind.</w:t>
      </w:r>
    </w:p>
    <w:p w14:paraId="2FEAE263" w14:textId="77777777" w:rsidR="00E611FD" w:rsidRDefault="00E611FD" w:rsidP="000F2F3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Durch das geplante Vorhaben </w:t>
      </w:r>
      <w:r w:rsidR="000F2F3D" w:rsidRPr="000F2F3D">
        <w:rPr>
          <w:rFonts w:ascii="Arial" w:hAnsi="Arial" w:cs="Arial"/>
        </w:rPr>
        <w:t xml:space="preserve">sind keine erheblichen </w:t>
      </w:r>
      <w:r>
        <w:rPr>
          <w:rFonts w:ascii="Arial" w:hAnsi="Arial" w:cs="Arial"/>
        </w:rPr>
        <w:t>nachteiligen</w:t>
      </w:r>
      <w:r w:rsidR="000F2F3D" w:rsidRPr="000F2F3D">
        <w:rPr>
          <w:rFonts w:ascii="Arial" w:hAnsi="Arial" w:cs="Arial"/>
        </w:rPr>
        <w:t xml:space="preserve"> Auswirkungen auf die </w:t>
      </w:r>
      <w:r>
        <w:rPr>
          <w:rFonts w:ascii="Arial" w:hAnsi="Arial" w:cs="Arial"/>
        </w:rPr>
        <w:t xml:space="preserve">Schutzgüter </w:t>
      </w:r>
      <w:r w:rsidRPr="00E611FD">
        <w:rPr>
          <w:rFonts w:ascii="Arial" w:hAnsi="Arial" w:cs="Arial"/>
        </w:rPr>
        <w:t>Menschen, Tiere, Pflanzen und die biologische Vielfalt, Fläche, Boden, Wasser, Luft, Klima und Landschaft sowie kulturelles Erbe und sonstige Sachgüter zu erwarten</w:t>
      </w:r>
      <w:r>
        <w:rPr>
          <w:rFonts w:ascii="Arial" w:hAnsi="Arial" w:cs="Arial"/>
        </w:rPr>
        <w:t>.</w:t>
      </w:r>
    </w:p>
    <w:p w14:paraId="60FBC528" w14:textId="77777777" w:rsidR="00213670" w:rsidRPr="006B59E8" w:rsidRDefault="00213670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hd w:val="clear" w:color="000000" w:fill="FFFFFF"/>
        </w:rPr>
      </w:pPr>
    </w:p>
    <w:p w14:paraId="35C78907" w14:textId="77777777" w:rsidR="0089121D" w:rsidRPr="006B59E8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</w:rPr>
      </w:pPr>
      <w:r w:rsidRPr="006B59E8">
        <w:rPr>
          <w:rFonts w:ascii="Arial" w:hAnsi="Arial" w:cs="Arial"/>
        </w:rPr>
        <w:t xml:space="preserve">Es wird darauf hingewiesen, dass gemäß § 5 Abs. 3 UVPG diese Entscheidung nicht selbstständig anfechtbar ist. Die Entscheidungsgründe sind der Öffentlichkeit nach den Bestimmungen des Thüringer Umweltinformationsgesetzes (ThürUIG) im Thüringer </w:t>
      </w:r>
      <w:r w:rsidRPr="006B59E8">
        <w:rPr>
          <w:rFonts w:ascii="Arial" w:hAnsi="Arial" w:cs="Arial"/>
        </w:rPr>
        <w:lastRenderedPageBreak/>
        <w:t>Landesamt für Umwelt, Bergbau und Naturschutz, Außenstelle Weimar, Dienstgebäude 1, Referat 61 (Immissionsschutz), Harry-Graf-Kessler-Straße 1, 99423 Weimar zugänglich.</w:t>
      </w:r>
    </w:p>
    <w:p w14:paraId="42E0AC82" w14:textId="77777777" w:rsidR="0089121D" w:rsidRPr="0089121D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</w:p>
    <w:p w14:paraId="4046BE55" w14:textId="77777777" w:rsidR="0089121D" w:rsidRPr="0089121D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  <w:r w:rsidRPr="0089121D">
        <w:rPr>
          <w:rFonts w:ascii="Arial" w:hAnsi="Arial" w:cs="Arial"/>
          <w:color w:val="000000"/>
        </w:rPr>
        <w:t>Diese Bekanntgabe wird auch auf der Homepage des TLUBN (</w:t>
      </w:r>
      <w:hyperlink r:id="rId7" w:history="1">
        <w:r w:rsidRPr="0089121D">
          <w:rPr>
            <w:rFonts w:ascii="Arial" w:hAnsi="Arial" w:cs="Arial"/>
            <w:color w:val="0563C1"/>
            <w:u w:val="single"/>
          </w:rPr>
          <w:t>www.tlubn.thueringen.de</w:t>
        </w:r>
      </w:hyperlink>
      <w:r w:rsidRPr="0089121D">
        <w:rPr>
          <w:rFonts w:ascii="Arial" w:hAnsi="Arial" w:cs="Arial"/>
          <w:color w:val="000000"/>
        </w:rPr>
        <w:t xml:space="preserve">) unter </w:t>
      </w:r>
      <w:r w:rsidRPr="00E611FD">
        <w:rPr>
          <w:rFonts w:ascii="Arial" w:hAnsi="Arial" w:cs="Arial"/>
          <w:color w:val="000000"/>
        </w:rPr>
        <w:t>„ Amtliche Bekanntmachungen</w:t>
      </w:r>
      <w:r w:rsidRPr="0089121D">
        <w:rPr>
          <w:rFonts w:ascii="Calibri" w:hAnsi="Calibri" w:cs="Calibri"/>
          <w:color w:val="000000"/>
        </w:rPr>
        <w:t xml:space="preserve">“  </w:t>
      </w:r>
      <w:r w:rsidRPr="0089121D">
        <w:rPr>
          <w:rFonts w:ascii="Arial" w:hAnsi="Arial" w:cs="Arial"/>
          <w:color w:val="000000"/>
        </w:rPr>
        <w:t xml:space="preserve"> veröffentlicht.</w:t>
      </w:r>
    </w:p>
    <w:p w14:paraId="7500AB2D" w14:textId="77777777" w:rsidR="0089121D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</w:p>
    <w:p w14:paraId="35B3D78F" w14:textId="77777777" w:rsidR="00DF04DF" w:rsidRPr="0089121D" w:rsidRDefault="00DF04DF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</w:p>
    <w:p w14:paraId="4F614651" w14:textId="1E4339E3" w:rsidR="0089121D" w:rsidRPr="0089121D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  <w:r w:rsidRPr="0089121D">
        <w:rPr>
          <w:rFonts w:ascii="Arial" w:hAnsi="Arial" w:cs="Arial"/>
          <w:color w:val="000000"/>
        </w:rPr>
        <w:t xml:space="preserve">Jena, den </w:t>
      </w:r>
      <w:r w:rsidR="00742D8B">
        <w:rPr>
          <w:rFonts w:ascii="Arial" w:hAnsi="Arial" w:cs="Arial"/>
          <w:color w:val="000000"/>
        </w:rPr>
        <w:t>24.06.2022</w:t>
      </w:r>
    </w:p>
    <w:p w14:paraId="61D36232" w14:textId="77777777" w:rsidR="0089121D" w:rsidRPr="0089121D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</w:p>
    <w:p w14:paraId="056B1107" w14:textId="77777777" w:rsidR="0089121D" w:rsidRPr="0089121D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</w:p>
    <w:p w14:paraId="7778EC7E" w14:textId="77777777" w:rsidR="0089121D" w:rsidRPr="0089121D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  <w:r w:rsidRPr="0089121D">
        <w:rPr>
          <w:rFonts w:ascii="Arial" w:hAnsi="Arial" w:cs="Arial"/>
          <w:color w:val="000000"/>
        </w:rPr>
        <w:t>Thüringer Landesamt für Umwelt, Bergbau und Naturschutz</w:t>
      </w:r>
    </w:p>
    <w:p w14:paraId="75158B64" w14:textId="77777777" w:rsidR="0089121D" w:rsidRPr="0089121D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  <w:r w:rsidRPr="0089121D">
        <w:rPr>
          <w:rFonts w:ascii="Arial" w:hAnsi="Arial" w:cs="Arial"/>
          <w:color w:val="000000"/>
        </w:rPr>
        <w:t>Der Präsident</w:t>
      </w:r>
    </w:p>
    <w:p w14:paraId="569171A4" w14:textId="77777777" w:rsidR="0089121D" w:rsidRPr="0089121D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</w:p>
    <w:p w14:paraId="24C1733A" w14:textId="77777777" w:rsidR="0089121D" w:rsidRPr="0089121D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</w:p>
    <w:p w14:paraId="2C6E38F6" w14:textId="77777777" w:rsidR="0089121D" w:rsidRPr="0089121D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</w:p>
    <w:p w14:paraId="1B8BF462" w14:textId="77777777" w:rsidR="0089121D" w:rsidRPr="0089121D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</w:p>
    <w:p w14:paraId="632B2439" w14:textId="77777777" w:rsidR="0089121D" w:rsidRPr="0089121D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  <w:r w:rsidRPr="0089121D">
        <w:rPr>
          <w:rFonts w:ascii="Arial" w:hAnsi="Arial" w:cs="Arial"/>
          <w:color w:val="000000"/>
        </w:rPr>
        <w:t>Mario Suckert</w:t>
      </w:r>
    </w:p>
    <w:p w14:paraId="091989A2" w14:textId="77777777" w:rsidR="0089121D" w:rsidRPr="0089121D" w:rsidRDefault="0089121D" w:rsidP="0089121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</w:rPr>
      </w:pPr>
    </w:p>
    <w:sectPr w:rsidR="0089121D" w:rsidRPr="008912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8B123" w14:textId="77777777" w:rsidR="008C6742" w:rsidRDefault="008C6742" w:rsidP="0009407A">
      <w:pPr>
        <w:spacing w:after="0" w:line="240" w:lineRule="auto"/>
      </w:pPr>
      <w:r>
        <w:separator/>
      </w:r>
    </w:p>
  </w:endnote>
  <w:endnote w:type="continuationSeparator" w:id="0">
    <w:p w14:paraId="34313E3F" w14:textId="77777777" w:rsidR="008C6742" w:rsidRDefault="008C6742" w:rsidP="0009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DDDDE" w14:textId="77777777" w:rsidR="008C6742" w:rsidRDefault="008C6742" w:rsidP="0009407A">
      <w:pPr>
        <w:spacing w:after="0" w:line="240" w:lineRule="auto"/>
      </w:pPr>
      <w:r>
        <w:separator/>
      </w:r>
    </w:p>
  </w:footnote>
  <w:footnote w:type="continuationSeparator" w:id="0">
    <w:p w14:paraId="2C5FDD21" w14:textId="77777777" w:rsidR="008C6742" w:rsidRDefault="008C6742" w:rsidP="00094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4B55"/>
    <w:multiLevelType w:val="hybridMultilevel"/>
    <w:tmpl w:val="8C88B904"/>
    <w:lvl w:ilvl="0" w:tplc="D2CC8EE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4755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53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7B"/>
    <w:rsid w:val="0009407A"/>
    <w:rsid w:val="000F2F3D"/>
    <w:rsid w:val="00175B69"/>
    <w:rsid w:val="00213670"/>
    <w:rsid w:val="002D5F19"/>
    <w:rsid w:val="002F1E09"/>
    <w:rsid w:val="00312835"/>
    <w:rsid w:val="004C3F2E"/>
    <w:rsid w:val="00606D46"/>
    <w:rsid w:val="00646259"/>
    <w:rsid w:val="0069577B"/>
    <w:rsid w:val="006B59E8"/>
    <w:rsid w:val="00742D8B"/>
    <w:rsid w:val="007E3889"/>
    <w:rsid w:val="0089121D"/>
    <w:rsid w:val="008C6742"/>
    <w:rsid w:val="00911751"/>
    <w:rsid w:val="00936A05"/>
    <w:rsid w:val="009758B7"/>
    <w:rsid w:val="00A85C4A"/>
    <w:rsid w:val="00B16C40"/>
    <w:rsid w:val="00B967C3"/>
    <w:rsid w:val="00BF3547"/>
    <w:rsid w:val="00D037FF"/>
    <w:rsid w:val="00DF04DF"/>
    <w:rsid w:val="00E124E2"/>
    <w:rsid w:val="00E4612A"/>
    <w:rsid w:val="00E611FD"/>
    <w:rsid w:val="00EC41E9"/>
    <w:rsid w:val="00E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E43F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407A"/>
  </w:style>
  <w:style w:type="paragraph" w:styleId="Fuzeile">
    <w:name w:val="footer"/>
    <w:basedOn w:val="Standard"/>
    <w:link w:val="FuzeileZchn"/>
    <w:uiPriority w:val="99"/>
    <w:unhideWhenUsed/>
    <w:rsid w:val="0009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407A"/>
  </w:style>
  <w:style w:type="paragraph" w:styleId="Listenabsatz">
    <w:name w:val="List Paragraph"/>
    <w:basedOn w:val="Standard"/>
    <w:uiPriority w:val="34"/>
    <w:qFormat/>
    <w:rsid w:val="00E4612A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71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71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71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71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717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lubn-thuerin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2022-06-28T05:11:00Z</dcterms:created>
  <dcterms:modified xsi:type="dcterms:W3CDTF">2022-06-28T05:11:00Z</dcterms:modified>
</cp:coreProperties>
</file>