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BB8" w:rsidRPr="00F907FC" w:rsidRDefault="00B12BB8" w:rsidP="00B53EF5">
      <w:pPr>
        <w:rPr>
          <w:rFonts w:cs="Calibri"/>
        </w:rPr>
      </w:pPr>
      <w:bookmarkStart w:id="0" w:name="_GoBack"/>
      <w:bookmarkEnd w:id="0"/>
    </w:p>
    <w:p w:rsidR="00B12BB8" w:rsidRPr="00F907FC" w:rsidRDefault="00B12BB8" w:rsidP="00B53EF5">
      <w:pPr>
        <w:rPr>
          <w:rFonts w:cs="Calibri"/>
        </w:rPr>
      </w:pPr>
    </w:p>
    <w:p w:rsidR="00B12BB8" w:rsidRDefault="00B77C7D" w:rsidP="00B53EF5">
      <w:pPr>
        <w:rPr>
          <w:rFonts w:cs="Calibri"/>
        </w:rPr>
      </w:pPr>
      <w:r>
        <w:rPr>
          <w:rFonts w:cs="Calibri"/>
        </w:rPr>
        <w:t>Altmarkkreis Salzwedel</w:t>
      </w:r>
    </w:p>
    <w:p w:rsidR="00B77C7D" w:rsidRDefault="007E3C1F" w:rsidP="00B53EF5">
      <w:pPr>
        <w:rPr>
          <w:rFonts w:cs="Calibri"/>
        </w:rPr>
      </w:pPr>
      <w:r>
        <w:rPr>
          <w:rFonts w:cs="Calibri"/>
        </w:rPr>
        <w:t>Umweltamt</w:t>
      </w:r>
    </w:p>
    <w:p w:rsidR="00B77C7D" w:rsidRDefault="00B77C7D" w:rsidP="00B53EF5">
      <w:pPr>
        <w:rPr>
          <w:rFonts w:cs="Calibri"/>
        </w:rPr>
      </w:pPr>
    </w:p>
    <w:p w:rsidR="00B77C7D" w:rsidRPr="00FF79ED" w:rsidRDefault="00B77C7D" w:rsidP="00B53EF5">
      <w:pPr>
        <w:rPr>
          <w:rFonts w:cs="Calibri"/>
          <w:b/>
        </w:rPr>
      </w:pPr>
      <w:r w:rsidRPr="00FF79ED">
        <w:rPr>
          <w:rFonts w:cs="Calibri"/>
          <w:b/>
        </w:rPr>
        <w:t xml:space="preserve">Öffentliche Bekanntmachung gemäß § 5 Abs. 2 des Gesetzes über die Umweltverträglichkeit (UVPG) über das Unterbleiben einer Umweltverträglichkeitsprüfung für das Vorhaben einer Ersatzaufforstung </w:t>
      </w:r>
    </w:p>
    <w:p w:rsidR="00B12BB8" w:rsidRDefault="00B12BB8" w:rsidP="00B53EF5">
      <w:pPr>
        <w:rPr>
          <w:rFonts w:cs="Calibri"/>
        </w:rPr>
      </w:pPr>
    </w:p>
    <w:p w:rsidR="00B77C7D" w:rsidRPr="00F907FC" w:rsidRDefault="00B77C7D" w:rsidP="00B53EF5">
      <w:pPr>
        <w:rPr>
          <w:rFonts w:cs="Calibri"/>
        </w:rPr>
      </w:pPr>
    </w:p>
    <w:p w:rsidR="00B12BB8" w:rsidRDefault="00B77C7D">
      <w:pPr>
        <w:rPr>
          <w:rFonts w:cs="Calibri"/>
          <w:szCs w:val="22"/>
        </w:rPr>
      </w:pPr>
      <w:r>
        <w:rPr>
          <w:rFonts w:cs="Calibri"/>
          <w:szCs w:val="22"/>
        </w:rPr>
        <w:t>Beim Altmarkkreis Salzwedel wurde die Erteilung einer Genehmigung zur Erstaufforstung gemäß § 9 des Landeswaldgesetzes (LWaldG) auf nachfolgenden Flurstücken  beantragt:</w:t>
      </w:r>
    </w:p>
    <w:p w:rsidR="00B77C7D" w:rsidRDefault="00B77C7D">
      <w:pPr>
        <w:rPr>
          <w:rFonts w:cs="Calibri"/>
          <w:szCs w:val="22"/>
        </w:rPr>
      </w:pPr>
    </w:p>
    <w:p w:rsidR="00B77C7D" w:rsidRDefault="00B77C7D">
      <w:pPr>
        <w:rPr>
          <w:rFonts w:cs="Calibri"/>
          <w:szCs w:val="22"/>
        </w:rPr>
      </w:pPr>
      <w:r>
        <w:rPr>
          <w:rFonts w:cs="Calibri"/>
          <w:szCs w:val="22"/>
        </w:rPr>
        <w:t>Gemarkung</w:t>
      </w:r>
      <w:r w:rsidR="00EF246A">
        <w:rPr>
          <w:rFonts w:cs="Calibri"/>
          <w:szCs w:val="22"/>
        </w:rPr>
        <w:tab/>
      </w:r>
      <w:r w:rsidR="00EF246A">
        <w:rPr>
          <w:rFonts w:cs="Calibri"/>
          <w:szCs w:val="22"/>
        </w:rPr>
        <w:tab/>
        <w:t>Riebau</w:t>
      </w:r>
    </w:p>
    <w:p w:rsidR="00B77C7D" w:rsidRDefault="00B77C7D">
      <w:pPr>
        <w:rPr>
          <w:rFonts w:cs="Calibri"/>
          <w:szCs w:val="22"/>
        </w:rPr>
      </w:pPr>
      <w:r>
        <w:rPr>
          <w:rFonts w:cs="Calibri"/>
          <w:szCs w:val="22"/>
        </w:rPr>
        <w:t xml:space="preserve">Flur </w:t>
      </w:r>
      <w:r w:rsidR="00EF246A">
        <w:rPr>
          <w:rFonts w:cs="Calibri"/>
          <w:szCs w:val="22"/>
        </w:rPr>
        <w:tab/>
      </w:r>
      <w:r w:rsidR="00EF246A">
        <w:rPr>
          <w:rFonts w:cs="Calibri"/>
          <w:szCs w:val="22"/>
        </w:rPr>
        <w:tab/>
      </w:r>
      <w:r w:rsidR="00EF246A">
        <w:rPr>
          <w:rFonts w:cs="Calibri"/>
          <w:szCs w:val="22"/>
        </w:rPr>
        <w:tab/>
        <w:t>8</w:t>
      </w:r>
    </w:p>
    <w:p w:rsidR="00B77C7D" w:rsidRDefault="00B77C7D">
      <w:pPr>
        <w:rPr>
          <w:rFonts w:cs="Calibri"/>
          <w:szCs w:val="22"/>
        </w:rPr>
      </w:pPr>
      <w:r>
        <w:rPr>
          <w:rFonts w:cs="Calibri"/>
          <w:szCs w:val="22"/>
        </w:rPr>
        <w:t>Flurstück</w:t>
      </w:r>
      <w:r w:rsidR="00EF246A">
        <w:rPr>
          <w:rFonts w:cs="Calibri"/>
          <w:szCs w:val="22"/>
        </w:rPr>
        <w:t>e</w:t>
      </w:r>
      <w:r w:rsidR="00EF246A">
        <w:rPr>
          <w:rFonts w:cs="Calibri"/>
          <w:szCs w:val="22"/>
        </w:rPr>
        <w:tab/>
      </w:r>
      <w:r w:rsidR="00EF246A">
        <w:rPr>
          <w:rFonts w:cs="Calibri"/>
          <w:szCs w:val="22"/>
        </w:rPr>
        <w:tab/>
        <w:t>72/1 (tw),72/2, 72/3, 79, 197/77</w:t>
      </w:r>
    </w:p>
    <w:p w:rsidR="00B77C7D" w:rsidRDefault="00B77C7D">
      <w:pPr>
        <w:rPr>
          <w:rFonts w:cs="Calibri"/>
          <w:szCs w:val="22"/>
        </w:rPr>
      </w:pPr>
      <w:r>
        <w:rPr>
          <w:rFonts w:cs="Calibri"/>
          <w:szCs w:val="22"/>
        </w:rPr>
        <w:t>Maßnahmeumfang</w:t>
      </w:r>
      <w:r w:rsidR="00EF246A">
        <w:rPr>
          <w:rFonts w:cs="Calibri"/>
          <w:szCs w:val="22"/>
        </w:rPr>
        <w:tab/>
        <w:t>7,2943 ha</w:t>
      </w:r>
    </w:p>
    <w:p w:rsidR="00EF246A" w:rsidRDefault="00EF246A">
      <w:pPr>
        <w:rPr>
          <w:rFonts w:cs="Calibri"/>
          <w:szCs w:val="22"/>
        </w:rPr>
      </w:pPr>
    </w:p>
    <w:p w:rsidR="00EF246A" w:rsidRDefault="00EF246A">
      <w:pPr>
        <w:rPr>
          <w:rFonts w:cs="Calibri"/>
          <w:szCs w:val="22"/>
        </w:rPr>
      </w:pPr>
      <w:r>
        <w:rPr>
          <w:rFonts w:cs="Calibri"/>
          <w:szCs w:val="22"/>
        </w:rPr>
        <w:t>Nach §§ 5, 7 ff. des UVPG in Verbindung mit der Anlage 1 Ziffer 17.1.</w:t>
      </w:r>
      <w:r w:rsidR="00FF79ED">
        <w:rPr>
          <w:rFonts w:cs="Calibri"/>
          <w:szCs w:val="22"/>
        </w:rPr>
        <w:t>3</w:t>
      </w:r>
      <w:r>
        <w:rPr>
          <w:rFonts w:cs="Calibri"/>
          <w:szCs w:val="22"/>
        </w:rPr>
        <w:t xml:space="preserve"> </w:t>
      </w:r>
      <w:r w:rsidR="00A34C42">
        <w:rPr>
          <w:rFonts w:cs="Calibri"/>
          <w:szCs w:val="22"/>
        </w:rPr>
        <w:t>UVPG ist für eine Erstaufforstung von 2 ha bis weniger als 20 ha Wald zur Feststellung der UVP- Pflicht eine standortsbezogene Vorprüfung des Einzelfalls durchzuführen.</w:t>
      </w:r>
    </w:p>
    <w:p w:rsidR="00BA62DE" w:rsidRDefault="00BA62DE">
      <w:pPr>
        <w:rPr>
          <w:rFonts w:cs="Calibri"/>
          <w:szCs w:val="22"/>
        </w:rPr>
      </w:pPr>
    </w:p>
    <w:p w:rsidR="00BA62DE" w:rsidRDefault="00BA62DE">
      <w:pPr>
        <w:rPr>
          <w:rFonts w:cs="Calibri"/>
          <w:szCs w:val="22"/>
        </w:rPr>
      </w:pPr>
      <w:r>
        <w:rPr>
          <w:rFonts w:cs="Calibri"/>
          <w:szCs w:val="22"/>
        </w:rPr>
        <w:t>Die Vorprüfung wurde auf der Grundlage der Antragsunterlagen durchgeführt.</w:t>
      </w:r>
    </w:p>
    <w:p w:rsidR="003114BD" w:rsidRDefault="003114BD">
      <w:pPr>
        <w:rPr>
          <w:rFonts w:cs="Calibri"/>
          <w:szCs w:val="22"/>
        </w:rPr>
      </w:pPr>
    </w:p>
    <w:p w:rsidR="00BA62DE" w:rsidRDefault="00BA62DE">
      <w:pPr>
        <w:rPr>
          <w:rFonts w:cs="Calibri"/>
          <w:szCs w:val="22"/>
        </w:rPr>
      </w:pPr>
      <w:r>
        <w:rPr>
          <w:rFonts w:cs="Calibri"/>
          <w:szCs w:val="22"/>
        </w:rPr>
        <w:t>Im Ergebnis der Vorprüfung wurde festgestellt, dass für das Vorhaben keine UVP- Pflicht besteht</w:t>
      </w:r>
      <w:r w:rsidR="0014399B">
        <w:rPr>
          <w:rFonts w:cs="Calibri"/>
          <w:szCs w:val="22"/>
        </w:rPr>
        <w:t xml:space="preserve">, da keine erheblichen und nachhaltigen Auswirkungen auf die Umwelt und die entsprechenden Schutzgüter zu  </w:t>
      </w:r>
      <w:r w:rsidR="00101428">
        <w:rPr>
          <w:rFonts w:cs="Calibri"/>
          <w:szCs w:val="22"/>
        </w:rPr>
        <w:t xml:space="preserve">erwarten </w:t>
      </w:r>
      <w:r w:rsidR="0014399B">
        <w:rPr>
          <w:rFonts w:cs="Calibri"/>
          <w:szCs w:val="22"/>
        </w:rPr>
        <w:t>sind</w:t>
      </w:r>
      <w:r>
        <w:rPr>
          <w:rFonts w:cs="Calibri"/>
          <w:szCs w:val="22"/>
        </w:rPr>
        <w:t>.</w:t>
      </w:r>
    </w:p>
    <w:p w:rsidR="00BA62DE" w:rsidRDefault="00BA62DE">
      <w:pPr>
        <w:rPr>
          <w:rFonts w:cs="Calibri"/>
          <w:szCs w:val="22"/>
        </w:rPr>
      </w:pPr>
      <w:r>
        <w:rPr>
          <w:rFonts w:cs="Calibri"/>
          <w:szCs w:val="22"/>
        </w:rPr>
        <w:t>Diese Feststellung beruht auf den folgenden wesentlichen Gründen:</w:t>
      </w:r>
    </w:p>
    <w:p w:rsidR="000705B2" w:rsidRDefault="000705B2">
      <w:pPr>
        <w:rPr>
          <w:rFonts w:cs="Calibri"/>
          <w:szCs w:val="22"/>
        </w:rPr>
      </w:pPr>
    </w:p>
    <w:p w:rsidR="000705B2" w:rsidRDefault="000705B2" w:rsidP="000705B2">
      <w:pPr>
        <w:rPr>
          <w:rFonts w:cs="Calibri"/>
          <w:szCs w:val="22"/>
        </w:rPr>
      </w:pPr>
      <w:r>
        <w:rPr>
          <w:rFonts w:cs="Calibri"/>
          <w:szCs w:val="22"/>
        </w:rPr>
        <w:t>D</w:t>
      </w:r>
      <w:r w:rsidR="00354884">
        <w:rPr>
          <w:rFonts w:cs="Calibri"/>
          <w:szCs w:val="22"/>
        </w:rPr>
        <w:t>urch d</w:t>
      </w:r>
      <w:r w:rsidRPr="000705B2">
        <w:rPr>
          <w:rFonts w:cs="Calibri"/>
          <w:szCs w:val="22"/>
        </w:rPr>
        <w:t xml:space="preserve">ie geplante Erstaufforstung </w:t>
      </w:r>
      <w:r w:rsidR="00354884">
        <w:rPr>
          <w:rFonts w:cs="Calibri"/>
          <w:szCs w:val="22"/>
        </w:rPr>
        <w:t xml:space="preserve">entsteht ein naturnaher vitaler, leistungsfähiger und standortgerechter Wald, der sich </w:t>
      </w:r>
      <w:r w:rsidRPr="000705B2">
        <w:rPr>
          <w:rFonts w:cs="Calibri"/>
          <w:szCs w:val="22"/>
        </w:rPr>
        <w:t>in die vorhandene Landschaftsstruktur ein</w:t>
      </w:r>
      <w:r w:rsidR="00354884">
        <w:rPr>
          <w:rFonts w:cs="Calibri"/>
          <w:szCs w:val="22"/>
        </w:rPr>
        <w:t>fügt.</w:t>
      </w:r>
    </w:p>
    <w:p w:rsidR="000705B2" w:rsidRDefault="00354884" w:rsidP="000705B2">
      <w:pPr>
        <w:rPr>
          <w:rFonts w:cs="Calibri"/>
          <w:szCs w:val="22"/>
        </w:rPr>
      </w:pPr>
      <w:r>
        <w:rPr>
          <w:rFonts w:cs="Calibri"/>
          <w:szCs w:val="22"/>
        </w:rPr>
        <w:t xml:space="preserve">Die sich daraus ergebende Waldentwicklung sowie Entwicklung eines artenreichen, Waldrandes </w:t>
      </w:r>
      <w:r w:rsidR="000705B2">
        <w:rPr>
          <w:rFonts w:cs="Calibri"/>
          <w:szCs w:val="22"/>
        </w:rPr>
        <w:t xml:space="preserve"> </w:t>
      </w:r>
      <w:r w:rsidR="00913551">
        <w:rPr>
          <w:rFonts w:cs="Calibri"/>
          <w:szCs w:val="22"/>
        </w:rPr>
        <w:t>tragen</w:t>
      </w:r>
      <w:r>
        <w:rPr>
          <w:rFonts w:cs="Calibri"/>
          <w:szCs w:val="22"/>
        </w:rPr>
        <w:t xml:space="preserve"> </w:t>
      </w:r>
      <w:r w:rsidR="00913551">
        <w:rPr>
          <w:rFonts w:cs="Calibri"/>
          <w:szCs w:val="22"/>
        </w:rPr>
        <w:t xml:space="preserve">zur </w:t>
      </w:r>
      <w:r>
        <w:rPr>
          <w:rFonts w:cs="Calibri"/>
          <w:szCs w:val="22"/>
        </w:rPr>
        <w:t xml:space="preserve">Waldmehrung </w:t>
      </w:r>
      <w:r w:rsidR="00913551">
        <w:rPr>
          <w:rFonts w:cs="Calibri"/>
          <w:szCs w:val="22"/>
        </w:rPr>
        <w:t xml:space="preserve">sowie langfristig zur Schaffung von Habitatstrukturen </w:t>
      </w:r>
      <w:r>
        <w:rPr>
          <w:rFonts w:cs="Calibri"/>
          <w:szCs w:val="22"/>
        </w:rPr>
        <w:t>bei.</w:t>
      </w:r>
    </w:p>
    <w:p w:rsidR="0014399B" w:rsidRDefault="0014399B" w:rsidP="000705B2">
      <w:pPr>
        <w:rPr>
          <w:rFonts w:cs="Calibri"/>
          <w:szCs w:val="22"/>
        </w:rPr>
      </w:pPr>
      <w:r>
        <w:rPr>
          <w:rFonts w:cs="Calibri"/>
          <w:szCs w:val="22"/>
        </w:rPr>
        <w:t>Die Hochwasserrückhaltung, der Hochwasserstand und der Hochwasserabfluss sowie der bestehende Hochwasserschutz werden aufgrund der örtlichen Bedingungen nicht beeinträchtigt.</w:t>
      </w:r>
    </w:p>
    <w:p w:rsidR="000705B2" w:rsidRDefault="00913551" w:rsidP="000705B2">
      <w:pPr>
        <w:rPr>
          <w:rFonts w:cs="Calibri"/>
          <w:szCs w:val="22"/>
        </w:rPr>
      </w:pPr>
      <w:r>
        <w:rPr>
          <w:rFonts w:cs="Calibri"/>
          <w:szCs w:val="22"/>
        </w:rPr>
        <w:t xml:space="preserve">Boden- und Wasserhaushalt </w:t>
      </w:r>
      <w:r w:rsidR="0014399B">
        <w:rPr>
          <w:rFonts w:cs="Calibri"/>
          <w:szCs w:val="22"/>
        </w:rPr>
        <w:t xml:space="preserve">werden </w:t>
      </w:r>
      <w:r>
        <w:rPr>
          <w:rFonts w:cs="Calibri"/>
          <w:szCs w:val="22"/>
        </w:rPr>
        <w:t>verbessert.</w:t>
      </w:r>
    </w:p>
    <w:p w:rsidR="0014399B" w:rsidRDefault="0014399B" w:rsidP="000705B2">
      <w:pPr>
        <w:rPr>
          <w:rFonts w:cs="Calibri"/>
          <w:szCs w:val="22"/>
        </w:rPr>
      </w:pPr>
    </w:p>
    <w:p w:rsidR="003114BD" w:rsidRDefault="003114BD" w:rsidP="000705B2">
      <w:pPr>
        <w:rPr>
          <w:rFonts w:cs="Calibri"/>
          <w:szCs w:val="22"/>
        </w:rPr>
      </w:pPr>
    </w:p>
    <w:p w:rsidR="003114BD" w:rsidRDefault="003114BD" w:rsidP="000705B2">
      <w:pPr>
        <w:rPr>
          <w:rFonts w:cs="Calibri"/>
          <w:szCs w:val="22"/>
        </w:rPr>
      </w:pPr>
      <w:r>
        <w:rPr>
          <w:rFonts w:cs="Calibri"/>
          <w:szCs w:val="22"/>
        </w:rPr>
        <w:t xml:space="preserve">Auf Grundlage </w:t>
      </w:r>
      <w:r w:rsidR="005D1513">
        <w:rPr>
          <w:rFonts w:cs="Calibri"/>
          <w:szCs w:val="22"/>
        </w:rPr>
        <w:t xml:space="preserve">des § 5 </w:t>
      </w:r>
      <w:r w:rsidR="00D127F8">
        <w:rPr>
          <w:rFonts w:cs="Calibri"/>
          <w:szCs w:val="22"/>
        </w:rPr>
        <w:t>des UVPG wird hiermit bekannt gegeben, dass die Vorprüfung des Einzelfalls gemäß § 7 UVPG ergeben hat, dass eine Umweltverträglichkeitsprüfung nach dem UVPG nicht erforderlich ist, da von der Erstaufforstung keine erheblichen nachteiligen Umweltauswirkungen zu erwarten sind.</w:t>
      </w:r>
    </w:p>
    <w:p w:rsidR="000E2EB7" w:rsidRDefault="000E2EB7" w:rsidP="000705B2">
      <w:pPr>
        <w:rPr>
          <w:rFonts w:cs="Calibri"/>
          <w:szCs w:val="22"/>
        </w:rPr>
      </w:pPr>
    </w:p>
    <w:p w:rsidR="003114BD" w:rsidRDefault="00D127F8" w:rsidP="000705B2">
      <w:pPr>
        <w:rPr>
          <w:rFonts w:cs="Calibri"/>
          <w:szCs w:val="22"/>
        </w:rPr>
      </w:pPr>
      <w:r>
        <w:rPr>
          <w:rFonts w:cs="Calibri"/>
          <w:szCs w:val="22"/>
        </w:rPr>
        <w:t>Gemäß § 5 (</w:t>
      </w:r>
      <w:r w:rsidR="007D7EB7">
        <w:rPr>
          <w:rFonts w:cs="Calibri"/>
          <w:szCs w:val="22"/>
        </w:rPr>
        <w:t>3</w:t>
      </w:r>
      <w:r>
        <w:rPr>
          <w:rFonts w:cs="Calibri"/>
          <w:szCs w:val="22"/>
        </w:rPr>
        <w:t xml:space="preserve">) UVPG </w:t>
      </w:r>
      <w:r w:rsidR="007D7EB7">
        <w:rPr>
          <w:rFonts w:cs="Calibri"/>
          <w:szCs w:val="22"/>
        </w:rPr>
        <w:t xml:space="preserve">ist die Feststellung nicht selbstständig anfechtbar. </w:t>
      </w:r>
      <w:r w:rsidR="00546B07">
        <w:rPr>
          <w:rFonts w:cs="Calibri"/>
          <w:szCs w:val="22"/>
        </w:rPr>
        <w:t xml:space="preserve">Beruht </w:t>
      </w:r>
      <w:r w:rsidR="00546B07" w:rsidRPr="00546B07">
        <w:rPr>
          <w:rFonts w:cs="Calibri"/>
          <w:szCs w:val="22"/>
        </w:rPr>
        <w:t>die Feststellung auf einer Vorprüfung, so ist die Einschätzung der zuständigen Behörde in einem gerichtlichen Verfahren betreffend die Zulassungsentscheidung nur daraufhin zu überprüfen, ob die Vorprüfung entsprechend den Vorgaben des § 7 durchgeführt worden ist und ob das Ergebnis nachvollziehbar ist.</w:t>
      </w:r>
    </w:p>
    <w:p w:rsidR="00822D8E" w:rsidRDefault="00822D8E" w:rsidP="000705B2">
      <w:pPr>
        <w:rPr>
          <w:rFonts w:cs="Calibri"/>
          <w:szCs w:val="22"/>
        </w:rPr>
      </w:pPr>
    </w:p>
    <w:p w:rsidR="00822D8E" w:rsidRDefault="00822D8E" w:rsidP="000705B2">
      <w:pPr>
        <w:rPr>
          <w:rFonts w:cs="Calibri"/>
          <w:szCs w:val="22"/>
        </w:rPr>
      </w:pPr>
    </w:p>
    <w:p w:rsidR="00822D8E" w:rsidRDefault="007E3C1F" w:rsidP="000705B2">
      <w:pPr>
        <w:rPr>
          <w:rFonts w:cs="Calibri"/>
          <w:szCs w:val="22"/>
        </w:rPr>
      </w:pPr>
      <w:r>
        <w:rPr>
          <w:rFonts w:cs="Calibri"/>
          <w:szCs w:val="22"/>
        </w:rPr>
        <w:t>Salzwedel, den 26.06.2023</w:t>
      </w:r>
    </w:p>
    <w:p w:rsidR="00822D8E" w:rsidRDefault="00822D8E" w:rsidP="000705B2">
      <w:pPr>
        <w:rPr>
          <w:rFonts w:cs="Calibri"/>
          <w:szCs w:val="22"/>
        </w:rPr>
      </w:pPr>
    </w:p>
    <w:p w:rsidR="00822D8E" w:rsidRDefault="00822D8E" w:rsidP="000705B2">
      <w:pPr>
        <w:rPr>
          <w:rFonts w:cs="Calibri"/>
          <w:szCs w:val="22"/>
        </w:rPr>
      </w:pPr>
    </w:p>
    <w:p w:rsidR="007E3C1F" w:rsidRDefault="007E3C1F" w:rsidP="000705B2">
      <w:pPr>
        <w:rPr>
          <w:rFonts w:cs="Calibri"/>
          <w:szCs w:val="22"/>
        </w:rPr>
      </w:pPr>
    </w:p>
    <w:p w:rsidR="00822D8E" w:rsidRDefault="00822D8E" w:rsidP="000705B2">
      <w:pPr>
        <w:rPr>
          <w:rFonts w:cs="Calibri"/>
          <w:szCs w:val="22"/>
        </w:rPr>
      </w:pPr>
      <w:r>
        <w:rPr>
          <w:rFonts w:cs="Calibri"/>
          <w:szCs w:val="22"/>
        </w:rPr>
        <w:t>Pfannenschmidt</w:t>
      </w:r>
    </w:p>
    <w:p w:rsidR="00822D8E" w:rsidRPr="000705B2" w:rsidRDefault="00822D8E" w:rsidP="000705B2">
      <w:pPr>
        <w:rPr>
          <w:rFonts w:cs="Calibri"/>
          <w:szCs w:val="22"/>
        </w:rPr>
      </w:pPr>
      <w:r>
        <w:rPr>
          <w:rFonts w:cs="Calibri"/>
          <w:szCs w:val="22"/>
        </w:rPr>
        <w:t>Amtsleiterin</w:t>
      </w:r>
    </w:p>
    <w:sectPr w:rsidR="00822D8E" w:rsidRPr="000705B2" w:rsidSect="00B12BB8">
      <w:headerReference w:type="default" r:id="rId7"/>
      <w:footerReference w:type="default" r:id="rId8"/>
      <w:type w:val="continuous"/>
      <w:pgSz w:w="11906" w:h="16838" w:code="9"/>
      <w:pgMar w:top="794" w:right="1134" w:bottom="1418" w:left="993" w:header="397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BB8" w:rsidRDefault="00B12BB8">
      <w:r>
        <w:separator/>
      </w:r>
    </w:p>
  </w:endnote>
  <w:endnote w:type="continuationSeparator" w:id="0">
    <w:p w:rsidR="00B12BB8" w:rsidRDefault="00B1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89D" w:rsidRDefault="0090489D">
    <w:pPr>
      <w:pStyle w:val="Fuzeile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BB8" w:rsidRDefault="00B12BB8">
      <w:r>
        <w:separator/>
      </w:r>
    </w:p>
  </w:footnote>
  <w:footnote w:type="continuationSeparator" w:id="0">
    <w:p w:rsidR="00B12BB8" w:rsidRDefault="00B12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89D" w:rsidRDefault="0090489D">
    <w:pPr>
      <w:pStyle w:val="Kopfzeile"/>
    </w:pPr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33758"/>
    <w:multiLevelType w:val="hybridMultilevel"/>
    <w:tmpl w:val="B81EE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93751"/>
    <w:multiLevelType w:val="hybridMultilevel"/>
    <w:tmpl w:val="BDFAC0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06"/>
    <w:rsid w:val="00022E50"/>
    <w:rsid w:val="00055550"/>
    <w:rsid w:val="000705B2"/>
    <w:rsid w:val="000E2EB7"/>
    <w:rsid w:val="00101428"/>
    <w:rsid w:val="0014399B"/>
    <w:rsid w:val="00173CAC"/>
    <w:rsid w:val="001D7060"/>
    <w:rsid w:val="001E380F"/>
    <w:rsid w:val="002C53FA"/>
    <w:rsid w:val="00302413"/>
    <w:rsid w:val="003114BD"/>
    <w:rsid w:val="00315D6A"/>
    <w:rsid w:val="00354884"/>
    <w:rsid w:val="00385065"/>
    <w:rsid w:val="003A1FF2"/>
    <w:rsid w:val="003F47A0"/>
    <w:rsid w:val="00412037"/>
    <w:rsid w:val="004853B8"/>
    <w:rsid w:val="00546B07"/>
    <w:rsid w:val="005D1513"/>
    <w:rsid w:val="005D3118"/>
    <w:rsid w:val="00641A06"/>
    <w:rsid w:val="006658CE"/>
    <w:rsid w:val="006E2FD2"/>
    <w:rsid w:val="00754AF8"/>
    <w:rsid w:val="00766E9E"/>
    <w:rsid w:val="007D7EB7"/>
    <w:rsid w:val="007E3C1F"/>
    <w:rsid w:val="008125C2"/>
    <w:rsid w:val="00822D8E"/>
    <w:rsid w:val="00886B49"/>
    <w:rsid w:val="0090489D"/>
    <w:rsid w:val="009112C9"/>
    <w:rsid w:val="00913551"/>
    <w:rsid w:val="00A34C42"/>
    <w:rsid w:val="00A50B8A"/>
    <w:rsid w:val="00B12BB8"/>
    <w:rsid w:val="00B265F2"/>
    <w:rsid w:val="00B77C7D"/>
    <w:rsid w:val="00BA62DE"/>
    <w:rsid w:val="00C12DDD"/>
    <w:rsid w:val="00D127F8"/>
    <w:rsid w:val="00D87B9E"/>
    <w:rsid w:val="00E67353"/>
    <w:rsid w:val="00EF246A"/>
    <w:rsid w:val="00F12CF3"/>
    <w:rsid w:val="00FD0CE4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53C36-29A5-43AA-A424-5E1A4926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F47A0"/>
    <w:rPr>
      <w:rFonts w:ascii="Calibri" w:hAnsi="Calibr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FD0CE4"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Standard"/>
  </w:style>
  <w:style w:type="table" w:styleId="Tabellenraster">
    <w:name w:val="Table Grid"/>
    <w:basedOn w:val="NormaleTabelle"/>
    <w:rsid w:val="00302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70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DIQ Software GmbH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DIQ P90</dc:creator>
  <cp:keywords/>
  <cp:lastModifiedBy>Weber, Bettina</cp:lastModifiedBy>
  <cp:revision>2</cp:revision>
  <cp:lastPrinted>2002-08-06T08:28:00Z</cp:lastPrinted>
  <dcterms:created xsi:type="dcterms:W3CDTF">2023-07-04T08:05:00Z</dcterms:created>
  <dcterms:modified xsi:type="dcterms:W3CDTF">2023-07-04T08:05:00Z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tKopfFusszeile">
    <vt:bool>true</vt:bool>
  </property>
  <property fmtid="{D5CDD505-2E9C-101B-9397-08002B2CF9AE}" pid="3" name="Bearbeiter">
    <vt:bool>true</vt:bool>
  </property>
</Properties>
</file>