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FC" w:rsidRDefault="002262FC" w:rsidP="002262FC">
      <w:pPr>
        <w:jc w:val="both"/>
        <w:rPr>
          <w:rFonts w:asciiTheme="minorHAnsi" w:hAnsiTheme="minorHAnsi"/>
          <w:b/>
          <w:color w:val="4472C4" w:themeColor="accent5"/>
          <w:sz w:val="22"/>
          <w:szCs w:val="22"/>
        </w:rPr>
      </w:pPr>
    </w:p>
    <w:p w:rsidR="002262FC" w:rsidRDefault="002262FC" w:rsidP="002262FC">
      <w:pPr>
        <w:pStyle w:val="berschrift1"/>
        <w:jc w:val="left"/>
        <w:rPr>
          <w:rFonts w:ascii="Arial" w:hAnsi="Arial"/>
          <w:b/>
          <w:i w:val="0"/>
          <w:sz w:val="44"/>
        </w:rPr>
      </w:pPr>
    </w:p>
    <w:p w:rsidR="002262FC" w:rsidRDefault="002262FC" w:rsidP="002262FC">
      <w:pPr>
        <w:pStyle w:val="berschrift1"/>
        <w:rPr>
          <w:rFonts w:ascii="Arial" w:hAnsi="Arial"/>
          <w:b/>
          <w:i w:val="0"/>
          <w:sz w:val="24"/>
          <w:szCs w:val="24"/>
        </w:rPr>
      </w:pPr>
      <w:r>
        <w:rPr>
          <w:rFonts w:ascii="Arial" w:hAnsi="Arial"/>
          <w:b/>
          <w:i w:val="0"/>
          <w:sz w:val="24"/>
          <w:szCs w:val="24"/>
        </w:rPr>
        <w:t>Salzlandkreis</w:t>
      </w:r>
      <w:r>
        <w:rPr>
          <w:noProof/>
        </w:rPr>
        <w:drawing>
          <wp:anchor distT="0" distB="0" distL="114300" distR="114300" simplePos="0" relativeHeight="251659264" behindDoc="0" locked="1" layoutInCell="1" allowOverlap="1">
            <wp:simplePos x="0" y="0"/>
            <wp:positionH relativeFrom="margin">
              <wp:posOffset>2656205</wp:posOffset>
            </wp:positionH>
            <wp:positionV relativeFrom="margin">
              <wp:align>top</wp:align>
            </wp:positionV>
            <wp:extent cx="337820" cy="380365"/>
            <wp:effectExtent l="0" t="0" r="508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0" cy="380365"/>
                    </a:xfrm>
                    <a:prstGeom prst="rect">
                      <a:avLst/>
                    </a:prstGeom>
                    <a:noFill/>
                  </pic:spPr>
                </pic:pic>
              </a:graphicData>
            </a:graphic>
            <wp14:sizeRelH relativeFrom="page">
              <wp14:pctWidth>0</wp14:pctWidth>
            </wp14:sizeRelH>
            <wp14:sizeRelV relativeFrom="page">
              <wp14:pctHeight>0</wp14:pctHeight>
            </wp14:sizeRelV>
          </wp:anchor>
        </w:drawing>
      </w:r>
    </w:p>
    <w:p w:rsidR="002262FC" w:rsidRPr="00D57D47" w:rsidRDefault="002262FC" w:rsidP="002262FC">
      <w:pPr>
        <w:jc w:val="both"/>
        <w:rPr>
          <w:rFonts w:asciiTheme="minorHAnsi" w:hAnsiTheme="minorHAnsi"/>
          <w:b/>
          <w:color w:val="4472C4" w:themeColor="accent5"/>
          <w:sz w:val="22"/>
          <w:szCs w:val="22"/>
        </w:rPr>
      </w:pPr>
    </w:p>
    <w:p w:rsidR="008953EB" w:rsidRPr="00D57D47" w:rsidRDefault="002262FC" w:rsidP="002262FC">
      <w:pPr>
        <w:jc w:val="both"/>
        <w:rPr>
          <w:b/>
          <w:bCs/>
          <w:sz w:val="22"/>
          <w:szCs w:val="22"/>
        </w:rPr>
      </w:pPr>
      <w:r w:rsidRPr="00D57D47">
        <w:rPr>
          <w:b/>
          <w:sz w:val="22"/>
          <w:szCs w:val="22"/>
        </w:rPr>
        <w:t xml:space="preserve">Öffentliche Bekanntmachung des Salzlandkreises, Fachdienst </w:t>
      </w:r>
      <w:r w:rsidR="00B54B89">
        <w:rPr>
          <w:b/>
          <w:sz w:val="22"/>
          <w:szCs w:val="22"/>
        </w:rPr>
        <w:t xml:space="preserve">Klima-, </w:t>
      </w:r>
      <w:r w:rsidRPr="00D57D47">
        <w:rPr>
          <w:b/>
          <w:sz w:val="22"/>
          <w:szCs w:val="22"/>
        </w:rPr>
        <w:t>Umwelt</w:t>
      </w:r>
      <w:r w:rsidR="00B54B89">
        <w:rPr>
          <w:b/>
          <w:sz w:val="22"/>
          <w:szCs w:val="22"/>
        </w:rPr>
        <w:t>- und Naturschutz</w:t>
      </w:r>
      <w:r w:rsidRPr="00D57D47">
        <w:rPr>
          <w:b/>
          <w:sz w:val="22"/>
          <w:szCs w:val="22"/>
        </w:rPr>
        <w:t>, Untere</w:t>
      </w:r>
      <w:r w:rsidRPr="00D57D47">
        <w:rPr>
          <w:b/>
          <w:bCs/>
          <w:sz w:val="22"/>
          <w:szCs w:val="22"/>
        </w:rPr>
        <w:t xml:space="preserve"> Immissionsschutzbehörde</w:t>
      </w:r>
      <w:r w:rsidR="00DA43AB">
        <w:rPr>
          <w:b/>
          <w:bCs/>
          <w:sz w:val="22"/>
          <w:szCs w:val="22"/>
        </w:rPr>
        <w:t>,</w:t>
      </w:r>
      <w:r w:rsidRPr="00D57D47">
        <w:rPr>
          <w:b/>
          <w:bCs/>
          <w:sz w:val="22"/>
          <w:szCs w:val="22"/>
        </w:rPr>
        <w:t xml:space="preserve"> gemäß </w:t>
      </w:r>
      <w:r w:rsidR="008953EB" w:rsidRPr="00D57D47">
        <w:rPr>
          <w:b/>
          <w:bCs/>
          <w:sz w:val="22"/>
          <w:szCs w:val="22"/>
        </w:rPr>
        <w:t xml:space="preserve">§ 10 Absatz 7 und 8 Bundes-Immissionsschutzgesetz (BImSchG) und </w:t>
      </w:r>
      <w:r w:rsidRPr="00D57D47">
        <w:rPr>
          <w:b/>
          <w:bCs/>
          <w:sz w:val="22"/>
          <w:szCs w:val="22"/>
        </w:rPr>
        <w:t>§ 21a der Verordnung über das Genehmi</w:t>
      </w:r>
      <w:r w:rsidRPr="00D57D47">
        <w:rPr>
          <w:b/>
          <w:bCs/>
          <w:sz w:val="22"/>
          <w:szCs w:val="22"/>
        </w:rPr>
        <w:softHyphen/>
        <w:t>gungs</w:t>
      </w:r>
      <w:r w:rsidRPr="00D57D47">
        <w:rPr>
          <w:b/>
          <w:bCs/>
          <w:sz w:val="22"/>
          <w:szCs w:val="22"/>
        </w:rPr>
        <w:softHyphen/>
        <w:t>verfahren - 9. BImSchV</w:t>
      </w:r>
      <w:r w:rsidR="008953EB" w:rsidRPr="00D57D47">
        <w:rPr>
          <w:b/>
          <w:bCs/>
          <w:sz w:val="22"/>
          <w:szCs w:val="22"/>
        </w:rPr>
        <w:t xml:space="preserve"> </w:t>
      </w:r>
      <w:r w:rsidRPr="00D57D47">
        <w:rPr>
          <w:b/>
          <w:bCs/>
          <w:sz w:val="22"/>
          <w:szCs w:val="22"/>
        </w:rPr>
        <w:t xml:space="preserve">über die Erteilung </w:t>
      </w:r>
      <w:r w:rsidR="00DA43AB">
        <w:rPr>
          <w:b/>
          <w:bCs/>
          <w:sz w:val="22"/>
          <w:szCs w:val="22"/>
        </w:rPr>
        <w:t>einer</w:t>
      </w:r>
      <w:r w:rsidRPr="00D57D47">
        <w:rPr>
          <w:b/>
          <w:bCs/>
          <w:sz w:val="22"/>
          <w:szCs w:val="22"/>
        </w:rPr>
        <w:t xml:space="preserve"> immissions</w:t>
      </w:r>
      <w:r w:rsidRPr="00D57D47">
        <w:rPr>
          <w:b/>
          <w:bCs/>
          <w:sz w:val="22"/>
          <w:szCs w:val="22"/>
        </w:rPr>
        <w:softHyphen/>
        <w:t>schutz</w:t>
      </w:r>
      <w:r w:rsidRPr="00D57D47">
        <w:rPr>
          <w:b/>
          <w:bCs/>
          <w:sz w:val="22"/>
          <w:szCs w:val="22"/>
        </w:rPr>
        <w:softHyphen/>
        <w:t>rechtlichen Genehmi</w:t>
      </w:r>
      <w:r w:rsidRPr="00D57D47">
        <w:rPr>
          <w:b/>
          <w:bCs/>
          <w:sz w:val="22"/>
          <w:szCs w:val="22"/>
        </w:rPr>
        <w:softHyphen/>
        <w:t>gung</w:t>
      </w:r>
      <w:r w:rsidR="00B54B89">
        <w:rPr>
          <w:b/>
          <w:bCs/>
          <w:sz w:val="22"/>
          <w:szCs w:val="22"/>
        </w:rPr>
        <w:t>en</w:t>
      </w:r>
      <w:r w:rsidRPr="00D57D47">
        <w:rPr>
          <w:b/>
          <w:bCs/>
          <w:sz w:val="22"/>
          <w:szCs w:val="22"/>
        </w:rPr>
        <w:t xml:space="preserve"> </w:t>
      </w:r>
      <w:r w:rsidR="008953EB" w:rsidRPr="00D57D47">
        <w:rPr>
          <w:b/>
          <w:bCs/>
          <w:sz w:val="22"/>
          <w:szCs w:val="22"/>
        </w:rPr>
        <w:t xml:space="preserve">nach § 4 BImSchG </w:t>
      </w:r>
      <w:r w:rsidRPr="00D57D47">
        <w:rPr>
          <w:b/>
          <w:bCs/>
          <w:sz w:val="22"/>
          <w:szCs w:val="22"/>
        </w:rPr>
        <w:t xml:space="preserve">zur Errichtung und zum Betrieb von </w:t>
      </w:r>
      <w:r w:rsidR="00B54B89">
        <w:rPr>
          <w:b/>
          <w:bCs/>
          <w:sz w:val="22"/>
          <w:szCs w:val="22"/>
        </w:rPr>
        <w:t xml:space="preserve">einer </w:t>
      </w:r>
      <w:r w:rsidRPr="00D57D47">
        <w:rPr>
          <w:b/>
          <w:bCs/>
          <w:sz w:val="22"/>
          <w:szCs w:val="22"/>
        </w:rPr>
        <w:t>Windenergieanlage</w:t>
      </w:r>
      <w:r w:rsidR="008953EB" w:rsidRPr="00D57D47">
        <w:rPr>
          <w:b/>
          <w:bCs/>
          <w:sz w:val="22"/>
          <w:szCs w:val="22"/>
        </w:rPr>
        <w:t xml:space="preserve"> (WEA</w:t>
      </w:r>
      <w:r w:rsidR="004E17FB">
        <w:rPr>
          <w:b/>
          <w:bCs/>
          <w:sz w:val="22"/>
          <w:szCs w:val="22"/>
        </w:rPr>
        <w:t xml:space="preserve"> N20</w:t>
      </w:r>
      <w:r w:rsidR="008953EB" w:rsidRPr="00D57D47">
        <w:rPr>
          <w:b/>
          <w:bCs/>
          <w:sz w:val="22"/>
          <w:szCs w:val="22"/>
        </w:rPr>
        <w:t>)</w:t>
      </w:r>
      <w:r w:rsidRPr="00D57D47">
        <w:rPr>
          <w:b/>
          <w:bCs/>
          <w:sz w:val="22"/>
          <w:szCs w:val="22"/>
        </w:rPr>
        <w:t xml:space="preserve"> </w:t>
      </w:r>
      <w:r w:rsidR="008953EB" w:rsidRPr="00D57D47">
        <w:rPr>
          <w:b/>
          <w:bCs/>
          <w:sz w:val="22"/>
          <w:szCs w:val="22"/>
        </w:rPr>
        <w:t xml:space="preserve">im Windpark </w:t>
      </w:r>
      <w:r w:rsidR="00B54B89">
        <w:rPr>
          <w:b/>
          <w:bCs/>
          <w:sz w:val="22"/>
          <w:szCs w:val="22"/>
        </w:rPr>
        <w:t>Borne</w:t>
      </w:r>
    </w:p>
    <w:p w:rsidR="008953EB" w:rsidRPr="00D57D47" w:rsidRDefault="008953EB" w:rsidP="002262FC">
      <w:pPr>
        <w:jc w:val="both"/>
        <w:rPr>
          <w:b/>
          <w:bCs/>
          <w:sz w:val="22"/>
          <w:szCs w:val="22"/>
        </w:rPr>
      </w:pPr>
    </w:p>
    <w:p w:rsidR="00C04854" w:rsidRPr="00D57D47" w:rsidRDefault="00C04854" w:rsidP="00196E29">
      <w:pPr>
        <w:jc w:val="both"/>
        <w:rPr>
          <w:sz w:val="22"/>
          <w:szCs w:val="22"/>
        </w:rPr>
      </w:pPr>
      <w:r w:rsidRPr="00D57D47">
        <w:rPr>
          <w:sz w:val="22"/>
          <w:szCs w:val="22"/>
        </w:rPr>
        <w:t xml:space="preserve">Der Salzlandkreis hat der </w:t>
      </w:r>
      <w:r w:rsidR="00196E29" w:rsidRPr="00196E29">
        <w:rPr>
          <w:sz w:val="22"/>
          <w:szCs w:val="22"/>
        </w:rPr>
        <w:t>mdp GmbH &amp; Co. WEA Borne Ost KG</w:t>
      </w:r>
      <w:r w:rsidR="00196E29">
        <w:rPr>
          <w:sz w:val="22"/>
          <w:szCs w:val="22"/>
        </w:rPr>
        <w:t xml:space="preserve">, </w:t>
      </w:r>
      <w:r w:rsidR="00196E29" w:rsidRPr="00196E29">
        <w:rPr>
          <w:sz w:val="22"/>
          <w:szCs w:val="22"/>
        </w:rPr>
        <w:t>Stau 91</w:t>
      </w:r>
      <w:r w:rsidR="00196E29">
        <w:rPr>
          <w:sz w:val="22"/>
          <w:szCs w:val="22"/>
        </w:rPr>
        <w:t xml:space="preserve">, </w:t>
      </w:r>
      <w:r w:rsidR="00196E29" w:rsidRPr="00196E29">
        <w:rPr>
          <w:sz w:val="22"/>
          <w:szCs w:val="22"/>
        </w:rPr>
        <w:t>26122 Oldenburg</w:t>
      </w:r>
      <w:r w:rsidRPr="00D57D47">
        <w:rPr>
          <w:sz w:val="22"/>
          <w:szCs w:val="22"/>
        </w:rPr>
        <w:t xml:space="preserve">, mit Datum vom </w:t>
      </w:r>
      <w:r w:rsidR="00190853" w:rsidRPr="00190853">
        <w:rPr>
          <w:sz w:val="22"/>
          <w:szCs w:val="22"/>
        </w:rPr>
        <w:t xml:space="preserve">04.04.2024 </w:t>
      </w:r>
      <w:r w:rsidRPr="00D57D47">
        <w:rPr>
          <w:sz w:val="22"/>
          <w:szCs w:val="22"/>
        </w:rPr>
        <w:t xml:space="preserve">(Az.: </w:t>
      </w:r>
      <w:r w:rsidR="00190853" w:rsidRPr="00190853">
        <w:rPr>
          <w:sz w:val="22"/>
          <w:szCs w:val="22"/>
        </w:rPr>
        <w:t>70-/32.30.13BOR-01.3-506/22</w:t>
      </w:r>
      <w:r w:rsidRPr="00D57D47">
        <w:rPr>
          <w:sz w:val="22"/>
          <w:szCs w:val="22"/>
        </w:rPr>
        <w:t>) eine Genehmigung nach § 4 BImSchG erteilt. Es</w:t>
      </w:r>
      <w:r w:rsidR="000D4ED1" w:rsidRPr="00D57D47">
        <w:rPr>
          <w:sz w:val="22"/>
          <w:szCs w:val="22"/>
        </w:rPr>
        <w:t xml:space="preserve"> </w:t>
      </w:r>
      <w:r w:rsidRPr="00D57D47">
        <w:rPr>
          <w:sz w:val="22"/>
          <w:szCs w:val="22"/>
        </w:rPr>
        <w:t>wurde folge</w:t>
      </w:r>
      <w:r w:rsidR="000D4ED1" w:rsidRPr="00D57D47">
        <w:rPr>
          <w:sz w:val="22"/>
          <w:szCs w:val="22"/>
        </w:rPr>
        <w:t>nde Entscheidung getroffen:</w:t>
      </w:r>
    </w:p>
    <w:p w:rsidR="00C04854" w:rsidRPr="00D57D47" w:rsidRDefault="00C04854" w:rsidP="008953EB">
      <w:pPr>
        <w:jc w:val="both"/>
        <w:rPr>
          <w:sz w:val="22"/>
          <w:szCs w:val="22"/>
        </w:rPr>
      </w:pPr>
    </w:p>
    <w:p w:rsidR="00190853" w:rsidRPr="00071458" w:rsidRDefault="00190853" w:rsidP="00190853">
      <w:pPr>
        <w:jc w:val="both"/>
        <w:rPr>
          <w:sz w:val="22"/>
        </w:rPr>
      </w:pPr>
      <w:r w:rsidRPr="00071458">
        <w:rPr>
          <w:sz w:val="22"/>
        </w:rPr>
        <w:t xml:space="preserve">Auf der Grundlage der §§ 4, 6 und 10 BImSchG i. V. m. Nr. 1.6.2 </w:t>
      </w:r>
      <w:r>
        <w:rPr>
          <w:sz w:val="22"/>
        </w:rPr>
        <w:t xml:space="preserve">des Anhangs der Verordnung über </w:t>
      </w:r>
      <w:r w:rsidRPr="00071458">
        <w:rPr>
          <w:sz w:val="22"/>
        </w:rPr>
        <w:t xml:space="preserve">genehmigungsbedürftige Anlagen (4. BImSchV) wird auf Antrag der </w:t>
      </w:r>
    </w:p>
    <w:p w:rsidR="00190853" w:rsidRPr="0060350E" w:rsidRDefault="00190853" w:rsidP="00190853">
      <w:pPr>
        <w:spacing w:line="276" w:lineRule="auto"/>
        <w:ind w:left="708" w:hanging="708"/>
        <w:jc w:val="center"/>
        <w:rPr>
          <w:b/>
          <w:sz w:val="12"/>
          <w:szCs w:val="12"/>
        </w:rPr>
      </w:pPr>
    </w:p>
    <w:p w:rsidR="00190853" w:rsidRDefault="00190853" w:rsidP="00190853">
      <w:pPr>
        <w:ind w:left="708" w:hanging="708"/>
        <w:jc w:val="center"/>
        <w:rPr>
          <w:b/>
          <w:sz w:val="22"/>
        </w:rPr>
      </w:pPr>
      <w:r>
        <w:rPr>
          <w:b/>
          <w:sz w:val="22"/>
        </w:rPr>
        <w:t>mdp GmbH &amp; Co. WEA Borne Ost KG, Stau 91, 26122 Oldenburg</w:t>
      </w:r>
    </w:p>
    <w:p w:rsidR="00190853" w:rsidRPr="0060350E" w:rsidRDefault="00190853" w:rsidP="00190853">
      <w:pPr>
        <w:ind w:left="708" w:hanging="708"/>
        <w:jc w:val="center"/>
        <w:rPr>
          <w:b/>
          <w:sz w:val="12"/>
          <w:szCs w:val="12"/>
        </w:rPr>
      </w:pPr>
    </w:p>
    <w:p w:rsidR="00190853" w:rsidRDefault="00190853" w:rsidP="00190853">
      <w:pPr>
        <w:jc w:val="both"/>
        <w:rPr>
          <w:b/>
          <w:sz w:val="22"/>
        </w:rPr>
      </w:pPr>
      <w:r w:rsidRPr="00071458">
        <w:rPr>
          <w:sz w:val="22"/>
          <w:szCs w:val="22"/>
        </w:rPr>
        <w:t xml:space="preserve">vom </w:t>
      </w:r>
      <w:r>
        <w:rPr>
          <w:sz w:val="22"/>
          <w:szCs w:val="22"/>
        </w:rPr>
        <w:t>06.09.2021,</w:t>
      </w:r>
      <w:r w:rsidRPr="00071458">
        <w:rPr>
          <w:sz w:val="22"/>
          <w:szCs w:val="22"/>
        </w:rPr>
        <w:t xml:space="preserve"> hier eingegangen am </w:t>
      </w:r>
      <w:r>
        <w:rPr>
          <w:sz w:val="22"/>
          <w:szCs w:val="22"/>
        </w:rPr>
        <w:t xml:space="preserve">07.09.2021, </w:t>
      </w:r>
      <w:r w:rsidRPr="00071458">
        <w:rPr>
          <w:sz w:val="22"/>
          <w:szCs w:val="22"/>
        </w:rPr>
        <w:t xml:space="preserve">einschließlich der bis zum </w:t>
      </w:r>
      <w:r>
        <w:rPr>
          <w:sz w:val="22"/>
          <w:szCs w:val="22"/>
        </w:rPr>
        <w:t xml:space="preserve">03.04.2024 </w:t>
      </w:r>
      <w:r w:rsidRPr="00071458">
        <w:rPr>
          <w:sz w:val="22"/>
          <w:szCs w:val="22"/>
        </w:rPr>
        <w:t>nachgereichten Unterlagen</w:t>
      </w:r>
      <w:r>
        <w:rPr>
          <w:sz w:val="22"/>
          <w:szCs w:val="22"/>
        </w:rPr>
        <w:t>,</w:t>
      </w:r>
      <w:r w:rsidRPr="00071458">
        <w:rPr>
          <w:sz w:val="22"/>
        </w:rPr>
        <w:t xml:space="preserve"> unbeschadet der auf besonderen privatrechtlichen Titeln beruhenden Ansprüche Dritter die immissionsschutzrechtliche Genehmigung zur Errichtung und zum Betrieb von</w:t>
      </w:r>
      <w:r>
        <w:rPr>
          <w:sz w:val="22"/>
        </w:rPr>
        <w:t xml:space="preserve"> </w:t>
      </w:r>
      <w:r w:rsidRPr="00B05493">
        <w:rPr>
          <w:sz w:val="22"/>
        </w:rPr>
        <w:t>einer</w:t>
      </w:r>
      <w:r>
        <w:rPr>
          <w:sz w:val="22"/>
        </w:rPr>
        <w:t xml:space="preserve"> </w:t>
      </w:r>
    </w:p>
    <w:p w:rsidR="00190853" w:rsidRDefault="00190853" w:rsidP="00190853">
      <w:pPr>
        <w:jc w:val="both"/>
        <w:rPr>
          <w:b/>
          <w:sz w:val="22"/>
        </w:rPr>
      </w:pPr>
    </w:p>
    <w:p w:rsidR="00190853" w:rsidRDefault="00190853" w:rsidP="00190853">
      <w:pPr>
        <w:jc w:val="center"/>
        <w:rPr>
          <w:b/>
          <w:sz w:val="22"/>
        </w:rPr>
      </w:pPr>
      <w:r w:rsidRPr="00B05493">
        <w:rPr>
          <w:b/>
          <w:sz w:val="22"/>
        </w:rPr>
        <w:t>Windenergieanlage</w:t>
      </w:r>
      <w:r>
        <w:rPr>
          <w:b/>
          <w:sz w:val="22"/>
        </w:rPr>
        <w:t xml:space="preserve"> (WEA)</w:t>
      </w:r>
      <w:r w:rsidRPr="00B05493">
        <w:rPr>
          <w:b/>
          <w:sz w:val="22"/>
        </w:rPr>
        <w:t xml:space="preserve"> vom Typ VESTAS V162</w:t>
      </w:r>
      <w:r>
        <w:rPr>
          <w:b/>
          <w:sz w:val="22"/>
        </w:rPr>
        <w:t>, bezeichnet als WEA N21,</w:t>
      </w:r>
    </w:p>
    <w:p w:rsidR="00190853" w:rsidRDefault="00190853" w:rsidP="00190853">
      <w:pPr>
        <w:jc w:val="center"/>
        <w:rPr>
          <w:b/>
          <w:sz w:val="22"/>
        </w:rPr>
      </w:pPr>
      <w:r>
        <w:rPr>
          <w:b/>
          <w:sz w:val="22"/>
        </w:rPr>
        <w:t>mit einer Leistung von 6,0 MW und einer Gesamthöhe von 250 m</w:t>
      </w:r>
    </w:p>
    <w:p w:rsidR="00190853" w:rsidRDefault="00190853" w:rsidP="00190853">
      <w:pPr>
        <w:jc w:val="both"/>
        <w:rPr>
          <w:b/>
          <w:sz w:val="22"/>
        </w:rPr>
      </w:pPr>
    </w:p>
    <w:p w:rsidR="00190853" w:rsidRDefault="00190853" w:rsidP="00190853">
      <w:pPr>
        <w:jc w:val="both"/>
        <w:rPr>
          <w:sz w:val="22"/>
        </w:rPr>
      </w:pPr>
      <w:r>
        <w:rPr>
          <w:sz w:val="22"/>
        </w:rPr>
        <w:t>auf dem Grundstück in</w:t>
      </w:r>
    </w:p>
    <w:p w:rsidR="00190853" w:rsidRPr="004306B8" w:rsidRDefault="00190853" w:rsidP="00190853">
      <w:pPr>
        <w:jc w:val="center"/>
        <w:rPr>
          <w:b/>
          <w:sz w:val="22"/>
        </w:rPr>
      </w:pPr>
      <w:r w:rsidRPr="004306B8">
        <w:rPr>
          <w:b/>
          <w:sz w:val="22"/>
        </w:rPr>
        <w:t>39435 Borne</w:t>
      </w:r>
    </w:p>
    <w:p w:rsidR="00190853" w:rsidRPr="004306B8" w:rsidRDefault="00190853" w:rsidP="00190853">
      <w:pPr>
        <w:jc w:val="center"/>
        <w:rPr>
          <w:b/>
          <w:sz w:val="22"/>
        </w:rPr>
      </w:pPr>
      <w:r w:rsidRPr="004306B8">
        <w:rPr>
          <w:b/>
          <w:sz w:val="22"/>
        </w:rPr>
        <w:t>Gemarkung Borne, Flur 1, Flurstück</w:t>
      </w:r>
      <w:r>
        <w:rPr>
          <w:b/>
          <w:sz w:val="22"/>
        </w:rPr>
        <w:t xml:space="preserve"> </w:t>
      </w:r>
      <w:r w:rsidRPr="004306B8">
        <w:rPr>
          <w:b/>
          <w:sz w:val="22"/>
        </w:rPr>
        <w:t>325/37</w:t>
      </w:r>
    </w:p>
    <w:p w:rsidR="00190853" w:rsidRDefault="00190853" w:rsidP="00190853">
      <w:pPr>
        <w:jc w:val="both"/>
        <w:rPr>
          <w:sz w:val="22"/>
        </w:rPr>
      </w:pPr>
    </w:p>
    <w:p w:rsidR="00190853" w:rsidRPr="00190853" w:rsidRDefault="00190853" w:rsidP="00190853">
      <w:pPr>
        <w:jc w:val="both"/>
        <w:rPr>
          <w:sz w:val="22"/>
        </w:rPr>
      </w:pPr>
      <w:r>
        <w:rPr>
          <w:sz w:val="22"/>
        </w:rPr>
        <w:t>und mit folgenden Standortkoordinaten</w:t>
      </w:r>
    </w:p>
    <w:tbl>
      <w:tblPr>
        <w:tblStyle w:val="Tabellenraster"/>
        <w:tblpPr w:leftFromText="141" w:rightFromText="141" w:vertAnchor="text" w:horzAnchor="page" w:tblpX="1898" w:tblpY="67"/>
        <w:tblW w:w="8516" w:type="dxa"/>
        <w:tblInd w:w="0" w:type="dxa"/>
        <w:tblLayout w:type="fixed"/>
        <w:tblLook w:val="04A0" w:firstRow="1" w:lastRow="0" w:firstColumn="1" w:lastColumn="0" w:noHBand="0" w:noVBand="1"/>
      </w:tblPr>
      <w:tblGrid>
        <w:gridCol w:w="3934"/>
        <w:gridCol w:w="4582"/>
      </w:tblGrid>
      <w:tr w:rsidR="00190853" w:rsidRPr="001F1267" w:rsidTr="000254C4">
        <w:trPr>
          <w:trHeight w:val="107"/>
        </w:trPr>
        <w:tc>
          <w:tcPr>
            <w:tcW w:w="5533" w:type="dxa"/>
            <w:gridSpan w:val="2"/>
            <w:tcBorders>
              <w:top w:val="single" w:sz="4" w:space="0" w:color="auto"/>
              <w:left w:val="single" w:sz="4" w:space="0" w:color="auto"/>
              <w:bottom w:val="single" w:sz="4" w:space="0" w:color="auto"/>
              <w:right w:val="single" w:sz="4" w:space="0" w:color="auto"/>
            </w:tcBorders>
          </w:tcPr>
          <w:p w:rsidR="00190853" w:rsidRPr="001F1267" w:rsidRDefault="00190853" w:rsidP="000254C4">
            <w:pPr>
              <w:jc w:val="center"/>
              <w:rPr>
                <w:b/>
                <w:sz w:val="22"/>
                <w:szCs w:val="22"/>
              </w:rPr>
            </w:pPr>
            <w:r w:rsidRPr="0060799F">
              <w:rPr>
                <w:b/>
                <w:color w:val="1F1F1F"/>
                <w:sz w:val="22"/>
                <w:szCs w:val="22"/>
                <w:shd w:val="clear" w:color="auto" w:fill="FFFFFF"/>
              </w:rPr>
              <w:t xml:space="preserve">World </w:t>
            </w:r>
            <w:proofErr w:type="spellStart"/>
            <w:r w:rsidRPr="0060799F">
              <w:rPr>
                <w:b/>
                <w:color w:val="1F1F1F"/>
                <w:sz w:val="22"/>
                <w:szCs w:val="22"/>
                <w:shd w:val="clear" w:color="auto" w:fill="FFFFFF"/>
              </w:rPr>
              <w:t>Geodetic</w:t>
            </w:r>
            <w:proofErr w:type="spellEnd"/>
            <w:r w:rsidRPr="0060799F">
              <w:rPr>
                <w:b/>
                <w:color w:val="1F1F1F"/>
                <w:sz w:val="22"/>
                <w:szCs w:val="22"/>
                <w:shd w:val="clear" w:color="auto" w:fill="FFFFFF"/>
              </w:rPr>
              <w:t xml:space="preserve"> System</w:t>
            </w:r>
            <w:r>
              <w:rPr>
                <w:b/>
                <w:sz w:val="22"/>
                <w:szCs w:val="22"/>
              </w:rPr>
              <w:t xml:space="preserve"> - WGS 84</w:t>
            </w:r>
          </w:p>
        </w:tc>
      </w:tr>
      <w:tr w:rsidR="00190853" w:rsidRPr="00CA38B2" w:rsidTr="000254C4">
        <w:trPr>
          <w:trHeight w:val="106"/>
        </w:trPr>
        <w:tc>
          <w:tcPr>
            <w:tcW w:w="2556" w:type="dxa"/>
            <w:tcBorders>
              <w:top w:val="single" w:sz="4" w:space="0" w:color="auto"/>
              <w:left w:val="single" w:sz="4" w:space="0" w:color="auto"/>
              <w:bottom w:val="single" w:sz="4" w:space="0" w:color="auto"/>
              <w:right w:val="single" w:sz="4" w:space="0" w:color="auto"/>
            </w:tcBorders>
          </w:tcPr>
          <w:p w:rsidR="00190853" w:rsidRPr="00CA38B2" w:rsidRDefault="00190853" w:rsidP="000254C4">
            <w:pPr>
              <w:spacing w:line="276" w:lineRule="auto"/>
              <w:jc w:val="center"/>
              <w:rPr>
                <w:b/>
              </w:rPr>
            </w:pPr>
            <w:r>
              <w:rPr>
                <w:b/>
              </w:rPr>
              <w:t>Längengrad</w:t>
            </w:r>
          </w:p>
        </w:tc>
        <w:tc>
          <w:tcPr>
            <w:tcW w:w="2977" w:type="dxa"/>
            <w:tcBorders>
              <w:top w:val="single" w:sz="4" w:space="0" w:color="auto"/>
              <w:left w:val="single" w:sz="4" w:space="0" w:color="auto"/>
              <w:bottom w:val="single" w:sz="4" w:space="0" w:color="auto"/>
              <w:right w:val="single" w:sz="4" w:space="0" w:color="auto"/>
            </w:tcBorders>
          </w:tcPr>
          <w:p w:rsidR="00190853" w:rsidRPr="00CA38B2" w:rsidRDefault="00190853" w:rsidP="000254C4">
            <w:pPr>
              <w:spacing w:line="276" w:lineRule="auto"/>
              <w:jc w:val="center"/>
              <w:rPr>
                <w:b/>
              </w:rPr>
            </w:pPr>
            <w:r>
              <w:rPr>
                <w:b/>
              </w:rPr>
              <w:t>Breitengrad</w:t>
            </w:r>
          </w:p>
        </w:tc>
      </w:tr>
      <w:tr w:rsidR="00190853" w:rsidRPr="001F1267" w:rsidTr="000254C4">
        <w:tc>
          <w:tcPr>
            <w:tcW w:w="2556" w:type="dxa"/>
            <w:tcBorders>
              <w:top w:val="single" w:sz="4" w:space="0" w:color="auto"/>
              <w:left w:val="single" w:sz="4" w:space="0" w:color="auto"/>
              <w:bottom w:val="single" w:sz="4" w:space="0" w:color="auto"/>
              <w:right w:val="single" w:sz="4" w:space="0" w:color="auto"/>
            </w:tcBorders>
          </w:tcPr>
          <w:p w:rsidR="00190853" w:rsidRPr="001F1267" w:rsidRDefault="00190853" w:rsidP="000254C4">
            <w:pPr>
              <w:spacing w:line="276" w:lineRule="auto"/>
              <w:jc w:val="center"/>
              <w:rPr>
                <w:sz w:val="22"/>
                <w:szCs w:val="22"/>
              </w:rPr>
            </w:pPr>
            <w:r>
              <w:rPr>
                <w:sz w:val="22"/>
                <w:szCs w:val="22"/>
              </w:rPr>
              <w:t>11°34’32,97‘‘</w:t>
            </w:r>
          </w:p>
        </w:tc>
        <w:tc>
          <w:tcPr>
            <w:tcW w:w="2977" w:type="dxa"/>
            <w:tcBorders>
              <w:top w:val="single" w:sz="4" w:space="0" w:color="auto"/>
              <w:left w:val="single" w:sz="4" w:space="0" w:color="auto"/>
              <w:bottom w:val="single" w:sz="4" w:space="0" w:color="auto"/>
              <w:right w:val="single" w:sz="4" w:space="0" w:color="auto"/>
            </w:tcBorders>
          </w:tcPr>
          <w:p w:rsidR="00190853" w:rsidRPr="001F1267" w:rsidRDefault="00190853" w:rsidP="000254C4">
            <w:pPr>
              <w:spacing w:line="276" w:lineRule="auto"/>
              <w:jc w:val="center"/>
              <w:rPr>
                <w:sz w:val="22"/>
                <w:szCs w:val="22"/>
              </w:rPr>
            </w:pPr>
            <w:r>
              <w:rPr>
                <w:sz w:val="22"/>
                <w:szCs w:val="22"/>
              </w:rPr>
              <w:t>51°57’22,50‘‘</w:t>
            </w:r>
          </w:p>
        </w:tc>
      </w:tr>
    </w:tbl>
    <w:p w:rsidR="00190853" w:rsidRDefault="00190853" w:rsidP="00190853">
      <w:pPr>
        <w:rPr>
          <w:sz w:val="22"/>
        </w:rPr>
      </w:pPr>
      <w:r>
        <w:rPr>
          <w:sz w:val="22"/>
        </w:rPr>
        <w:t>erteilt.</w:t>
      </w:r>
    </w:p>
    <w:p w:rsidR="00D03FEE" w:rsidRPr="00AC3554" w:rsidRDefault="00D03FEE" w:rsidP="00D03FEE">
      <w:pPr>
        <w:rPr>
          <w:color w:val="0070C0"/>
          <w:sz w:val="22"/>
        </w:rPr>
      </w:pPr>
    </w:p>
    <w:p w:rsidR="00D03FEE" w:rsidRPr="0026317F" w:rsidRDefault="00D03FEE" w:rsidP="00D03FEE">
      <w:pPr>
        <w:jc w:val="both"/>
        <w:rPr>
          <w:sz w:val="22"/>
        </w:rPr>
      </w:pPr>
      <w:r w:rsidRPr="0026317F">
        <w:rPr>
          <w:sz w:val="22"/>
        </w:rPr>
        <w:t>Die Windenergieanlage (WEA) vom Typ VESTAS V162 - 6,0 MW bestehen im Wesentlichen aus dem Turm und dem Maschinenhaus (Gondel), einschließlich Dreiblattrotor mit aktiver Blattverstellung (</w:t>
      </w:r>
      <w:proofErr w:type="spellStart"/>
      <w:r w:rsidRPr="0026317F">
        <w:rPr>
          <w:sz w:val="22"/>
        </w:rPr>
        <w:t>Pitchregelung</w:t>
      </w:r>
      <w:proofErr w:type="spellEnd"/>
      <w:r w:rsidRPr="0026317F">
        <w:rPr>
          <w:sz w:val="22"/>
        </w:rPr>
        <w:t>) und drehzahlvariabler Betriebsweise. Die Gesamthöhe der Anlage beträgt 250 m bei einer Nabenhöhe von 169 m und</w:t>
      </w:r>
      <w:r w:rsidR="008F69FE">
        <w:rPr>
          <w:sz w:val="22"/>
        </w:rPr>
        <w:t xml:space="preserve"> einem Rotordurchmesser von 162</w:t>
      </w:r>
      <w:r w:rsidR="008F69FE" w:rsidRPr="008F69FE">
        <w:rPr>
          <w:color w:val="FFFFFF" w:themeColor="background1"/>
          <w:sz w:val="22"/>
        </w:rPr>
        <w:t>_</w:t>
      </w:r>
      <w:r w:rsidRPr="0026317F">
        <w:rPr>
          <w:sz w:val="22"/>
        </w:rPr>
        <w:t>m.</w:t>
      </w:r>
    </w:p>
    <w:p w:rsidR="00D03FEE" w:rsidRPr="0026317F" w:rsidRDefault="00D03FEE" w:rsidP="00D03FEE">
      <w:pPr>
        <w:rPr>
          <w:sz w:val="22"/>
        </w:rPr>
      </w:pPr>
    </w:p>
    <w:p w:rsidR="004B257A" w:rsidRDefault="00190853" w:rsidP="002262FC">
      <w:pPr>
        <w:rPr>
          <w:sz w:val="22"/>
          <w:szCs w:val="22"/>
        </w:rPr>
      </w:pPr>
      <w:r w:rsidRPr="00190853">
        <w:rPr>
          <w:sz w:val="22"/>
          <w:szCs w:val="22"/>
        </w:rPr>
        <w:t>Die Genehmigung erlischt, wenn die WEA nicht bis zum 05. April 2027 in Betrieb genommen worden ist. Ferner erlischt die Genehmigung, wenn die WEA während eines Zeitraumes von drei Jahren nicht mehr betrieben worden ist.</w:t>
      </w:r>
    </w:p>
    <w:p w:rsidR="00190853" w:rsidRPr="00196E29" w:rsidRDefault="00190853" w:rsidP="002262FC">
      <w:pPr>
        <w:rPr>
          <w:color w:val="0070C0"/>
          <w:sz w:val="22"/>
          <w:szCs w:val="22"/>
        </w:rPr>
      </w:pPr>
    </w:p>
    <w:p w:rsidR="000D4ED1" w:rsidRPr="008F69FE" w:rsidRDefault="000D4ED1" w:rsidP="000D4ED1">
      <w:pPr>
        <w:jc w:val="both"/>
        <w:rPr>
          <w:sz w:val="22"/>
          <w:szCs w:val="22"/>
        </w:rPr>
      </w:pPr>
      <w:r w:rsidRPr="008F69FE">
        <w:rPr>
          <w:sz w:val="22"/>
          <w:szCs w:val="22"/>
        </w:rPr>
        <w:t>Die Genehmigung ist gemäß § 12 BImSchG mit Bedingungen und Auflagen  zur Erfüllung der Genehmigungsvoraussetzungen im Sinne von § 6 BImSchG  verbunden und enthält folgende Rechtsbehelfsbelehrung:</w:t>
      </w:r>
    </w:p>
    <w:p w:rsidR="000D4ED1" w:rsidRPr="008F69FE" w:rsidRDefault="000D4ED1" w:rsidP="000D4ED1">
      <w:pPr>
        <w:jc w:val="both"/>
        <w:rPr>
          <w:sz w:val="22"/>
          <w:szCs w:val="22"/>
        </w:rPr>
      </w:pPr>
    </w:p>
    <w:p w:rsidR="000D4ED1" w:rsidRPr="008F69FE" w:rsidRDefault="000D4ED1" w:rsidP="000D4ED1">
      <w:pPr>
        <w:jc w:val="both"/>
        <w:rPr>
          <w:rFonts w:cs="Times New Roman"/>
          <w:sz w:val="22"/>
          <w:szCs w:val="22"/>
        </w:rPr>
      </w:pPr>
      <w:r w:rsidRPr="008F69FE">
        <w:rPr>
          <w:sz w:val="22"/>
          <w:szCs w:val="22"/>
        </w:rPr>
        <w:t xml:space="preserve">Gegen diesen Bescheid kann innerhalb eines Monats nach Bekanntgabe schriftlich oder zur Niederschrift beim Salzlandkreis, Karlsplatz 37, 06406 Bernburg (Saale), Widerspruch eingelegt werden. </w:t>
      </w:r>
    </w:p>
    <w:p w:rsidR="000D4ED1" w:rsidRPr="00196E29" w:rsidRDefault="000D4ED1" w:rsidP="002262FC">
      <w:pPr>
        <w:rPr>
          <w:color w:val="0070C0"/>
          <w:sz w:val="22"/>
          <w:szCs w:val="22"/>
        </w:rPr>
      </w:pPr>
    </w:p>
    <w:p w:rsidR="00B926BD" w:rsidRPr="00BF5923" w:rsidRDefault="000D4ED1" w:rsidP="00B926BD">
      <w:pPr>
        <w:spacing w:line="360" w:lineRule="auto"/>
        <w:jc w:val="both"/>
        <w:rPr>
          <w:sz w:val="22"/>
          <w:szCs w:val="22"/>
        </w:rPr>
      </w:pPr>
      <w:r w:rsidRPr="00BF5923">
        <w:rPr>
          <w:sz w:val="22"/>
          <w:szCs w:val="22"/>
        </w:rPr>
        <w:lastRenderedPageBreak/>
        <w:t>Der Genehmigungsbescheid einschließlich der Begründung lieg</w:t>
      </w:r>
      <w:r w:rsidR="00B926BD" w:rsidRPr="00BF5923">
        <w:rPr>
          <w:sz w:val="22"/>
          <w:szCs w:val="22"/>
        </w:rPr>
        <w:t>t</w:t>
      </w:r>
      <w:r w:rsidRPr="00BF5923">
        <w:rPr>
          <w:sz w:val="22"/>
          <w:szCs w:val="22"/>
        </w:rPr>
        <w:t xml:space="preserve"> in der Zeit vom</w:t>
      </w:r>
      <w:r w:rsidR="00CE098C" w:rsidRPr="00BF5923">
        <w:rPr>
          <w:sz w:val="22"/>
          <w:szCs w:val="22"/>
        </w:rPr>
        <w:t xml:space="preserve"> </w:t>
      </w:r>
    </w:p>
    <w:p w:rsidR="00B926BD" w:rsidRPr="00BF5923" w:rsidRDefault="00C2264E" w:rsidP="00B926BD">
      <w:pPr>
        <w:spacing w:line="360" w:lineRule="auto"/>
        <w:jc w:val="center"/>
        <w:rPr>
          <w:b/>
          <w:sz w:val="22"/>
          <w:szCs w:val="22"/>
        </w:rPr>
      </w:pPr>
      <w:r w:rsidRPr="00BF5923">
        <w:rPr>
          <w:b/>
          <w:sz w:val="22"/>
          <w:szCs w:val="22"/>
        </w:rPr>
        <w:t xml:space="preserve">19.05.2025 </w:t>
      </w:r>
      <w:r w:rsidR="00CE098C" w:rsidRPr="00BF5923">
        <w:rPr>
          <w:b/>
          <w:sz w:val="22"/>
          <w:szCs w:val="22"/>
        </w:rPr>
        <w:t xml:space="preserve">bis </w:t>
      </w:r>
      <w:r w:rsidR="00B926BD" w:rsidRPr="00BF5923">
        <w:rPr>
          <w:b/>
          <w:sz w:val="22"/>
          <w:szCs w:val="22"/>
        </w:rPr>
        <w:t xml:space="preserve">einschließlich </w:t>
      </w:r>
      <w:r w:rsidRPr="00BF5923">
        <w:rPr>
          <w:b/>
          <w:sz w:val="22"/>
          <w:szCs w:val="22"/>
        </w:rPr>
        <w:t>02.06.2025</w:t>
      </w:r>
    </w:p>
    <w:p w:rsidR="00C2264E" w:rsidRPr="00BF5923" w:rsidRDefault="00C2264E" w:rsidP="00924C0D">
      <w:pPr>
        <w:jc w:val="both"/>
        <w:rPr>
          <w:sz w:val="22"/>
          <w:szCs w:val="22"/>
        </w:rPr>
      </w:pPr>
    </w:p>
    <w:p w:rsidR="00B926BD" w:rsidRPr="00BF5923" w:rsidRDefault="00C2264E" w:rsidP="00C2264E">
      <w:pPr>
        <w:jc w:val="both"/>
        <w:rPr>
          <w:iCs/>
          <w:sz w:val="22"/>
          <w:szCs w:val="22"/>
        </w:rPr>
      </w:pPr>
      <w:r w:rsidRPr="00BF5923">
        <w:rPr>
          <w:sz w:val="22"/>
          <w:szCs w:val="22"/>
        </w:rPr>
        <w:t>beim</w:t>
      </w:r>
      <w:r w:rsidR="00B926BD" w:rsidRPr="00BF5923">
        <w:rPr>
          <w:sz w:val="22"/>
          <w:szCs w:val="22"/>
        </w:rPr>
        <w:tab/>
      </w:r>
      <w:r w:rsidR="00B926BD" w:rsidRPr="00BF5923">
        <w:rPr>
          <w:b/>
          <w:sz w:val="22"/>
          <w:szCs w:val="22"/>
        </w:rPr>
        <w:t>Salzlandkreis</w:t>
      </w:r>
    </w:p>
    <w:p w:rsidR="00B926BD" w:rsidRPr="00BF5923" w:rsidRDefault="00B926BD" w:rsidP="00B926BD">
      <w:pPr>
        <w:rPr>
          <w:b/>
          <w:sz w:val="22"/>
          <w:szCs w:val="22"/>
        </w:rPr>
      </w:pPr>
      <w:r w:rsidRPr="00BF5923">
        <w:rPr>
          <w:b/>
          <w:sz w:val="22"/>
          <w:szCs w:val="22"/>
        </w:rPr>
        <w:tab/>
        <w:t>Fachdienst</w:t>
      </w:r>
      <w:r w:rsidR="00C2264E" w:rsidRPr="00BF5923">
        <w:rPr>
          <w:b/>
          <w:sz w:val="22"/>
          <w:szCs w:val="22"/>
        </w:rPr>
        <w:t xml:space="preserve"> Klima- Umwelt- und Naturschutz</w:t>
      </w:r>
      <w:r w:rsidRPr="00BF5923">
        <w:rPr>
          <w:b/>
          <w:sz w:val="22"/>
          <w:szCs w:val="22"/>
        </w:rPr>
        <w:t xml:space="preserve"> </w:t>
      </w:r>
    </w:p>
    <w:p w:rsidR="00B926BD" w:rsidRPr="00BF5923" w:rsidRDefault="00B926BD" w:rsidP="00B926BD">
      <w:pPr>
        <w:ind w:firstLine="708"/>
        <w:rPr>
          <w:b/>
          <w:sz w:val="22"/>
          <w:szCs w:val="22"/>
        </w:rPr>
      </w:pPr>
      <w:r w:rsidRPr="00BF5923">
        <w:rPr>
          <w:b/>
          <w:sz w:val="22"/>
          <w:szCs w:val="22"/>
        </w:rPr>
        <w:t xml:space="preserve">Aschersleben Haus 1, Zimmer </w:t>
      </w:r>
      <w:r w:rsidR="008365DB" w:rsidRPr="00BF5923">
        <w:rPr>
          <w:b/>
          <w:sz w:val="22"/>
          <w:szCs w:val="22"/>
        </w:rPr>
        <w:t>507</w:t>
      </w:r>
    </w:p>
    <w:p w:rsidR="00B926BD" w:rsidRPr="00BF5923" w:rsidRDefault="00B926BD" w:rsidP="00B926BD">
      <w:pPr>
        <w:ind w:firstLine="708"/>
        <w:rPr>
          <w:b/>
          <w:sz w:val="22"/>
          <w:szCs w:val="22"/>
        </w:rPr>
      </w:pPr>
      <w:proofErr w:type="spellStart"/>
      <w:r w:rsidRPr="00BF5923">
        <w:rPr>
          <w:b/>
          <w:sz w:val="22"/>
          <w:szCs w:val="22"/>
        </w:rPr>
        <w:t>Ermslebener</w:t>
      </w:r>
      <w:proofErr w:type="spellEnd"/>
      <w:r w:rsidRPr="00BF5923">
        <w:rPr>
          <w:b/>
          <w:sz w:val="22"/>
          <w:szCs w:val="22"/>
        </w:rPr>
        <w:t xml:space="preserve"> Straße 77</w:t>
      </w:r>
    </w:p>
    <w:p w:rsidR="00B926BD" w:rsidRPr="00BF5923" w:rsidRDefault="00B926BD" w:rsidP="00B926BD">
      <w:pPr>
        <w:ind w:firstLine="708"/>
        <w:rPr>
          <w:b/>
          <w:iCs/>
          <w:sz w:val="22"/>
          <w:szCs w:val="22"/>
        </w:rPr>
      </w:pPr>
      <w:r w:rsidRPr="00BF5923">
        <w:rPr>
          <w:b/>
          <w:sz w:val="22"/>
          <w:szCs w:val="22"/>
        </w:rPr>
        <w:t>06449 Aschersleben</w:t>
      </w:r>
    </w:p>
    <w:p w:rsidR="00B926BD" w:rsidRPr="00BF5923" w:rsidRDefault="00B926BD" w:rsidP="00B926BD">
      <w:pPr>
        <w:rPr>
          <w:iCs/>
          <w:sz w:val="22"/>
          <w:szCs w:val="22"/>
        </w:rPr>
      </w:pPr>
      <w:r w:rsidRPr="00BF5923">
        <w:rPr>
          <w:b/>
          <w:sz w:val="22"/>
          <w:szCs w:val="22"/>
        </w:rPr>
        <w:tab/>
      </w:r>
    </w:p>
    <w:p w:rsidR="00B926BD" w:rsidRPr="00BF5923" w:rsidRDefault="00B926BD" w:rsidP="00B926BD">
      <w:pPr>
        <w:rPr>
          <w:iCs/>
          <w:sz w:val="22"/>
          <w:szCs w:val="22"/>
        </w:rPr>
      </w:pPr>
      <w:r w:rsidRPr="00BF5923">
        <w:rPr>
          <w:sz w:val="22"/>
          <w:szCs w:val="22"/>
        </w:rPr>
        <w:tab/>
        <w:t>Montag</w:t>
      </w:r>
      <w:r w:rsidRPr="00BF5923">
        <w:rPr>
          <w:sz w:val="22"/>
          <w:szCs w:val="22"/>
        </w:rPr>
        <w:tab/>
        <w:t>09:00 – 12:00 Uhr</w:t>
      </w:r>
    </w:p>
    <w:p w:rsidR="00B926BD" w:rsidRPr="00BF5923" w:rsidRDefault="00B926BD" w:rsidP="00B926BD">
      <w:pPr>
        <w:rPr>
          <w:iCs/>
          <w:sz w:val="22"/>
          <w:szCs w:val="22"/>
        </w:rPr>
      </w:pPr>
      <w:r w:rsidRPr="00BF5923">
        <w:rPr>
          <w:sz w:val="22"/>
          <w:szCs w:val="22"/>
        </w:rPr>
        <w:tab/>
        <w:t>Dienstag</w:t>
      </w:r>
      <w:r w:rsidRPr="00BF5923">
        <w:rPr>
          <w:sz w:val="22"/>
          <w:szCs w:val="22"/>
        </w:rPr>
        <w:tab/>
        <w:t>09:00 – 12:00 Uhr und 14:00 – 18:00 Uhr</w:t>
      </w:r>
    </w:p>
    <w:p w:rsidR="00B926BD" w:rsidRPr="00BF5923" w:rsidRDefault="00B926BD" w:rsidP="00B926BD">
      <w:pPr>
        <w:rPr>
          <w:sz w:val="22"/>
          <w:szCs w:val="22"/>
        </w:rPr>
      </w:pPr>
      <w:r w:rsidRPr="00BF5923">
        <w:rPr>
          <w:sz w:val="22"/>
          <w:szCs w:val="22"/>
        </w:rPr>
        <w:tab/>
        <w:t>Donnerstag</w:t>
      </w:r>
      <w:r w:rsidRPr="00BF5923">
        <w:rPr>
          <w:sz w:val="22"/>
          <w:szCs w:val="22"/>
        </w:rPr>
        <w:tab/>
        <w:t>09:00 – 12:00 Uhr und 14:00 – 16:00 Uhr</w:t>
      </w:r>
      <w:r w:rsidR="00C2264E" w:rsidRPr="00BF5923">
        <w:rPr>
          <w:sz w:val="22"/>
          <w:szCs w:val="22"/>
        </w:rPr>
        <w:t xml:space="preserve"> (</w:t>
      </w:r>
      <w:r w:rsidR="007C5BB2" w:rsidRPr="007C5BB2">
        <w:rPr>
          <w:b/>
          <w:sz w:val="22"/>
          <w:szCs w:val="22"/>
        </w:rPr>
        <w:t>n</w:t>
      </w:r>
      <w:r w:rsidR="00BF5923" w:rsidRPr="007C5BB2">
        <w:rPr>
          <w:b/>
          <w:sz w:val="22"/>
          <w:szCs w:val="22"/>
        </w:rPr>
        <w:t>icht am 29.05.2025</w:t>
      </w:r>
      <w:r w:rsidR="00BF5923" w:rsidRPr="00BF5923">
        <w:rPr>
          <w:sz w:val="22"/>
          <w:szCs w:val="22"/>
        </w:rPr>
        <w:t>)</w:t>
      </w:r>
    </w:p>
    <w:p w:rsidR="00B926BD" w:rsidRPr="00BF5923" w:rsidRDefault="008365DB" w:rsidP="008365DB">
      <w:pPr>
        <w:pStyle w:val="Listenabsatz"/>
        <w:numPr>
          <w:ilvl w:val="0"/>
          <w:numId w:val="5"/>
        </w:numPr>
        <w:rPr>
          <w:iCs/>
          <w:sz w:val="22"/>
          <w:szCs w:val="22"/>
        </w:rPr>
      </w:pPr>
      <w:r w:rsidRPr="00BF5923">
        <w:rPr>
          <w:sz w:val="22"/>
          <w:szCs w:val="22"/>
        </w:rPr>
        <w:t>oder</w:t>
      </w:r>
      <w:r w:rsidR="00B926BD" w:rsidRPr="00BF5923">
        <w:rPr>
          <w:iCs/>
          <w:sz w:val="22"/>
          <w:szCs w:val="22"/>
        </w:rPr>
        <w:t xml:space="preserve"> nach telefonischer Vereinbarung -</w:t>
      </w:r>
    </w:p>
    <w:p w:rsidR="00B926BD" w:rsidRPr="00BF5923" w:rsidRDefault="00B926BD" w:rsidP="00B926BD">
      <w:pPr>
        <w:ind w:firstLine="644"/>
        <w:jc w:val="both"/>
        <w:rPr>
          <w:i/>
          <w:iCs/>
          <w:sz w:val="22"/>
          <w:szCs w:val="22"/>
        </w:rPr>
      </w:pPr>
      <w:r w:rsidRPr="00BF5923">
        <w:rPr>
          <w:i/>
          <w:iCs/>
          <w:sz w:val="22"/>
          <w:szCs w:val="22"/>
        </w:rPr>
        <w:t>Telefonnummer zur Terminvereinbarung: 03471 684-1929 oder 03471 684-1936.</w:t>
      </w:r>
    </w:p>
    <w:p w:rsidR="00B926BD" w:rsidRPr="00BF5923" w:rsidRDefault="00B926BD" w:rsidP="00B926BD">
      <w:pPr>
        <w:rPr>
          <w:iCs/>
          <w:sz w:val="22"/>
          <w:szCs w:val="22"/>
        </w:rPr>
      </w:pPr>
    </w:p>
    <w:p w:rsidR="008365DB" w:rsidRPr="00BF5923" w:rsidRDefault="00C2264E" w:rsidP="00B926BD">
      <w:pPr>
        <w:rPr>
          <w:iCs/>
          <w:sz w:val="22"/>
          <w:szCs w:val="22"/>
        </w:rPr>
      </w:pPr>
      <w:r w:rsidRPr="00BF5923">
        <w:rPr>
          <w:iCs/>
          <w:sz w:val="22"/>
          <w:szCs w:val="22"/>
        </w:rPr>
        <w:t xml:space="preserve">aus und kann dort </w:t>
      </w:r>
      <w:r w:rsidR="00BF5923" w:rsidRPr="00BF5923">
        <w:rPr>
          <w:iCs/>
          <w:sz w:val="22"/>
          <w:szCs w:val="22"/>
        </w:rPr>
        <w:t xml:space="preserve">an Werktagen </w:t>
      </w:r>
      <w:r w:rsidRPr="00BF5923">
        <w:rPr>
          <w:iCs/>
          <w:sz w:val="22"/>
          <w:szCs w:val="22"/>
        </w:rPr>
        <w:t>zu den angegebenen Zeiten oder nach telefonischer Terminvereinbarung eingesehen oder angefordert werden.</w:t>
      </w:r>
    </w:p>
    <w:p w:rsidR="009B12E5" w:rsidRDefault="009B12E5" w:rsidP="00B926BD">
      <w:pPr>
        <w:jc w:val="both"/>
        <w:rPr>
          <w:sz w:val="22"/>
          <w:szCs w:val="22"/>
        </w:rPr>
      </w:pPr>
    </w:p>
    <w:p w:rsidR="005F49B7" w:rsidRPr="00C2264E" w:rsidRDefault="005F49B7" w:rsidP="00B926BD">
      <w:pPr>
        <w:jc w:val="both"/>
        <w:rPr>
          <w:sz w:val="22"/>
          <w:szCs w:val="22"/>
        </w:rPr>
      </w:pPr>
      <w:r w:rsidRPr="00C2264E">
        <w:rPr>
          <w:sz w:val="22"/>
          <w:szCs w:val="22"/>
        </w:rPr>
        <w:t xml:space="preserve">Zudem kann der Genehmigungsbescheid im o. g. Zeitraum über das zentrale UVP-Portal des </w:t>
      </w:r>
      <w:r w:rsidR="00D57D47" w:rsidRPr="00C2264E">
        <w:rPr>
          <w:sz w:val="22"/>
          <w:szCs w:val="22"/>
        </w:rPr>
        <w:t xml:space="preserve">Landes Sachsen-Anhalt auf der Internetseite </w:t>
      </w:r>
      <w:hyperlink r:id="rId8" w:history="1">
        <w:r w:rsidR="00D57D47" w:rsidRPr="00C2264E">
          <w:rPr>
            <w:rStyle w:val="Hyperlink"/>
            <w:color w:val="auto"/>
            <w:sz w:val="22"/>
            <w:szCs w:val="22"/>
          </w:rPr>
          <w:t>www.uvp-verbund.de</w:t>
        </w:r>
      </w:hyperlink>
      <w:r w:rsidR="00D57D47" w:rsidRPr="00C2264E">
        <w:rPr>
          <w:sz w:val="22"/>
          <w:szCs w:val="22"/>
        </w:rPr>
        <w:t xml:space="preserve"> eingesehen werden.</w:t>
      </w:r>
    </w:p>
    <w:p w:rsidR="00D57D47" w:rsidRDefault="00D57D47" w:rsidP="00B926BD">
      <w:pPr>
        <w:jc w:val="both"/>
        <w:rPr>
          <w:sz w:val="22"/>
          <w:szCs w:val="22"/>
        </w:rPr>
      </w:pPr>
    </w:p>
    <w:p w:rsidR="009B12E5" w:rsidRPr="009B12E5" w:rsidRDefault="009B12E5" w:rsidP="009B12E5">
      <w:pPr>
        <w:jc w:val="both"/>
        <w:rPr>
          <w:sz w:val="22"/>
          <w:szCs w:val="22"/>
        </w:rPr>
      </w:pPr>
      <w:r w:rsidRPr="009B12E5">
        <w:rPr>
          <w:sz w:val="22"/>
          <w:szCs w:val="22"/>
        </w:rPr>
        <w:t xml:space="preserve">Es wird darauf hingewiesen, dass zusätzlich die Möglichkeit besteht, eine leicht zu erreichende </w:t>
      </w:r>
    </w:p>
    <w:p w:rsidR="009B12E5" w:rsidRDefault="009B12E5" w:rsidP="009B12E5">
      <w:pPr>
        <w:jc w:val="both"/>
        <w:rPr>
          <w:sz w:val="22"/>
          <w:szCs w:val="22"/>
        </w:rPr>
      </w:pPr>
      <w:r w:rsidRPr="009B12E5">
        <w:rPr>
          <w:sz w:val="22"/>
          <w:szCs w:val="22"/>
        </w:rPr>
        <w:t>Zugangsmöglichkeit zur Verfügung gestellt zu bekommen.</w:t>
      </w:r>
    </w:p>
    <w:p w:rsidR="009B12E5" w:rsidRPr="00C2264E" w:rsidRDefault="009B12E5" w:rsidP="00B926BD">
      <w:pPr>
        <w:jc w:val="both"/>
        <w:rPr>
          <w:sz w:val="22"/>
          <w:szCs w:val="22"/>
        </w:rPr>
      </w:pPr>
    </w:p>
    <w:p w:rsidR="005F49B7" w:rsidRPr="00C2264E" w:rsidRDefault="007C5BB2" w:rsidP="005F49B7">
      <w:pPr>
        <w:jc w:val="both"/>
        <w:rPr>
          <w:sz w:val="22"/>
          <w:szCs w:val="22"/>
        </w:rPr>
      </w:pPr>
      <w:r>
        <w:rPr>
          <w:sz w:val="22"/>
          <w:szCs w:val="22"/>
        </w:rPr>
        <w:t>M</w:t>
      </w:r>
      <w:r w:rsidR="005F49B7" w:rsidRPr="00C2264E">
        <w:rPr>
          <w:sz w:val="22"/>
          <w:szCs w:val="22"/>
        </w:rPr>
        <w:t xml:space="preserve">it dem Ende der </w:t>
      </w:r>
      <w:r>
        <w:rPr>
          <w:sz w:val="22"/>
          <w:szCs w:val="22"/>
        </w:rPr>
        <w:t xml:space="preserve">o. g. </w:t>
      </w:r>
      <w:r w:rsidR="005F49B7" w:rsidRPr="00C2264E">
        <w:rPr>
          <w:sz w:val="22"/>
          <w:szCs w:val="22"/>
        </w:rPr>
        <w:t xml:space="preserve">Auslegungsfrist </w:t>
      </w:r>
      <w:r>
        <w:rPr>
          <w:sz w:val="22"/>
          <w:szCs w:val="22"/>
        </w:rPr>
        <w:t>gilt d</w:t>
      </w:r>
      <w:r w:rsidRPr="00C2264E">
        <w:rPr>
          <w:sz w:val="22"/>
          <w:szCs w:val="22"/>
        </w:rPr>
        <w:t xml:space="preserve">er Genehmigungsbescheid </w:t>
      </w:r>
      <w:r>
        <w:rPr>
          <w:sz w:val="22"/>
          <w:szCs w:val="22"/>
        </w:rPr>
        <w:t>auch</w:t>
      </w:r>
      <w:r w:rsidRPr="00C2264E">
        <w:rPr>
          <w:sz w:val="22"/>
          <w:szCs w:val="22"/>
        </w:rPr>
        <w:t xml:space="preserve"> </w:t>
      </w:r>
      <w:r w:rsidR="005F49B7" w:rsidRPr="00C2264E">
        <w:rPr>
          <w:sz w:val="22"/>
          <w:szCs w:val="22"/>
        </w:rPr>
        <w:t>gegenüber Dritten</w:t>
      </w:r>
      <w:r>
        <w:rPr>
          <w:sz w:val="22"/>
          <w:szCs w:val="22"/>
        </w:rPr>
        <w:t>, die keine Einwendungen erhoben haben,</w:t>
      </w:r>
      <w:r w:rsidR="00A61FF3" w:rsidRPr="00C2264E">
        <w:rPr>
          <w:sz w:val="22"/>
          <w:szCs w:val="22"/>
        </w:rPr>
        <w:t xml:space="preserve"> </w:t>
      </w:r>
      <w:r w:rsidR="005F49B7" w:rsidRPr="00C2264E">
        <w:rPr>
          <w:sz w:val="22"/>
          <w:szCs w:val="22"/>
        </w:rPr>
        <w:t>als zugestellt.</w:t>
      </w:r>
    </w:p>
    <w:p w:rsidR="00975D3F" w:rsidRDefault="00975D3F" w:rsidP="00B926BD">
      <w:pPr>
        <w:jc w:val="both"/>
        <w:rPr>
          <w:color w:val="0070C0"/>
          <w:sz w:val="22"/>
          <w:szCs w:val="22"/>
        </w:rPr>
      </w:pPr>
    </w:p>
    <w:p w:rsidR="007C5BB2" w:rsidRPr="00196E29" w:rsidRDefault="007C5BB2" w:rsidP="00B926BD">
      <w:pPr>
        <w:jc w:val="both"/>
        <w:rPr>
          <w:color w:val="0070C0"/>
          <w:sz w:val="22"/>
          <w:szCs w:val="22"/>
        </w:rPr>
      </w:pPr>
    </w:p>
    <w:p w:rsidR="00D57D47" w:rsidRPr="00BF5923" w:rsidRDefault="001329DF" w:rsidP="00D57D47">
      <w:pPr>
        <w:rPr>
          <w:iCs/>
          <w:sz w:val="22"/>
          <w:szCs w:val="22"/>
        </w:rPr>
      </w:pPr>
      <w:bookmarkStart w:id="0" w:name="_GoBack"/>
      <w:bookmarkEnd w:id="0"/>
      <w:r>
        <w:rPr>
          <w:iCs/>
          <w:sz w:val="22"/>
          <w:szCs w:val="22"/>
        </w:rPr>
        <w:t xml:space="preserve">gez. </w:t>
      </w:r>
      <w:r w:rsidR="00CA262B" w:rsidRPr="00BF5923">
        <w:rPr>
          <w:iCs/>
          <w:sz w:val="22"/>
          <w:szCs w:val="22"/>
        </w:rPr>
        <w:t>Michling</w:t>
      </w:r>
    </w:p>
    <w:p w:rsidR="00D57D47" w:rsidRPr="00BF5923" w:rsidRDefault="00E63C81" w:rsidP="00E63C81">
      <w:pPr>
        <w:jc w:val="both"/>
        <w:rPr>
          <w:sz w:val="22"/>
          <w:szCs w:val="22"/>
        </w:rPr>
      </w:pPr>
      <w:r w:rsidRPr="00BF5923">
        <w:rPr>
          <w:iCs/>
          <w:sz w:val="22"/>
          <w:szCs w:val="22"/>
        </w:rPr>
        <w:t>Leiter der Verwaltungsdirektion</w:t>
      </w:r>
    </w:p>
    <w:sectPr w:rsidR="00D57D47" w:rsidRPr="00BF5923" w:rsidSect="001C4E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47" w:rsidRDefault="00D57D47" w:rsidP="00D57D47">
      <w:r>
        <w:separator/>
      </w:r>
    </w:p>
  </w:endnote>
  <w:endnote w:type="continuationSeparator" w:id="0">
    <w:p w:rsidR="00D57D47" w:rsidRDefault="00D57D47" w:rsidP="00D5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47" w:rsidRDefault="00D57D47" w:rsidP="00D57D47">
      <w:r>
        <w:separator/>
      </w:r>
    </w:p>
  </w:footnote>
  <w:footnote w:type="continuationSeparator" w:id="0">
    <w:p w:rsidR="00D57D47" w:rsidRDefault="00D57D47" w:rsidP="00D5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47" w:rsidRDefault="00D57D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3680"/>
    <w:multiLevelType w:val="hybridMultilevel"/>
    <w:tmpl w:val="2A625792"/>
    <w:lvl w:ilvl="0" w:tplc="D0C23F84">
      <w:start w:val="8"/>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2FC67C39"/>
    <w:multiLevelType w:val="hybridMultilevel"/>
    <w:tmpl w:val="7D1CFDCC"/>
    <w:lvl w:ilvl="0" w:tplc="DAE4FF72">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0C4913"/>
    <w:multiLevelType w:val="hybridMultilevel"/>
    <w:tmpl w:val="51CEC0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27221D"/>
    <w:multiLevelType w:val="hybridMultilevel"/>
    <w:tmpl w:val="5FBE5D96"/>
    <w:lvl w:ilvl="0" w:tplc="5FB64DF0">
      <w:start w:val="8"/>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62462FD"/>
    <w:multiLevelType w:val="hybridMultilevel"/>
    <w:tmpl w:val="7F542B0C"/>
    <w:lvl w:ilvl="0" w:tplc="AFCA7E08">
      <w:numFmt w:val="bullet"/>
      <w:lvlText w:val="-"/>
      <w:lvlJc w:val="left"/>
      <w:pPr>
        <w:ind w:left="1004" w:hanging="360"/>
      </w:pPr>
      <w:rPr>
        <w:rFonts w:ascii="Arial" w:eastAsia="Times New Roman" w:hAnsi="Arial" w:cs="Aria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FC"/>
    <w:rsid w:val="000D4ED1"/>
    <w:rsid w:val="001329DF"/>
    <w:rsid w:val="00190853"/>
    <w:rsid w:val="00196E29"/>
    <w:rsid w:val="001C4E4D"/>
    <w:rsid w:val="002262FC"/>
    <w:rsid w:val="0038753D"/>
    <w:rsid w:val="004B257A"/>
    <w:rsid w:val="004E17FB"/>
    <w:rsid w:val="00513248"/>
    <w:rsid w:val="005F49B7"/>
    <w:rsid w:val="0079133C"/>
    <w:rsid w:val="007C5BB2"/>
    <w:rsid w:val="008300C0"/>
    <w:rsid w:val="008365DB"/>
    <w:rsid w:val="008953EB"/>
    <w:rsid w:val="008F69FE"/>
    <w:rsid w:val="00924C0D"/>
    <w:rsid w:val="00957CFA"/>
    <w:rsid w:val="00975D3F"/>
    <w:rsid w:val="009B12E5"/>
    <w:rsid w:val="00A61FF3"/>
    <w:rsid w:val="00B54B89"/>
    <w:rsid w:val="00B926BD"/>
    <w:rsid w:val="00BF5923"/>
    <w:rsid w:val="00C04854"/>
    <w:rsid w:val="00C202DF"/>
    <w:rsid w:val="00C2264E"/>
    <w:rsid w:val="00C472F9"/>
    <w:rsid w:val="00CA262B"/>
    <w:rsid w:val="00CE098C"/>
    <w:rsid w:val="00D03FEE"/>
    <w:rsid w:val="00D57D47"/>
    <w:rsid w:val="00DA43AB"/>
    <w:rsid w:val="00E63C81"/>
    <w:rsid w:val="00E84790"/>
    <w:rsid w:val="00F90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3901A"/>
  <w15:chartTrackingRefBased/>
  <w15:docId w15:val="{0D427CF6-3186-4500-859F-6EB16153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62FC"/>
    <w:pPr>
      <w:spacing w:after="0" w:line="240" w:lineRule="auto"/>
    </w:pPr>
    <w:rPr>
      <w:rFonts w:ascii="Arial" w:eastAsia="Times New Roman" w:hAnsi="Arial" w:cs="Arial"/>
      <w:sz w:val="20"/>
      <w:szCs w:val="20"/>
      <w:lang w:eastAsia="de-DE"/>
    </w:rPr>
  </w:style>
  <w:style w:type="paragraph" w:styleId="berschrift1">
    <w:name w:val="heading 1"/>
    <w:basedOn w:val="Standard"/>
    <w:next w:val="Standard"/>
    <w:link w:val="berschrift1Zchn"/>
    <w:qFormat/>
    <w:rsid w:val="002262FC"/>
    <w:pPr>
      <w:keepNext/>
      <w:jc w:val="center"/>
      <w:outlineLvl w:val="0"/>
    </w:pPr>
    <w:rPr>
      <w:rFonts w:ascii="Times New Roman" w:hAnsi="Times New Roman" w:cs="Times New Roman"/>
      <w:i/>
      <w:sz w:val="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262FC"/>
    <w:rPr>
      <w:rFonts w:ascii="Times New Roman" w:eastAsia="Times New Roman" w:hAnsi="Times New Roman" w:cs="Times New Roman"/>
      <w:i/>
      <w:sz w:val="60"/>
      <w:szCs w:val="20"/>
      <w:lang w:eastAsia="de-DE"/>
    </w:rPr>
  </w:style>
  <w:style w:type="paragraph" w:styleId="Listenabsatz">
    <w:name w:val="List Paragraph"/>
    <w:basedOn w:val="Standard"/>
    <w:uiPriority w:val="34"/>
    <w:qFormat/>
    <w:rsid w:val="008953EB"/>
    <w:pPr>
      <w:ind w:left="720"/>
      <w:contextualSpacing/>
    </w:pPr>
    <w:rPr>
      <w:rFonts w:cs="Times New Roman"/>
    </w:rPr>
  </w:style>
  <w:style w:type="table" w:styleId="Tabellenraster">
    <w:name w:val="Table Grid"/>
    <w:basedOn w:val="NormaleTabelle"/>
    <w:rsid w:val="008953EB"/>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57D47"/>
    <w:rPr>
      <w:color w:val="0563C1" w:themeColor="hyperlink"/>
      <w:u w:val="single"/>
    </w:rPr>
  </w:style>
  <w:style w:type="paragraph" w:styleId="Kopfzeile">
    <w:name w:val="header"/>
    <w:basedOn w:val="Standard"/>
    <w:link w:val="KopfzeileZchn"/>
    <w:uiPriority w:val="99"/>
    <w:unhideWhenUsed/>
    <w:rsid w:val="00D57D47"/>
    <w:pPr>
      <w:tabs>
        <w:tab w:val="center" w:pos="4536"/>
        <w:tab w:val="right" w:pos="9072"/>
      </w:tabs>
    </w:pPr>
  </w:style>
  <w:style w:type="character" w:customStyle="1" w:styleId="KopfzeileZchn">
    <w:name w:val="Kopfzeile Zchn"/>
    <w:basedOn w:val="Absatz-Standardschriftart"/>
    <w:link w:val="Kopfzeile"/>
    <w:uiPriority w:val="99"/>
    <w:rsid w:val="00D57D47"/>
    <w:rPr>
      <w:rFonts w:ascii="Arial" w:eastAsia="Times New Roman" w:hAnsi="Arial" w:cs="Arial"/>
      <w:sz w:val="20"/>
      <w:szCs w:val="20"/>
      <w:lang w:eastAsia="de-DE"/>
    </w:rPr>
  </w:style>
  <w:style w:type="paragraph" w:styleId="Fuzeile">
    <w:name w:val="footer"/>
    <w:basedOn w:val="Standard"/>
    <w:link w:val="FuzeileZchn"/>
    <w:uiPriority w:val="99"/>
    <w:unhideWhenUsed/>
    <w:rsid w:val="00D57D47"/>
    <w:pPr>
      <w:tabs>
        <w:tab w:val="center" w:pos="4536"/>
        <w:tab w:val="right" w:pos="9072"/>
      </w:tabs>
    </w:pPr>
  </w:style>
  <w:style w:type="character" w:customStyle="1" w:styleId="FuzeileZchn">
    <w:name w:val="Fußzeile Zchn"/>
    <w:basedOn w:val="Absatz-Standardschriftart"/>
    <w:link w:val="Fuzeile"/>
    <w:uiPriority w:val="99"/>
    <w:rsid w:val="00D57D47"/>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sid w:val="00A61F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1FF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1C4E4D"/>
    <w:rPr>
      <w:sz w:val="16"/>
      <w:szCs w:val="16"/>
    </w:rPr>
  </w:style>
  <w:style w:type="paragraph" w:styleId="Kommentartext">
    <w:name w:val="annotation text"/>
    <w:basedOn w:val="Standard"/>
    <w:link w:val="KommentartextZchn"/>
    <w:uiPriority w:val="99"/>
    <w:semiHidden/>
    <w:unhideWhenUsed/>
    <w:rsid w:val="001C4E4D"/>
  </w:style>
  <w:style w:type="character" w:customStyle="1" w:styleId="KommentartextZchn">
    <w:name w:val="Kommentartext Zchn"/>
    <w:basedOn w:val="Absatz-Standardschriftart"/>
    <w:link w:val="Kommentartext"/>
    <w:uiPriority w:val="99"/>
    <w:semiHidden/>
    <w:rsid w:val="001C4E4D"/>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1C4E4D"/>
    <w:rPr>
      <w:b/>
      <w:bCs/>
    </w:rPr>
  </w:style>
  <w:style w:type="character" w:customStyle="1" w:styleId="KommentarthemaZchn">
    <w:name w:val="Kommentarthema Zchn"/>
    <w:basedOn w:val="KommentartextZchn"/>
    <w:link w:val="Kommentarthema"/>
    <w:uiPriority w:val="99"/>
    <w:semiHidden/>
    <w:rsid w:val="001C4E4D"/>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5218">
      <w:bodyDiv w:val="1"/>
      <w:marLeft w:val="0"/>
      <w:marRight w:val="0"/>
      <w:marTop w:val="0"/>
      <w:marBottom w:val="0"/>
      <w:divBdr>
        <w:top w:val="none" w:sz="0" w:space="0" w:color="auto"/>
        <w:left w:val="none" w:sz="0" w:space="0" w:color="auto"/>
        <w:bottom w:val="none" w:sz="0" w:space="0" w:color="auto"/>
        <w:right w:val="none" w:sz="0" w:space="0" w:color="auto"/>
      </w:divBdr>
    </w:div>
    <w:div w:id="709257523">
      <w:bodyDiv w:val="1"/>
      <w:marLeft w:val="0"/>
      <w:marRight w:val="0"/>
      <w:marTop w:val="0"/>
      <w:marBottom w:val="0"/>
      <w:divBdr>
        <w:top w:val="none" w:sz="0" w:space="0" w:color="auto"/>
        <w:left w:val="none" w:sz="0" w:space="0" w:color="auto"/>
        <w:bottom w:val="none" w:sz="0" w:space="0" w:color="auto"/>
        <w:right w:val="none" w:sz="0" w:space="0" w:color="auto"/>
      </w:divBdr>
    </w:div>
    <w:div w:id="783885529">
      <w:bodyDiv w:val="1"/>
      <w:marLeft w:val="0"/>
      <w:marRight w:val="0"/>
      <w:marTop w:val="0"/>
      <w:marBottom w:val="0"/>
      <w:divBdr>
        <w:top w:val="none" w:sz="0" w:space="0" w:color="auto"/>
        <w:left w:val="none" w:sz="0" w:space="0" w:color="auto"/>
        <w:bottom w:val="none" w:sz="0" w:space="0" w:color="auto"/>
        <w:right w:val="none" w:sz="0" w:space="0" w:color="auto"/>
      </w:divBdr>
    </w:div>
    <w:div w:id="923957031">
      <w:bodyDiv w:val="1"/>
      <w:marLeft w:val="0"/>
      <w:marRight w:val="0"/>
      <w:marTop w:val="0"/>
      <w:marBottom w:val="0"/>
      <w:divBdr>
        <w:top w:val="none" w:sz="0" w:space="0" w:color="auto"/>
        <w:left w:val="none" w:sz="0" w:space="0" w:color="auto"/>
        <w:bottom w:val="none" w:sz="0" w:space="0" w:color="auto"/>
        <w:right w:val="none" w:sz="0" w:space="0" w:color="auto"/>
      </w:divBdr>
    </w:div>
    <w:div w:id="971791834">
      <w:bodyDiv w:val="1"/>
      <w:marLeft w:val="0"/>
      <w:marRight w:val="0"/>
      <w:marTop w:val="0"/>
      <w:marBottom w:val="0"/>
      <w:divBdr>
        <w:top w:val="none" w:sz="0" w:space="0" w:color="auto"/>
        <w:left w:val="none" w:sz="0" w:space="0" w:color="auto"/>
        <w:bottom w:val="none" w:sz="0" w:space="0" w:color="auto"/>
        <w:right w:val="none" w:sz="0" w:space="0" w:color="auto"/>
      </w:divBdr>
    </w:div>
    <w:div w:id="1169101463">
      <w:bodyDiv w:val="1"/>
      <w:marLeft w:val="0"/>
      <w:marRight w:val="0"/>
      <w:marTop w:val="0"/>
      <w:marBottom w:val="0"/>
      <w:divBdr>
        <w:top w:val="none" w:sz="0" w:space="0" w:color="auto"/>
        <w:left w:val="none" w:sz="0" w:space="0" w:color="auto"/>
        <w:bottom w:val="none" w:sz="0" w:space="0" w:color="auto"/>
        <w:right w:val="none" w:sz="0" w:space="0" w:color="auto"/>
      </w:divBdr>
    </w:div>
    <w:div w:id="1308628799">
      <w:bodyDiv w:val="1"/>
      <w:marLeft w:val="0"/>
      <w:marRight w:val="0"/>
      <w:marTop w:val="0"/>
      <w:marBottom w:val="0"/>
      <w:divBdr>
        <w:top w:val="none" w:sz="0" w:space="0" w:color="auto"/>
        <w:left w:val="none" w:sz="0" w:space="0" w:color="auto"/>
        <w:bottom w:val="none" w:sz="0" w:space="0" w:color="auto"/>
        <w:right w:val="none" w:sz="0" w:space="0" w:color="auto"/>
      </w:divBdr>
    </w:div>
    <w:div w:id="1334332408">
      <w:bodyDiv w:val="1"/>
      <w:marLeft w:val="0"/>
      <w:marRight w:val="0"/>
      <w:marTop w:val="0"/>
      <w:marBottom w:val="0"/>
      <w:divBdr>
        <w:top w:val="none" w:sz="0" w:space="0" w:color="auto"/>
        <w:left w:val="none" w:sz="0" w:space="0" w:color="auto"/>
        <w:bottom w:val="none" w:sz="0" w:space="0" w:color="auto"/>
        <w:right w:val="none" w:sz="0" w:space="0" w:color="auto"/>
      </w:divBdr>
    </w:div>
    <w:div w:id="21151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Annett 42</dc:creator>
  <cp:keywords/>
  <dc:description/>
  <cp:lastModifiedBy>Schulz, Annett 42</cp:lastModifiedBy>
  <cp:revision>3</cp:revision>
  <cp:lastPrinted>2025-05-06T10:32:00Z</cp:lastPrinted>
  <dcterms:created xsi:type="dcterms:W3CDTF">2025-05-06T12:28:00Z</dcterms:created>
  <dcterms:modified xsi:type="dcterms:W3CDTF">2025-05-06T12:28:00Z</dcterms:modified>
</cp:coreProperties>
</file>