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6E8A0" w14:textId="77777777" w:rsidR="000051B8" w:rsidRPr="002E3392" w:rsidRDefault="000051B8" w:rsidP="0026087C">
      <w:pPr>
        <w:spacing w:after="0"/>
        <w:rPr>
          <w:szCs w:val="22"/>
        </w:rPr>
      </w:pPr>
      <w:r w:rsidRPr="002E3392">
        <w:rPr>
          <w:szCs w:val="22"/>
        </w:rPr>
        <w:t>Organisationseinheit</w:t>
      </w:r>
    </w:p>
    <w:p w14:paraId="6F3706AF" w14:textId="77777777" w:rsidR="000051B8" w:rsidRPr="002E3392" w:rsidRDefault="000051B8" w:rsidP="0026087C">
      <w:pPr>
        <w:spacing w:after="0"/>
      </w:pPr>
    </w:p>
    <w:p w14:paraId="2D084922" w14:textId="77777777" w:rsidR="000F46B6" w:rsidRPr="002E3392" w:rsidRDefault="000F46B6" w:rsidP="0026087C">
      <w:pPr>
        <w:spacing w:after="0"/>
      </w:pPr>
      <w:r w:rsidRPr="002E3392">
        <w:t>402.f</w:t>
      </w:r>
    </w:p>
    <w:p w14:paraId="31EA6403" w14:textId="77777777" w:rsidR="000051B8" w:rsidRPr="002E3392" w:rsidRDefault="000051B8" w:rsidP="0026087C">
      <w:pPr>
        <w:spacing w:after="0"/>
      </w:pPr>
      <w:r w:rsidRPr="002E3392">
        <w:t>____________________________</w:t>
      </w:r>
    </w:p>
    <w:p w14:paraId="080B8595" w14:textId="77777777" w:rsidR="000051B8" w:rsidRPr="002E3392" w:rsidRDefault="000051B8" w:rsidP="0026087C">
      <w:pPr>
        <w:spacing w:after="0"/>
      </w:pPr>
    </w:p>
    <w:p w14:paraId="3D106B56" w14:textId="77777777" w:rsidR="000F46B6" w:rsidRPr="002E3392" w:rsidRDefault="000F46B6" w:rsidP="0026087C">
      <w:pPr>
        <w:spacing w:after="0"/>
      </w:pPr>
    </w:p>
    <w:p w14:paraId="39F2A3A6" w14:textId="37C54C62" w:rsidR="000051B8" w:rsidRPr="002E3392" w:rsidRDefault="004E3069" w:rsidP="0026087C">
      <w:pPr>
        <w:spacing w:after="0"/>
      </w:pPr>
      <w:r w:rsidRPr="002E3392">
        <w:t>402.</w:t>
      </w:r>
      <w:r w:rsidR="00750E10">
        <w:t>0.</w:t>
      </w:r>
      <w:r w:rsidR="00325E13">
        <w:t>4</w:t>
      </w:r>
    </w:p>
    <w:p w14:paraId="2C7CF63E" w14:textId="77777777" w:rsidR="004E3069" w:rsidRPr="002E3392" w:rsidRDefault="004E3069" w:rsidP="0026087C">
      <w:pPr>
        <w:spacing w:after="0"/>
      </w:pPr>
    </w:p>
    <w:p w14:paraId="50FF6152" w14:textId="77777777" w:rsidR="000051B8" w:rsidRPr="002E3392" w:rsidRDefault="00325E13" w:rsidP="0026087C">
      <w:pPr>
        <w:spacing w:after="0"/>
      </w:pPr>
      <w:r>
        <w:t>Herr Rühl</w:t>
      </w:r>
    </w:p>
    <w:p w14:paraId="7045547D" w14:textId="77777777" w:rsidR="000051B8" w:rsidRPr="002E3392" w:rsidRDefault="000051B8" w:rsidP="0026087C">
      <w:pPr>
        <w:spacing w:after="0"/>
      </w:pPr>
    </w:p>
    <w:p w14:paraId="2EC7271D" w14:textId="77777777" w:rsidR="000051B8" w:rsidRPr="002E3392" w:rsidRDefault="000051B8" w:rsidP="0026087C">
      <w:pPr>
        <w:spacing w:after="0"/>
      </w:pPr>
    </w:p>
    <w:p w14:paraId="29344600" w14:textId="77777777" w:rsidR="000051B8" w:rsidRPr="002E3392" w:rsidRDefault="000051B8" w:rsidP="0026087C">
      <w:pPr>
        <w:spacing w:after="0"/>
      </w:pPr>
    </w:p>
    <w:p w14:paraId="556E25E5" w14:textId="77777777" w:rsidR="000051B8" w:rsidRPr="002E3392" w:rsidRDefault="000051B8" w:rsidP="000B35B2">
      <w:pPr>
        <w:widowControl/>
        <w:tabs>
          <w:tab w:val="left" w:pos="2835"/>
          <w:tab w:val="left" w:pos="4962"/>
        </w:tabs>
        <w:autoSpaceDE/>
        <w:autoSpaceDN/>
        <w:adjustRightInd/>
        <w:spacing w:after="0"/>
        <w:jc w:val="left"/>
        <w:rPr>
          <w:sz w:val="16"/>
          <w:szCs w:val="16"/>
        </w:rPr>
      </w:pPr>
    </w:p>
    <w:p w14:paraId="7DB0AF5C" w14:textId="77777777" w:rsidR="000051B8" w:rsidRPr="00F70A40" w:rsidRDefault="000051B8" w:rsidP="000B35B2">
      <w:pPr>
        <w:widowControl/>
        <w:tabs>
          <w:tab w:val="left" w:pos="2835"/>
          <w:tab w:val="left" w:pos="4678"/>
          <w:tab w:val="left" w:pos="6379"/>
          <w:tab w:val="left" w:pos="8080"/>
        </w:tabs>
        <w:autoSpaceDE/>
        <w:autoSpaceDN/>
        <w:adjustRightInd/>
        <w:spacing w:after="0"/>
        <w:jc w:val="left"/>
        <w:rPr>
          <w:sz w:val="16"/>
          <w:szCs w:val="16"/>
        </w:rPr>
      </w:pPr>
      <w:r w:rsidRPr="002E3392">
        <w:rPr>
          <w:sz w:val="16"/>
          <w:szCs w:val="16"/>
        </w:rPr>
        <w:t>Ihr Zeichen, I</w:t>
      </w:r>
      <w:r w:rsidR="000B35B2" w:rsidRPr="002E3392">
        <w:rPr>
          <w:sz w:val="16"/>
          <w:szCs w:val="16"/>
        </w:rPr>
        <w:t>hre Nachricht vom</w:t>
      </w:r>
      <w:r w:rsidR="000B35B2" w:rsidRPr="002E3392">
        <w:rPr>
          <w:sz w:val="16"/>
          <w:szCs w:val="16"/>
        </w:rPr>
        <w:tab/>
      </w:r>
      <w:r w:rsidR="000B35B2" w:rsidRPr="00F70A40">
        <w:rPr>
          <w:sz w:val="16"/>
          <w:szCs w:val="16"/>
        </w:rPr>
        <w:t>Mein Zeichen</w:t>
      </w:r>
      <w:r w:rsidR="000B35B2" w:rsidRPr="00F70A40">
        <w:rPr>
          <w:sz w:val="16"/>
          <w:szCs w:val="16"/>
        </w:rPr>
        <w:tab/>
      </w:r>
      <w:r w:rsidRPr="00F70A40">
        <w:rPr>
          <w:sz w:val="16"/>
          <w:szCs w:val="16"/>
        </w:rPr>
        <w:t>Bearbeitet von:</w:t>
      </w:r>
      <w:r w:rsidRPr="00F70A40">
        <w:rPr>
          <w:sz w:val="16"/>
          <w:szCs w:val="16"/>
        </w:rPr>
        <w:tab/>
        <w:t xml:space="preserve">Tel. (0345) 514- </w:t>
      </w:r>
      <w:r w:rsidRPr="00F70A40">
        <w:rPr>
          <w:sz w:val="16"/>
          <w:szCs w:val="16"/>
        </w:rPr>
        <w:tab/>
        <w:t>Halle,</w:t>
      </w:r>
    </w:p>
    <w:p w14:paraId="1D9FAEF3" w14:textId="4723346F" w:rsidR="000051B8" w:rsidRPr="00F70A40" w:rsidRDefault="004E3069" w:rsidP="000B35B2">
      <w:pPr>
        <w:widowControl/>
        <w:tabs>
          <w:tab w:val="left" w:pos="2835"/>
          <w:tab w:val="left" w:pos="4678"/>
          <w:tab w:val="left" w:pos="6379"/>
          <w:tab w:val="left" w:pos="8080"/>
        </w:tabs>
        <w:autoSpaceDE/>
        <w:autoSpaceDN/>
        <w:adjustRightInd/>
        <w:spacing w:after="0"/>
        <w:jc w:val="left"/>
        <w:rPr>
          <w:sz w:val="16"/>
          <w:szCs w:val="16"/>
        </w:rPr>
      </w:pPr>
      <w:r w:rsidRPr="00F70A40">
        <w:rPr>
          <w:sz w:val="16"/>
          <w:szCs w:val="16"/>
        </w:rPr>
        <w:t>402.</w:t>
      </w:r>
      <w:r w:rsidR="00750E10">
        <w:rPr>
          <w:sz w:val="16"/>
          <w:szCs w:val="16"/>
        </w:rPr>
        <w:t>0.</w:t>
      </w:r>
      <w:r w:rsidR="00B84EB0" w:rsidRPr="00F70A40">
        <w:rPr>
          <w:sz w:val="16"/>
          <w:szCs w:val="16"/>
        </w:rPr>
        <w:t>4-44008/22/18</w:t>
      </w:r>
      <w:r w:rsidR="000051B8" w:rsidRPr="00F70A40">
        <w:rPr>
          <w:sz w:val="16"/>
          <w:szCs w:val="16"/>
        </w:rPr>
        <w:tab/>
        <w:t>402.1</w:t>
      </w:r>
      <w:r w:rsidR="00F70A40" w:rsidRPr="00F70A40">
        <w:rPr>
          <w:sz w:val="16"/>
          <w:szCs w:val="16"/>
        </w:rPr>
        <w:t>1.</w:t>
      </w:r>
      <w:r w:rsidR="00BF0489">
        <w:rPr>
          <w:sz w:val="16"/>
          <w:szCs w:val="16"/>
        </w:rPr>
        <w:t>3</w:t>
      </w:r>
      <w:r w:rsidR="0082437C" w:rsidRPr="00F70A40">
        <w:rPr>
          <w:sz w:val="16"/>
          <w:szCs w:val="16"/>
        </w:rPr>
        <w:tab/>
      </w:r>
      <w:r w:rsidR="00910CDC" w:rsidRPr="00F70A40">
        <w:rPr>
          <w:sz w:val="16"/>
          <w:szCs w:val="16"/>
        </w:rPr>
        <w:t xml:space="preserve">Herrn </w:t>
      </w:r>
      <w:r w:rsidR="00BF0489">
        <w:rPr>
          <w:sz w:val="16"/>
          <w:szCs w:val="16"/>
        </w:rPr>
        <w:t>Hotho</w:t>
      </w:r>
      <w:r w:rsidR="0082437C" w:rsidRPr="00F70A40">
        <w:rPr>
          <w:sz w:val="16"/>
          <w:szCs w:val="16"/>
        </w:rPr>
        <w:tab/>
      </w:r>
      <w:r w:rsidR="00BF0489">
        <w:rPr>
          <w:sz w:val="16"/>
          <w:szCs w:val="16"/>
        </w:rPr>
        <w:t>2108</w:t>
      </w:r>
      <w:r w:rsidR="000051B8" w:rsidRPr="00F70A40">
        <w:rPr>
          <w:sz w:val="16"/>
          <w:szCs w:val="16"/>
        </w:rPr>
        <w:tab/>
      </w:r>
      <w:r w:rsidR="000B301C">
        <w:rPr>
          <w:sz w:val="16"/>
          <w:szCs w:val="16"/>
        </w:rPr>
        <w:t>15</w:t>
      </w:r>
      <w:r w:rsidR="000500B3">
        <w:rPr>
          <w:sz w:val="16"/>
          <w:szCs w:val="16"/>
        </w:rPr>
        <w:t>.01.2024</w:t>
      </w:r>
    </w:p>
    <w:p w14:paraId="12075C26" w14:textId="77777777" w:rsidR="000051B8" w:rsidRPr="00F70A40" w:rsidRDefault="000051B8" w:rsidP="000B35B2">
      <w:pPr>
        <w:spacing w:after="0"/>
      </w:pPr>
    </w:p>
    <w:p w14:paraId="3F66D64D" w14:textId="77777777" w:rsidR="000051B8" w:rsidRPr="00F70A40" w:rsidRDefault="000051B8" w:rsidP="000B35B2">
      <w:pPr>
        <w:spacing w:after="0"/>
      </w:pPr>
    </w:p>
    <w:p w14:paraId="67382029" w14:textId="77777777" w:rsidR="000051B8" w:rsidRPr="00F70A40" w:rsidRDefault="000051B8" w:rsidP="000B35B2">
      <w:pPr>
        <w:spacing w:after="0"/>
      </w:pPr>
    </w:p>
    <w:p w14:paraId="0D195A88" w14:textId="20B2D02D" w:rsidR="0016368E" w:rsidRDefault="000051B8" w:rsidP="0033253A">
      <w:pPr>
        <w:rPr>
          <w:b/>
        </w:rPr>
      </w:pPr>
      <w:r w:rsidRPr="00F70A40">
        <w:rPr>
          <w:b/>
        </w:rPr>
        <w:t xml:space="preserve">Bericht zur </w:t>
      </w:r>
      <w:r w:rsidR="0018037F" w:rsidRPr="00F70A40">
        <w:rPr>
          <w:b/>
        </w:rPr>
        <w:t>Umweltverträglichkeitsprüfung im Rahmen des</w:t>
      </w:r>
      <w:r w:rsidRPr="00F70A40">
        <w:rPr>
          <w:b/>
        </w:rPr>
        <w:t xml:space="preserve"> </w:t>
      </w:r>
      <w:r w:rsidR="004E3069" w:rsidRPr="00F70A40">
        <w:rPr>
          <w:b/>
        </w:rPr>
        <w:t xml:space="preserve">Genehmigungsverfahrens nach </w:t>
      </w:r>
      <w:r w:rsidR="003849D1" w:rsidRPr="00F70A40">
        <w:rPr>
          <w:b/>
        </w:rPr>
        <w:t xml:space="preserve">§ 4 </w:t>
      </w:r>
      <w:r w:rsidR="004E3069" w:rsidRPr="00F70A40">
        <w:rPr>
          <w:b/>
        </w:rPr>
        <w:t xml:space="preserve">BImSchG zur </w:t>
      </w:r>
      <w:r w:rsidR="003849D1" w:rsidRPr="00F70A40">
        <w:rPr>
          <w:b/>
        </w:rPr>
        <w:t xml:space="preserve">Errichtung und zum Betrieb einer </w:t>
      </w:r>
      <w:r w:rsidR="0016368E">
        <w:rPr>
          <w:b/>
        </w:rPr>
        <w:t>Anlage zur Rückgewinnung von Phosphor der Phosphorgewinnung Schkopau GmbH am Standort Schkopau</w:t>
      </w:r>
    </w:p>
    <w:p w14:paraId="22008F98" w14:textId="3B7DB1EC" w:rsidR="000051B8" w:rsidRPr="00F70A40" w:rsidRDefault="00AB41AF" w:rsidP="000B35B2">
      <w:pPr>
        <w:ind w:left="709" w:hanging="709"/>
        <w:rPr>
          <w:b/>
        </w:rPr>
      </w:pPr>
      <w:r w:rsidRPr="00F70A40">
        <w:rPr>
          <w:b/>
        </w:rPr>
        <w:t>h</w:t>
      </w:r>
      <w:r w:rsidR="000051B8" w:rsidRPr="00F70A40">
        <w:rPr>
          <w:b/>
        </w:rPr>
        <w:t>ier</w:t>
      </w:r>
      <w:r w:rsidR="0018037F" w:rsidRPr="00F70A40">
        <w:rPr>
          <w:b/>
        </w:rPr>
        <w:t>:</w:t>
      </w:r>
      <w:r w:rsidR="0018037F" w:rsidRPr="00F70A40">
        <w:rPr>
          <w:b/>
        </w:rPr>
        <w:tab/>
        <w:t>Zusammenfassende Darstellung und Bewertung der</w:t>
      </w:r>
      <w:r w:rsidR="0055708F" w:rsidRPr="00F70A40">
        <w:rPr>
          <w:b/>
        </w:rPr>
        <w:t xml:space="preserve"> Umweltauswirkungen nach dem</w:t>
      </w:r>
      <w:r w:rsidR="000B35B2" w:rsidRPr="00F70A40">
        <w:rPr>
          <w:b/>
        </w:rPr>
        <w:t xml:space="preserve"> </w:t>
      </w:r>
      <w:r w:rsidR="00B47BA9" w:rsidRPr="00B47BA9">
        <w:rPr>
          <w:b/>
        </w:rPr>
        <w:t>§§ 24 und 25 UVPG</w:t>
      </w:r>
    </w:p>
    <w:p w14:paraId="0A918048" w14:textId="77777777" w:rsidR="00E511B8" w:rsidRPr="00F70A40" w:rsidRDefault="00E511B8" w:rsidP="00033C29"/>
    <w:p w14:paraId="0AF2F744" w14:textId="04647C54" w:rsidR="0018037F" w:rsidRPr="00B47BA9" w:rsidRDefault="0018037F" w:rsidP="00033C29">
      <w:r w:rsidRPr="00F70A40">
        <w:t>In der Anlage übergebe ich Ihnen den Bericht zur Umwelt</w:t>
      </w:r>
      <w:r w:rsidR="00007A72" w:rsidRPr="00F70A40">
        <w:t xml:space="preserve">verträglichkeitsprüfung </w:t>
      </w:r>
      <w:r w:rsidR="00007A72" w:rsidRPr="00B47BA9">
        <w:t xml:space="preserve">gemäß </w:t>
      </w:r>
      <w:r w:rsidR="00B47BA9" w:rsidRPr="00B47BA9">
        <w:t>§§ 24 und 25 UVPG</w:t>
      </w:r>
      <w:r w:rsidRPr="00B47BA9">
        <w:t>. Parallel erhalten Sie den Bericht per E-Mail. Für eventuelle Rückfragen stehe ich Ihnen gern zur Verfügung.</w:t>
      </w:r>
    </w:p>
    <w:p w14:paraId="2604AC85" w14:textId="77777777" w:rsidR="0018037F" w:rsidRPr="00F70A40" w:rsidRDefault="0018037F" w:rsidP="00033C29"/>
    <w:p w14:paraId="1C5B225E" w14:textId="77777777" w:rsidR="0018037F" w:rsidRPr="00F70A40" w:rsidRDefault="0018037F" w:rsidP="00033C29"/>
    <w:p w14:paraId="6F421E87" w14:textId="190F087E" w:rsidR="0018037F" w:rsidRPr="00F70A40" w:rsidRDefault="001823FF" w:rsidP="00033C29">
      <w:r>
        <w:t>Hotho</w:t>
      </w:r>
    </w:p>
    <w:p w14:paraId="6EBB8515" w14:textId="77777777" w:rsidR="000B35B2" w:rsidRPr="002E3392" w:rsidRDefault="000B35B2" w:rsidP="00033C29"/>
    <w:p w14:paraId="2AED5FAE" w14:textId="77777777" w:rsidR="001B5879" w:rsidRDefault="006D4DF8" w:rsidP="002E3392">
      <w:pPr>
        <w:tabs>
          <w:tab w:val="left" w:pos="1134"/>
        </w:tabs>
      </w:pPr>
      <w:r w:rsidRPr="002E3392">
        <w:t>Anlage</w:t>
      </w:r>
      <w:r w:rsidR="000B35B2" w:rsidRPr="002E3392">
        <w:t>n</w:t>
      </w:r>
      <w:r w:rsidR="00CE17C0" w:rsidRPr="002E3392">
        <w:t xml:space="preserve">: </w:t>
      </w:r>
      <w:r w:rsidR="002E3392">
        <w:tab/>
      </w:r>
      <w:r w:rsidR="00CE17C0" w:rsidRPr="002E3392">
        <w:t>A</w:t>
      </w:r>
      <w:r w:rsidR="004E3069" w:rsidRPr="002E3392">
        <w:t xml:space="preserve">ntragsunterlagen </w:t>
      </w:r>
      <w:r w:rsidRPr="002E3392">
        <w:t>(</w:t>
      </w:r>
      <w:r w:rsidR="00007A72">
        <w:t>5</w:t>
      </w:r>
      <w:r w:rsidR="001F2C1C" w:rsidRPr="002E3392">
        <w:t xml:space="preserve"> </w:t>
      </w:r>
      <w:r w:rsidR="0018037F" w:rsidRPr="002E3392">
        <w:t>Ordner</w:t>
      </w:r>
      <w:r w:rsidRPr="002E3392">
        <w:t>)</w:t>
      </w:r>
    </w:p>
    <w:p w14:paraId="6F7C6329" w14:textId="77777777" w:rsidR="002E3392" w:rsidRPr="002E3392" w:rsidRDefault="002E3392" w:rsidP="002E3392">
      <w:pPr>
        <w:tabs>
          <w:tab w:val="left" w:pos="1134"/>
        </w:tabs>
      </w:pPr>
      <w:r>
        <w:tab/>
        <w:t>Kostenaufstellung</w:t>
      </w:r>
    </w:p>
    <w:p w14:paraId="11F50AA4" w14:textId="77777777" w:rsidR="0018037F" w:rsidRPr="002E3392" w:rsidRDefault="0018037F" w:rsidP="00033C29"/>
    <w:p w14:paraId="00A5FB0A" w14:textId="77777777" w:rsidR="004E3069" w:rsidRPr="002E3392" w:rsidRDefault="004E3069" w:rsidP="00033C29"/>
    <w:p w14:paraId="7A9C70B7" w14:textId="77777777" w:rsidR="004E3069" w:rsidRPr="002E3392" w:rsidRDefault="004E3069" w:rsidP="007A7012">
      <w:pPr>
        <w:spacing w:after="240"/>
      </w:pPr>
    </w:p>
    <w:p w14:paraId="5E9D24A0" w14:textId="77777777" w:rsidR="004E3069" w:rsidRPr="002E3392" w:rsidRDefault="004E3069" w:rsidP="004E3069"/>
    <w:p w14:paraId="4D92F527" w14:textId="77777777" w:rsidR="004E3069" w:rsidRPr="002E3392" w:rsidRDefault="004E3069" w:rsidP="004E3069"/>
    <w:p w14:paraId="19D3A9A5" w14:textId="77777777" w:rsidR="004E3069" w:rsidRPr="002E3392" w:rsidRDefault="004E3069" w:rsidP="004E3069"/>
    <w:p w14:paraId="681FD590" w14:textId="77777777" w:rsidR="004E3069" w:rsidRPr="002E3392" w:rsidRDefault="004E3069" w:rsidP="004E3069"/>
    <w:p w14:paraId="2850DF1D" w14:textId="77777777" w:rsidR="004E3069" w:rsidRPr="002E3392" w:rsidRDefault="004E3069" w:rsidP="004E3069">
      <w:pPr>
        <w:tabs>
          <w:tab w:val="left" w:pos="2622"/>
        </w:tabs>
      </w:pPr>
      <w:r w:rsidRPr="002E3392">
        <w:tab/>
      </w:r>
    </w:p>
    <w:p w14:paraId="418C214B" w14:textId="77777777" w:rsidR="004E3069" w:rsidRPr="002E3392" w:rsidRDefault="004E3069" w:rsidP="007A7012">
      <w:pPr>
        <w:spacing w:after="240"/>
      </w:pPr>
    </w:p>
    <w:p w14:paraId="37E61835" w14:textId="35307397" w:rsidR="003849D1" w:rsidRPr="002E3392" w:rsidRDefault="006D4DF8" w:rsidP="007A7012">
      <w:pPr>
        <w:spacing w:after="240"/>
        <w:rPr>
          <w:b/>
        </w:rPr>
      </w:pPr>
      <w:r w:rsidRPr="002E3392">
        <w:br w:type="page"/>
      </w:r>
      <w:r w:rsidR="000051B8" w:rsidRPr="002E3392">
        <w:rPr>
          <w:b/>
        </w:rPr>
        <w:lastRenderedPageBreak/>
        <w:t xml:space="preserve">Zusammenfassende Darstellung und Bewertung der Umweltauswirkungen nach den </w:t>
      </w:r>
      <w:r w:rsidR="000500B3" w:rsidRPr="002E3392">
        <w:rPr>
          <w:b/>
        </w:rPr>
        <w:t>§§ </w:t>
      </w:r>
      <w:r w:rsidR="000500B3">
        <w:rPr>
          <w:b/>
        </w:rPr>
        <w:t>24</w:t>
      </w:r>
      <w:r w:rsidR="000500B3" w:rsidRPr="002E3392">
        <w:rPr>
          <w:b/>
        </w:rPr>
        <w:t xml:space="preserve"> und </w:t>
      </w:r>
      <w:r w:rsidR="000500B3">
        <w:rPr>
          <w:b/>
        </w:rPr>
        <w:t>25</w:t>
      </w:r>
      <w:r w:rsidR="000500B3" w:rsidRPr="002E3392">
        <w:rPr>
          <w:b/>
        </w:rPr>
        <w:t xml:space="preserve"> UVPG </w:t>
      </w:r>
      <w:r w:rsidR="000051B8" w:rsidRPr="002E3392">
        <w:rPr>
          <w:b/>
        </w:rPr>
        <w:t xml:space="preserve">für das Vorhaben </w:t>
      </w:r>
      <w:r w:rsidR="00146590" w:rsidRPr="002E3392">
        <w:rPr>
          <w:b/>
        </w:rPr>
        <w:t>„</w:t>
      </w:r>
      <w:r w:rsidR="00D65764" w:rsidRPr="002E3392">
        <w:rPr>
          <w:b/>
        </w:rPr>
        <w:t>Errichtung und Betrieb einer</w:t>
      </w:r>
      <w:r w:rsidR="00007A72">
        <w:rPr>
          <w:b/>
        </w:rPr>
        <w:t xml:space="preserve"> Anlage zur Rückgewinnung von Phosphor der Phosphorgewinnung Schkopau GmbH am Standort Schkopau</w:t>
      </w:r>
      <w:r w:rsidR="00D65764" w:rsidRPr="002E3392">
        <w:rPr>
          <w:b/>
        </w:rPr>
        <w:t>“</w:t>
      </w:r>
    </w:p>
    <w:p w14:paraId="113B7A8E" w14:textId="77777777" w:rsidR="00667529" w:rsidRPr="002E3392" w:rsidRDefault="00667529" w:rsidP="008A44EA">
      <w:pPr>
        <w:spacing w:after="240"/>
        <w:rPr>
          <w:b/>
          <w:i/>
        </w:rPr>
      </w:pPr>
      <w:r w:rsidRPr="002E3392">
        <w:rPr>
          <w:b/>
          <w:i/>
        </w:rPr>
        <w:t>Inhaltsverzeichnis</w:t>
      </w:r>
    </w:p>
    <w:p w14:paraId="33D95847" w14:textId="26A7CC0A" w:rsidR="00187869" w:rsidRDefault="001B45D1">
      <w:pPr>
        <w:pStyle w:val="Verzeichnis1"/>
        <w:rPr>
          <w:rFonts w:asciiTheme="minorHAnsi" w:eastAsiaTheme="minorEastAsia" w:hAnsiTheme="minorHAnsi" w:cstheme="minorBidi"/>
          <w:kern w:val="2"/>
          <w14:ligatures w14:val="standardContextual"/>
        </w:rPr>
      </w:pPr>
      <w:r w:rsidRPr="008205FD">
        <w:fldChar w:fldCharType="begin"/>
      </w:r>
      <w:r w:rsidRPr="008205FD">
        <w:instrText xml:space="preserve"> TOC \o "1-3" \h \z \u </w:instrText>
      </w:r>
      <w:r w:rsidRPr="008205FD">
        <w:fldChar w:fldCharType="separate"/>
      </w:r>
      <w:hyperlink w:anchor="_Toc155792281" w:history="1">
        <w:r w:rsidR="00187869" w:rsidRPr="00475DE9">
          <w:rPr>
            <w:rStyle w:val="Hyperlink"/>
          </w:rPr>
          <w:t>1</w:t>
        </w:r>
        <w:r w:rsidR="00187869">
          <w:rPr>
            <w:rFonts w:asciiTheme="minorHAnsi" w:eastAsiaTheme="minorEastAsia" w:hAnsiTheme="minorHAnsi" w:cstheme="minorBidi"/>
            <w:kern w:val="2"/>
            <w14:ligatures w14:val="standardContextual"/>
          </w:rPr>
          <w:tab/>
        </w:r>
        <w:r w:rsidR="00187869" w:rsidRPr="00475DE9">
          <w:rPr>
            <w:rStyle w:val="Hyperlink"/>
          </w:rPr>
          <w:t>Zusammenfassende Darstellung nach §§ 24 und 25 UVPG</w:t>
        </w:r>
        <w:r w:rsidR="00187869">
          <w:rPr>
            <w:webHidden/>
          </w:rPr>
          <w:tab/>
        </w:r>
        <w:r w:rsidR="00187869">
          <w:rPr>
            <w:webHidden/>
          </w:rPr>
          <w:fldChar w:fldCharType="begin"/>
        </w:r>
        <w:r w:rsidR="00187869">
          <w:rPr>
            <w:webHidden/>
          </w:rPr>
          <w:instrText xml:space="preserve"> PAGEREF _Toc155792281 \h </w:instrText>
        </w:r>
        <w:r w:rsidR="00187869">
          <w:rPr>
            <w:webHidden/>
          </w:rPr>
        </w:r>
        <w:r w:rsidR="00187869">
          <w:rPr>
            <w:webHidden/>
          </w:rPr>
          <w:fldChar w:fldCharType="separate"/>
        </w:r>
        <w:r w:rsidR="00187869">
          <w:rPr>
            <w:webHidden/>
          </w:rPr>
          <w:t>2</w:t>
        </w:r>
        <w:r w:rsidR="00187869">
          <w:rPr>
            <w:webHidden/>
          </w:rPr>
          <w:fldChar w:fldCharType="end"/>
        </w:r>
      </w:hyperlink>
    </w:p>
    <w:p w14:paraId="341C6E11" w14:textId="030E925D" w:rsidR="00187869" w:rsidRDefault="00867C9F">
      <w:pPr>
        <w:pStyle w:val="Verzeichnis2"/>
        <w:rPr>
          <w:rFonts w:asciiTheme="minorHAnsi" w:eastAsiaTheme="minorEastAsia" w:hAnsiTheme="minorHAnsi" w:cstheme="minorBidi"/>
          <w:noProof/>
          <w:kern w:val="2"/>
          <w:szCs w:val="22"/>
          <w14:ligatures w14:val="standardContextual"/>
        </w:rPr>
      </w:pPr>
      <w:hyperlink w:anchor="_Toc155792282" w:history="1">
        <w:r w:rsidR="00187869" w:rsidRPr="00475DE9">
          <w:rPr>
            <w:rStyle w:val="Hyperlink"/>
            <w:noProof/>
          </w:rPr>
          <w:t>1.1</w:t>
        </w:r>
        <w:r w:rsidR="00187869">
          <w:rPr>
            <w:rFonts w:asciiTheme="minorHAnsi" w:eastAsiaTheme="minorEastAsia" w:hAnsiTheme="minorHAnsi" w:cstheme="minorBidi"/>
            <w:noProof/>
            <w:kern w:val="2"/>
            <w:szCs w:val="22"/>
            <w14:ligatures w14:val="standardContextual"/>
          </w:rPr>
          <w:tab/>
        </w:r>
        <w:r w:rsidR="00187869" w:rsidRPr="00475DE9">
          <w:rPr>
            <w:rStyle w:val="Hyperlink"/>
            <w:noProof/>
          </w:rPr>
          <w:t>Kurzbeschreibung des Vorhaben- und Bedarfsbegründung</w:t>
        </w:r>
        <w:r w:rsidR="00187869">
          <w:rPr>
            <w:noProof/>
            <w:webHidden/>
          </w:rPr>
          <w:tab/>
        </w:r>
        <w:r w:rsidR="00187869">
          <w:rPr>
            <w:noProof/>
            <w:webHidden/>
          </w:rPr>
          <w:fldChar w:fldCharType="begin"/>
        </w:r>
        <w:r w:rsidR="00187869">
          <w:rPr>
            <w:noProof/>
            <w:webHidden/>
          </w:rPr>
          <w:instrText xml:space="preserve"> PAGEREF _Toc155792282 \h </w:instrText>
        </w:r>
        <w:r w:rsidR="00187869">
          <w:rPr>
            <w:noProof/>
            <w:webHidden/>
          </w:rPr>
        </w:r>
        <w:r w:rsidR="00187869">
          <w:rPr>
            <w:noProof/>
            <w:webHidden/>
          </w:rPr>
          <w:fldChar w:fldCharType="separate"/>
        </w:r>
        <w:r w:rsidR="00187869">
          <w:rPr>
            <w:noProof/>
            <w:webHidden/>
          </w:rPr>
          <w:t>2</w:t>
        </w:r>
        <w:r w:rsidR="00187869">
          <w:rPr>
            <w:noProof/>
            <w:webHidden/>
          </w:rPr>
          <w:fldChar w:fldCharType="end"/>
        </w:r>
      </w:hyperlink>
    </w:p>
    <w:p w14:paraId="41B74696" w14:textId="43439FD4" w:rsidR="00187869" w:rsidRDefault="00867C9F">
      <w:pPr>
        <w:pStyle w:val="Verzeichnis2"/>
        <w:rPr>
          <w:rFonts w:asciiTheme="minorHAnsi" w:eastAsiaTheme="minorEastAsia" w:hAnsiTheme="minorHAnsi" w:cstheme="minorBidi"/>
          <w:noProof/>
          <w:kern w:val="2"/>
          <w:szCs w:val="22"/>
          <w14:ligatures w14:val="standardContextual"/>
        </w:rPr>
      </w:pPr>
      <w:hyperlink w:anchor="_Toc155792283" w:history="1">
        <w:r w:rsidR="00187869" w:rsidRPr="00475DE9">
          <w:rPr>
            <w:rStyle w:val="Hyperlink"/>
            <w:noProof/>
          </w:rPr>
          <w:t>1.2</w:t>
        </w:r>
        <w:r w:rsidR="00187869">
          <w:rPr>
            <w:rFonts w:asciiTheme="minorHAnsi" w:eastAsiaTheme="minorEastAsia" w:hAnsiTheme="minorHAnsi" w:cstheme="minorBidi"/>
            <w:noProof/>
            <w:kern w:val="2"/>
            <w:szCs w:val="22"/>
            <w14:ligatures w14:val="standardContextual"/>
          </w:rPr>
          <w:tab/>
        </w:r>
        <w:r w:rsidR="00187869" w:rsidRPr="00475DE9">
          <w:rPr>
            <w:rStyle w:val="Hyperlink"/>
            <w:noProof/>
          </w:rPr>
          <w:t>Standort (Alternativen und Optimierung)</w:t>
        </w:r>
        <w:r w:rsidR="00187869">
          <w:rPr>
            <w:noProof/>
            <w:webHidden/>
          </w:rPr>
          <w:tab/>
        </w:r>
        <w:r w:rsidR="00187869">
          <w:rPr>
            <w:noProof/>
            <w:webHidden/>
          </w:rPr>
          <w:fldChar w:fldCharType="begin"/>
        </w:r>
        <w:r w:rsidR="00187869">
          <w:rPr>
            <w:noProof/>
            <w:webHidden/>
          </w:rPr>
          <w:instrText xml:space="preserve"> PAGEREF _Toc155792283 \h </w:instrText>
        </w:r>
        <w:r w:rsidR="00187869">
          <w:rPr>
            <w:noProof/>
            <w:webHidden/>
          </w:rPr>
        </w:r>
        <w:r w:rsidR="00187869">
          <w:rPr>
            <w:noProof/>
            <w:webHidden/>
          </w:rPr>
          <w:fldChar w:fldCharType="separate"/>
        </w:r>
        <w:r w:rsidR="00187869">
          <w:rPr>
            <w:noProof/>
            <w:webHidden/>
          </w:rPr>
          <w:t>3</w:t>
        </w:r>
        <w:r w:rsidR="00187869">
          <w:rPr>
            <w:noProof/>
            <w:webHidden/>
          </w:rPr>
          <w:fldChar w:fldCharType="end"/>
        </w:r>
      </w:hyperlink>
    </w:p>
    <w:p w14:paraId="2F1BBC1D" w14:textId="7FF7237F" w:rsidR="00187869" w:rsidRDefault="00867C9F">
      <w:pPr>
        <w:pStyle w:val="Verzeichnis2"/>
        <w:rPr>
          <w:rFonts w:asciiTheme="minorHAnsi" w:eastAsiaTheme="minorEastAsia" w:hAnsiTheme="minorHAnsi" w:cstheme="minorBidi"/>
          <w:noProof/>
          <w:kern w:val="2"/>
          <w:szCs w:val="22"/>
          <w14:ligatures w14:val="standardContextual"/>
        </w:rPr>
      </w:pPr>
      <w:hyperlink w:anchor="_Toc155792284" w:history="1">
        <w:r w:rsidR="00187869" w:rsidRPr="00475DE9">
          <w:rPr>
            <w:rStyle w:val="Hyperlink"/>
            <w:noProof/>
          </w:rPr>
          <w:t>1.3</w:t>
        </w:r>
        <w:r w:rsidR="00187869">
          <w:rPr>
            <w:rFonts w:asciiTheme="minorHAnsi" w:eastAsiaTheme="minorEastAsia" w:hAnsiTheme="minorHAnsi" w:cstheme="minorBidi"/>
            <w:noProof/>
            <w:kern w:val="2"/>
            <w:szCs w:val="22"/>
            <w14:ligatures w14:val="standardContextual"/>
          </w:rPr>
          <w:tab/>
        </w:r>
        <w:r w:rsidR="00187869" w:rsidRPr="00475DE9">
          <w:rPr>
            <w:rStyle w:val="Hyperlink"/>
            <w:noProof/>
          </w:rPr>
          <w:t>Untersuchungsraum und Untersuchungsrahmen</w:t>
        </w:r>
        <w:r w:rsidR="00187869">
          <w:rPr>
            <w:noProof/>
            <w:webHidden/>
          </w:rPr>
          <w:tab/>
        </w:r>
        <w:r w:rsidR="00187869">
          <w:rPr>
            <w:noProof/>
            <w:webHidden/>
          </w:rPr>
          <w:fldChar w:fldCharType="begin"/>
        </w:r>
        <w:r w:rsidR="00187869">
          <w:rPr>
            <w:noProof/>
            <w:webHidden/>
          </w:rPr>
          <w:instrText xml:space="preserve"> PAGEREF _Toc155792284 \h </w:instrText>
        </w:r>
        <w:r w:rsidR="00187869">
          <w:rPr>
            <w:noProof/>
            <w:webHidden/>
          </w:rPr>
        </w:r>
        <w:r w:rsidR="00187869">
          <w:rPr>
            <w:noProof/>
            <w:webHidden/>
          </w:rPr>
          <w:fldChar w:fldCharType="separate"/>
        </w:r>
        <w:r w:rsidR="00187869">
          <w:rPr>
            <w:noProof/>
            <w:webHidden/>
          </w:rPr>
          <w:t>4</w:t>
        </w:r>
        <w:r w:rsidR="00187869">
          <w:rPr>
            <w:noProof/>
            <w:webHidden/>
          </w:rPr>
          <w:fldChar w:fldCharType="end"/>
        </w:r>
      </w:hyperlink>
    </w:p>
    <w:p w14:paraId="560C7349" w14:textId="68C9E557" w:rsidR="00187869" w:rsidRDefault="00867C9F">
      <w:pPr>
        <w:pStyle w:val="Verzeichnis2"/>
        <w:rPr>
          <w:rFonts w:asciiTheme="minorHAnsi" w:eastAsiaTheme="minorEastAsia" w:hAnsiTheme="minorHAnsi" w:cstheme="minorBidi"/>
          <w:noProof/>
          <w:kern w:val="2"/>
          <w:szCs w:val="22"/>
          <w14:ligatures w14:val="standardContextual"/>
        </w:rPr>
      </w:pPr>
      <w:hyperlink w:anchor="_Toc155792285" w:history="1">
        <w:r w:rsidR="00187869" w:rsidRPr="00475DE9">
          <w:rPr>
            <w:rStyle w:val="Hyperlink"/>
            <w:noProof/>
          </w:rPr>
          <w:t>1.4</w:t>
        </w:r>
        <w:r w:rsidR="00187869">
          <w:rPr>
            <w:rFonts w:asciiTheme="minorHAnsi" w:eastAsiaTheme="minorEastAsia" w:hAnsiTheme="minorHAnsi" w:cstheme="minorBidi"/>
            <w:noProof/>
            <w:kern w:val="2"/>
            <w:szCs w:val="22"/>
            <w14:ligatures w14:val="standardContextual"/>
          </w:rPr>
          <w:tab/>
        </w:r>
        <w:r w:rsidR="00187869" w:rsidRPr="00475DE9">
          <w:rPr>
            <w:rStyle w:val="Hyperlink"/>
            <w:noProof/>
          </w:rPr>
          <w:t>Beschreibung der Ausgangslage bezüglich der Schutzgüter</w:t>
        </w:r>
        <w:r w:rsidR="00187869">
          <w:rPr>
            <w:noProof/>
            <w:webHidden/>
          </w:rPr>
          <w:tab/>
        </w:r>
        <w:r w:rsidR="00187869">
          <w:rPr>
            <w:noProof/>
            <w:webHidden/>
          </w:rPr>
          <w:fldChar w:fldCharType="begin"/>
        </w:r>
        <w:r w:rsidR="00187869">
          <w:rPr>
            <w:noProof/>
            <w:webHidden/>
          </w:rPr>
          <w:instrText xml:space="preserve"> PAGEREF _Toc155792285 \h </w:instrText>
        </w:r>
        <w:r w:rsidR="00187869">
          <w:rPr>
            <w:noProof/>
            <w:webHidden/>
          </w:rPr>
        </w:r>
        <w:r w:rsidR="00187869">
          <w:rPr>
            <w:noProof/>
            <w:webHidden/>
          </w:rPr>
          <w:fldChar w:fldCharType="separate"/>
        </w:r>
        <w:r w:rsidR="00187869">
          <w:rPr>
            <w:noProof/>
            <w:webHidden/>
          </w:rPr>
          <w:t>5</w:t>
        </w:r>
        <w:r w:rsidR="00187869">
          <w:rPr>
            <w:noProof/>
            <w:webHidden/>
          </w:rPr>
          <w:fldChar w:fldCharType="end"/>
        </w:r>
      </w:hyperlink>
    </w:p>
    <w:p w14:paraId="36AF8DB0" w14:textId="142F2AC3" w:rsidR="00187869" w:rsidRDefault="00867C9F">
      <w:pPr>
        <w:pStyle w:val="Verzeichnis3"/>
        <w:rPr>
          <w:rFonts w:asciiTheme="minorHAnsi" w:eastAsiaTheme="minorEastAsia" w:hAnsiTheme="minorHAnsi" w:cstheme="minorBidi"/>
          <w:noProof/>
          <w:kern w:val="2"/>
          <w:szCs w:val="22"/>
          <w14:ligatures w14:val="standardContextual"/>
        </w:rPr>
      </w:pPr>
      <w:hyperlink w:anchor="_Toc155792286" w:history="1">
        <w:r w:rsidR="00187869" w:rsidRPr="00475DE9">
          <w:rPr>
            <w:rStyle w:val="Hyperlink"/>
            <w:noProof/>
          </w:rPr>
          <w:t>1.4.1</w:t>
        </w:r>
        <w:r w:rsidR="00187869">
          <w:rPr>
            <w:rFonts w:asciiTheme="minorHAnsi" w:eastAsiaTheme="minorEastAsia" w:hAnsiTheme="minorHAnsi" w:cstheme="minorBidi"/>
            <w:noProof/>
            <w:kern w:val="2"/>
            <w:szCs w:val="22"/>
            <w14:ligatures w14:val="standardContextual"/>
          </w:rPr>
          <w:tab/>
        </w:r>
        <w:r w:rsidR="00187869" w:rsidRPr="00475DE9">
          <w:rPr>
            <w:rStyle w:val="Hyperlink"/>
            <w:noProof/>
          </w:rPr>
          <w:t>Schutzgut Menschen, insbesondere die menschliche Gesundheit</w:t>
        </w:r>
        <w:r w:rsidR="00187869">
          <w:rPr>
            <w:noProof/>
            <w:webHidden/>
          </w:rPr>
          <w:tab/>
        </w:r>
        <w:r w:rsidR="00187869">
          <w:rPr>
            <w:noProof/>
            <w:webHidden/>
          </w:rPr>
          <w:fldChar w:fldCharType="begin"/>
        </w:r>
        <w:r w:rsidR="00187869">
          <w:rPr>
            <w:noProof/>
            <w:webHidden/>
          </w:rPr>
          <w:instrText xml:space="preserve"> PAGEREF _Toc155792286 \h </w:instrText>
        </w:r>
        <w:r w:rsidR="00187869">
          <w:rPr>
            <w:noProof/>
            <w:webHidden/>
          </w:rPr>
        </w:r>
        <w:r w:rsidR="00187869">
          <w:rPr>
            <w:noProof/>
            <w:webHidden/>
          </w:rPr>
          <w:fldChar w:fldCharType="separate"/>
        </w:r>
        <w:r w:rsidR="00187869">
          <w:rPr>
            <w:noProof/>
            <w:webHidden/>
          </w:rPr>
          <w:t>5</w:t>
        </w:r>
        <w:r w:rsidR="00187869">
          <w:rPr>
            <w:noProof/>
            <w:webHidden/>
          </w:rPr>
          <w:fldChar w:fldCharType="end"/>
        </w:r>
      </w:hyperlink>
    </w:p>
    <w:p w14:paraId="07DB6E6F" w14:textId="110C0434" w:rsidR="00187869" w:rsidRDefault="00867C9F">
      <w:pPr>
        <w:pStyle w:val="Verzeichnis3"/>
        <w:rPr>
          <w:rFonts w:asciiTheme="minorHAnsi" w:eastAsiaTheme="minorEastAsia" w:hAnsiTheme="minorHAnsi" w:cstheme="minorBidi"/>
          <w:noProof/>
          <w:kern w:val="2"/>
          <w:szCs w:val="22"/>
          <w14:ligatures w14:val="standardContextual"/>
        </w:rPr>
      </w:pPr>
      <w:hyperlink w:anchor="_Toc155792287" w:history="1">
        <w:r w:rsidR="00187869" w:rsidRPr="00475DE9">
          <w:rPr>
            <w:rStyle w:val="Hyperlink"/>
            <w:noProof/>
          </w:rPr>
          <w:t>1.4.2</w:t>
        </w:r>
        <w:r w:rsidR="00187869">
          <w:rPr>
            <w:rFonts w:asciiTheme="minorHAnsi" w:eastAsiaTheme="minorEastAsia" w:hAnsiTheme="minorHAnsi" w:cstheme="minorBidi"/>
            <w:noProof/>
            <w:kern w:val="2"/>
            <w:szCs w:val="22"/>
            <w14:ligatures w14:val="standardContextual"/>
          </w:rPr>
          <w:tab/>
        </w:r>
        <w:r w:rsidR="00187869" w:rsidRPr="00475DE9">
          <w:rPr>
            <w:rStyle w:val="Hyperlink"/>
            <w:noProof/>
          </w:rPr>
          <w:t>Schutzgut Pflanzen, Tiere und biologische Vielfalt</w:t>
        </w:r>
        <w:r w:rsidR="00187869">
          <w:rPr>
            <w:noProof/>
            <w:webHidden/>
          </w:rPr>
          <w:tab/>
        </w:r>
        <w:r w:rsidR="00187869">
          <w:rPr>
            <w:noProof/>
            <w:webHidden/>
          </w:rPr>
          <w:fldChar w:fldCharType="begin"/>
        </w:r>
        <w:r w:rsidR="00187869">
          <w:rPr>
            <w:noProof/>
            <w:webHidden/>
          </w:rPr>
          <w:instrText xml:space="preserve"> PAGEREF _Toc155792287 \h </w:instrText>
        </w:r>
        <w:r w:rsidR="00187869">
          <w:rPr>
            <w:noProof/>
            <w:webHidden/>
          </w:rPr>
        </w:r>
        <w:r w:rsidR="00187869">
          <w:rPr>
            <w:noProof/>
            <w:webHidden/>
          </w:rPr>
          <w:fldChar w:fldCharType="separate"/>
        </w:r>
        <w:r w:rsidR="00187869">
          <w:rPr>
            <w:noProof/>
            <w:webHidden/>
          </w:rPr>
          <w:t>8</w:t>
        </w:r>
        <w:r w:rsidR="00187869">
          <w:rPr>
            <w:noProof/>
            <w:webHidden/>
          </w:rPr>
          <w:fldChar w:fldCharType="end"/>
        </w:r>
      </w:hyperlink>
    </w:p>
    <w:p w14:paraId="08285578" w14:textId="7BBF113B" w:rsidR="00187869" w:rsidRDefault="00867C9F">
      <w:pPr>
        <w:pStyle w:val="Verzeichnis3"/>
        <w:rPr>
          <w:rFonts w:asciiTheme="minorHAnsi" w:eastAsiaTheme="minorEastAsia" w:hAnsiTheme="minorHAnsi" w:cstheme="minorBidi"/>
          <w:noProof/>
          <w:kern w:val="2"/>
          <w:szCs w:val="22"/>
          <w14:ligatures w14:val="standardContextual"/>
        </w:rPr>
      </w:pPr>
      <w:hyperlink w:anchor="_Toc155792288" w:history="1">
        <w:r w:rsidR="00187869" w:rsidRPr="00475DE9">
          <w:rPr>
            <w:rStyle w:val="Hyperlink"/>
            <w:noProof/>
          </w:rPr>
          <w:t>1.4.3</w:t>
        </w:r>
        <w:r w:rsidR="00187869">
          <w:rPr>
            <w:rFonts w:asciiTheme="minorHAnsi" w:eastAsiaTheme="minorEastAsia" w:hAnsiTheme="minorHAnsi" w:cstheme="minorBidi"/>
            <w:noProof/>
            <w:kern w:val="2"/>
            <w:szCs w:val="22"/>
            <w14:ligatures w14:val="standardContextual"/>
          </w:rPr>
          <w:tab/>
        </w:r>
        <w:r w:rsidR="00187869" w:rsidRPr="00475DE9">
          <w:rPr>
            <w:rStyle w:val="Hyperlink"/>
            <w:noProof/>
          </w:rPr>
          <w:t>Schutzgut Boden und Fläche</w:t>
        </w:r>
        <w:r w:rsidR="00187869">
          <w:rPr>
            <w:noProof/>
            <w:webHidden/>
          </w:rPr>
          <w:tab/>
        </w:r>
        <w:r w:rsidR="00187869">
          <w:rPr>
            <w:noProof/>
            <w:webHidden/>
          </w:rPr>
          <w:fldChar w:fldCharType="begin"/>
        </w:r>
        <w:r w:rsidR="00187869">
          <w:rPr>
            <w:noProof/>
            <w:webHidden/>
          </w:rPr>
          <w:instrText xml:space="preserve"> PAGEREF _Toc155792288 \h </w:instrText>
        </w:r>
        <w:r w:rsidR="00187869">
          <w:rPr>
            <w:noProof/>
            <w:webHidden/>
          </w:rPr>
        </w:r>
        <w:r w:rsidR="00187869">
          <w:rPr>
            <w:noProof/>
            <w:webHidden/>
          </w:rPr>
          <w:fldChar w:fldCharType="separate"/>
        </w:r>
        <w:r w:rsidR="00187869">
          <w:rPr>
            <w:noProof/>
            <w:webHidden/>
          </w:rPr>
          <w:t>13</w:t>
        </w:r>
        <w:r w:rsidR="00187869">
          <w:rPr>
            <w:noProof/>
            <w:webHidden/>
          </w:rPr>
          <w:fldChar w:fldCharType="end"/>
        </w:r>
      </w:hyperlink>
    </w:p>
    <w:p w14:paraId="0E639877" w14:textId="3BB8D77E" w:rsidR="00187869" w:rsidRDefault="00867C9F">
      <w:pPr>
        <w:pStyle w:val="Verzeichnis3"/>
        <w:rPr>
          <w:rFonts w:asciiTheme="minorHAnsi" w:eastAsiaTheme="minorEastAsia" w:hAnsiTheme="minorHAnsi" w:cstheme="minorBidi"/>
          <w:noProof/>
          <w:kern w:val="2"/>
          <w:szCs w:val="22"/>
          <w14:ligatures w14:val="standardContextual"/>
        </w:rPr>
      </w:pPr>
      <w:hyperlink w:anchor="_Toc155792289" w:history="1">
        <w:r w:rsidR="00187869" w:rsidRPr="00475DE9">
          <w:rPr>
            <w:rStyle w:val="Hyperlink"/>
            <w:noProof/>
          </w:rPr>
          <w:t>1.4.4</w:t>
        </w:r>
        <w:r w:rsidR="00187869">
          <w:rPr>
            <w:rFonts w:asciiTheme="minorHAnsi" w:eastAsiaTheme="minorEastAsia" w:hAnsiTheme="minorHAnsi" w:cstheme="minorBidi"/>
            <w:noProof/>
            <w:kern w:val="2"/>
            <w:szCs w:val="22"/>
            <w14:ligatures w14:val="standardContextual"/>
          </w:rPr>
          <w:tab/>
        </w:r>
        <w:r w:rsidR="00187869" w:rsidRPr="00475DE9">
          <w:rPr>
            <w:rStyle w:val="Hyperlink"/>
            <w:noProof/>
          </w:rPr>
          <w:t>Schutzgut Wasser</w:t>
        </w:r>
        <w:r w:rsidR="00187869">
          <w:rPr>
            <w:noProof/>
            <w:webHidden/>
          </w:rPr>
          <w:tab/>
        </w:r>
        <w:r w:rsidR="00187869">
          <w:rPr>
            <w:noProof/>
            <w:webHidden/>
          </w:rPr>
          <w:fldChar w:fldCharType="begin"/>
        </w:r>
        <w:r w:rsidR="00187869">
          <w:rPr>
            <w:noProof/>
            <w:webHidden/>
          </w:rPr>
          <w:instrText xml:space="preserve"> PAGEREF _Toc155792289 \h </w:instrText>
        </w:r>
        <w:r w:rsidR="00187869">
          <w:rPr>
            <w:noProof/>
            <w:webHidden/>
          </w:rPr>
        </w:r>
        <w:r w:rsidR="00187869">
          <w:rPr>
            <w:noProof/>
            <w:webHidden/>
          </w:rPr>
          <w:fldChar w:fldCharType="separate"/>
        </w:r>
        <w:r w:rsidR="00187869">
          <w:rPr>
            <w:noProof/>
            <w:webHidden/>
          </w:rPr>
          <w:t>14</w:t>
        </w:r>
        <w:r w:rsidR="00187869">
          <w:rPr>
            <w:noProof/>
            <w:webHidden/>
          </w:rPr>
          <w:fldChar w:fldCharType="end"/>
        </w:r>
      </w:hyperlink>
    </w:p>
    <w:p w14:paraId="1DDCC5BB" w14:textId="1F7BF85F" w:rsidR="00187869" w:rsidRDefault="00867C9F">
      <w:pPr>
        <w:pStyle w:val="Verzeichnis3"/>
        <w:rPr>
          <w:rFonts w:asciiTheme="minorHAnsi" w:eastAsiaTheme="minorEastAsia" w:hAnsiTheme="minorHAnsi" w:cstheme="minorBidi"/>
          <w:noProof/>
          <w:kern w:val="2"/>
          <w:szCs w:val="22"/>
          <w14:ligatures w14:val="standardContextual"/>
        </w:rPr>
      </w:pPr>
      <w:hyperlink w:anchor="_Toc155792290" w:history="1">
        <w:r w:rsidR="00187869" w:rsidRPr="00475DE9">
          <w:rPr>
            <w:rStyle w:val="Hyperlink"/>
            <w:noProof/>
          </w:rPr>
          <w:t>1.4.5</w:t>
        </w:r>
        <w:r w:rsidR="00187869">
          <w:rPr>
            <w:rFonts w:asciiTheme="minorHAnsi" w:eastAsiaTheme="minorEastAsia" w:hAnsiTheme="minorHAnsi" w:cstheme="minorBidi"/>
            <w:noProof/>
            <w:kern w:val="2"/>
            <w:szCs w:val="22"/>
            <w14:ligatures w14:val="standardContextual"/>
          </w:rPr>
          <w:tab/>
        </w:r>
        <w:r w:rsidR="00187869" w:rsidRPr="00475DE9">
          <w:rPr>
            <w:rStyle w:val="Hyperlink"/>
            <w:noProof/>
          </w:rPr>
          <w:t>Schutzgut Luft und Klima</w:t>
        </w:r>
        <w:r w:rsidR="00187869">
          <w:rPr>
            <w:noProof/>
            <w:webHidden/>
          </w:rPr>
          <w:tab/>
        </w:r>
        <w:r w:rsidR="00187869">
          <w:rPr>
            <w:noProof/>
            <w:webHidden/>
          </w:rPr>
          <w:fldChar w:fldCharType="begin"/>
        </w:r>
        <w:r w:rsidR="00187869">
          <w:rPr>
            <w:noProof/>
            <w:webHidden/>
          </w:rPr>
          <w:instrText xml:space="preserve"> PAGEREF _Toc155792290 \h </w:instrText>
        </w:r>
        <w:r w:rsidR="00187869">
          <w:rPr>
            <w:noProof/>
            <w:webHidden/>
          </w:rPr>
        </w:r>
        <w:r w:rsidR="00187869">
          <w:rPr>
            <w:noProof/>
            <w:webHidden/>
          </w:rPr>
          <w:fldChar w:fldCharType="separate"/>
        </w:r>
        <w:r w:rsidR="00187869">
          <w:rPr>
            <w:noProof/>
            <w:webHidden/>
          </w:rPr>
          <w:t>17</w:t>
        </w:r>
        <w:r w:rsidR="00187869">
          <w:rPr>
            <w:noProof/>
            <w:webHidden/>
          </w:rPr>
          <w:fldChar w:fldCharType="end"/>
        </w:r>
      </w:hyperlink>
    </w:p>
    <w:p w14:paraId="399A48C3" w14:textId="747FDCCC" w:rsidR="00187869" w:rsidRDefault="00867C9F">
      <w:pPr>
        <w:pStyle w:val="Verzeichnis3"/>
        <w:rPr>
          <w:rFonts w:asciiTheme="minorHAnsi" w:eastAsiaTheme="minorEastAsia" w:hAnsiTheme="minorHAnsi" w:cstheme="minorBidi"/>
          <w:noProof/>
          <w:kern w:val="2"/>
          <w:szCs w:val="22"/>
          <w14:ligatures w14:val="standardContextual"/>
        </w:rPr>
      </w:pPr>
      <w:hyperlink w:anchor="_Toc155792291" w:history="1">
        <w:r w:rsidR="00187869" w:rsidRPr="00475DE9">
          <w:rPr>
            <w:rStyle w:val="Hyperlink"/>
            <w:noProof/>
          </w:rPr>
          <w:t>1.4.6</w:t>
        </w:r>
        <w:r w:rsidR="00187869">
          <w:rPr>
            <w:rFonts w:asciiTheme="minorHAnsi" w:eastAsiaTheme="minorEastAsia" w:hAnsiTheme="minorHAnsi" w:cstheme="minorBidi"/>
            <w:noProof/>
            <w:kern w:val="2"/>
            <w:szCs w:val="22"/>
            <w14:ligatures w14:val="standardContextual"/>
          </w:rPr>
          <w:tab/>
        </w:r>
        <w:r w:rsidR="00187869" w:rsidRPr="00475DE9">
          <w:rPr>
            <w:rStyle w:val="Hyperlink"/>
            <w:noProof/>
          </w:rPr>
          <w:t>Schutzgut Landschaftsbild und Erholungseignung</w:t>
        </w:r>
        <w:r w:rsidR="00187869">
          <w:rPr>
            <w:noProof/>
            <w:webHidden/>
          </w:rPr>
          <w:tab/>
        </w:r>
        <w:r w:rsidR="00187869">
          <w:rPr>
            <w:noProof/>
            <w:webHidden/>
          </w:rPr>
          <w:fldChar w:fldCharType="begin"/>
        </w:r>
        <w:r w:rsidR="00187869">
          <w:rPr>
            <w:noProof/>
            <w:webHidden/>
          </w:rPr>
          <w:instrText xml:space="preserve"> PAGEREF _Toc155792291 \h </w:instrText>
        </w:r>
        <w:r w:rsidR="00187869">
          <w:rPr>
            <w:noProof/>
            <w:webHidden/>
          </w:rPr>
        </w:r>
        <w:r w:rsidR="00187869">
          <w:rPr>
            <w:noProof/>
            <w:webHidden/>
          </w:rPr>
          <w:fldChar w:fldCharType="separate"/>
        </w:r>
        <w:r w:rsidR="00187869">
          <w:rPr>
            <w:noProof/>
            <w:webHidden/>
          </w:rPr>
          <w:t>20</w:t>
        </w:r>
        <w:r w:rsidR="00187869">
          <w:rPr>
            <w:noProof/>
            <w:webHidden/>
          </w:rPr>
          <w:fldChar w:fldCharType="end"/>
        </w:r>
      </w:hyperlink>
    </w:p>
    <w:p w14:paraId="6EE632A9" w14:textId="3A0D11A7" w:rsidR="00187869" w:rsidRDefault="00867C9F">
      <w:pPr>
        <w:pStyle w:val="Verzeichnis3"/>
        <w:rPr>
          <w:rFonts w:asciiTheme="minorHAnsi" w:eastAsiaTheme="minorEastAsia" w:hAnsiTheme="minorHAnsi" w:cstheme="minorBidi"/>
          <w:noProof/>
          <w:kern w:val="2"/>
          <w:szCs w:val="22"/>
          <w14:ligatures w14:val="standardContextual"/>
        </w:rPr>
      </w:pPr>
      <w:hyperlink w:anchor="_Toc155792292" w:history="1">
        <w:r w:rsidR="00187869" w:rsidRPr="00475DE9">
          <w:rPr>
            <w:rStyle w:val="Hyperlink"/>
            <w:noProof/>
          </w:rPr>
          <w:t>1.4.7</w:t>
        </w:r>
        <w:r w:rsidR="00187869">
          <w:rPr>
            <w:rFonts w:asciiTheme="minorHAnsi" w:eastAsiaTheme="minorEastAsia" w:hAnsiTheme="minorHAnsi" w:cstheme="minorBidi"/>
            <w:noProof/>
            <w:kern w:val="2"/>
            <w:szCs w:val="22"/>
            <w14:ligatures w14:val="standardContextual"/>
          </w:rPr>
          <w:tab/>
        </w:r>
        <w:r w:rsidR="00187869" w:rsidRPr="00475DE9">
          <w:rPr>
            <w:rStyle w:val="Hyperlink"/>
            <w:noProof/>
          </w:rPr>
          <w:t>Schutzgut Kultur- und sonstige Sachgüter</w:t>
        </w:r>
        <w:r w:rsidR="00187869">
          <w:rPr>
            <w:noProof/>
            <w:webHidden/>
          </w:rPr>
          <w:tab/>
        </w:r>
        <w:r w:rsidR="00187869">
          <w:rPr>
            <w:noProof/>
            <w:webHidden/>
          </w:rPr>
          <w:fldChar w:fldCharType="begin"/>
        </w:r>
        <w:r w:rsidR="00187869">
          <w:rPr>
            <w:noProof/>
            <w:webHidden/>
          </w:rPr>
          <w:instrText xml:space="preserve"> PAGEREF _Toc155792292 \h </w:instrText>
        </w:r>
        <w:r w:rsidR="00187869">
          <w:rPr>
            <w:noProof/>
            <w:webHidden/>
          </w:rPr>
        </w:r>
        <w:r w:rsidR="00187869">
          <w:rPr>
            <w:noProof/>
            <w:webHidden/>
          </w:rPr>
          <w:fldChar w:fldCharType="separate"/>
        </w:r>
        <w:r w:rsidR="00187869">
          <w:rPr>
            <w:noProof/>
            <w:webHidden/>
          </w:rPr>
          <w:t>21</w:t>
        </w:r>
        <w:r w:rsidR="00187869">
          <w:rPr>
            <w:noProof/>
            <w:webHidden/>
          </w:rPr>
          <w:fldChar w:fldCharType="end"/>
        </w:r>
      </w:hyperlink>
    </w:p>
    <w:p w14:paraId="103264B9" w14:textId="3A8859DF" w:rsidR="00187869" w:rsidRDefault="00867C9F">
      <w:pPr>
        <w:pStyle w:val="Verzeichnis2"/>
        <w:rPr>
          <w:rFonts w:asciiTheme="minorHAnsi" w:eastAsiaTheme="minorEastAsia" w:hAnsiTheme="minorHAnsi" w:cstheme="minorBidi"/>
          <w:noProof/>
          <w:kern w:val="2"/>
          <w:szCs w:val="22"/>
          <w14:ligatures w14:val="standardContextual"/>
        </w:rPr>
      </w:pPr>
      <w:hyperlink w:anchor="_Toc155792293" w:history="1">
        <w:r w:rsidR="00187869" w:rsidRPr="00475DE9">
          <w:rPr>
            <w:rStyle w:val="Hyperlink"/>
            <w:noProof/>
          </w:rPr>
          <w:t>1.5</w:t>
        </w:r>
        <w:r w:rsidR="00187869">
          <w:rPr>
            <w:rFonts w:asciiTheme="minorHAnsi" w:eastAsiaTheme="minorEastAsia" w:hAnsiTheme="minorHAnsi" w:cstheme="minorBidi"/>
            <w:noProof/>
            <w:kern w:val="2"/>
            <w:szCs w:val="22"/>
            <w14:ligatures w14:val="standardContextual"/>
          </w:rPr>
          <w:tab/>
        </w:r>
        <w:r w:rsidR="00187869" w:rsidRPr="00475DE9">
          <w:rPr>
            <w:rStyle w:val="Hyperlink"/>
            <w:noProof/>
          </w:rPr>
          <w:t>Methoden und Randbedingungen bei der Ermittlung der Umweltauswirkungen</w:t>
        </w:r>
        <w:r w:rsidR="00187869">
          <w:rPr>
            <w:noProof/>
            <w:webHidden/>
          </w:rPr>
          <w:tab/>
        </w:r>
        <w:r w:rsidR="00187869">
          <w:rPr>
            <w:noProof/>
            <w:webHidden/>
          </w:rPr>
          <w:fldChar w:fldCharType="begin"/>
        </w:r>
        <w:r w:rsidR="00187869">
          <w:rPr>
            <w:noProof/>
            <w:webHidden/>
          </w:rPr>
          <w:instrText xml:space="preserve"> PAGEREF _Toc155792293 \h </w:instrText>
        </w:r>
        <w:r w:rsidR="00187869">
          <w:rPr>
            <w:noProof/>
            <w:webHidden/>
          </w:rPr>
        </w:r>
        <w:r w:rsidR="00187869">
          <w:rPr>
            <w:noProof/>
            <w:webHidden/>
          </w:rPr>
          <w:fldChar w:fldCharType="separate"/>
        </w:r>
        <w:r w:rsidR="00187869">
          <w:rPr>
            <w:noProof/>
            <w:webHidden/>
          </w:rPr>
          <w:t>21</w:t>
        </w:r>
        <w:r w:rsidR="00187869">
          <w:rPr>
            <w:noProof/>
            <w:webHidden/>
          </w:rPr>
          <w:fldChar w:fldCharType="end"/>
        </w:r>
      </w:hyperlink>
    </w:p>
    <w:p w14:paraId="784ED343" w14:textId="62610790" w:rsidR="00187869" w:rsidRDefault="00867C9F">
      <w:pPr>
        <w:pStyle w:val="Verzeichnis2"/>
        <w:rPr>
          <w:rFonts w:asciiTheme="minorHAnsi" w:eastAsiaTheme="minorEastAsia" w:hAnsiTheme="minorHAnsi" w:cstheme="minorBidi"/>
          <w:noProof/>
          <w:kern w:val="2"/>
          <w:szCs w:val="22"/>
          <w14:ligatures w14:val="standardContextual"/>
        </w:rPr>
      </w:pPr>
      <w:hyperlink w:anchor="_Toc155792294" w:history="1">
        <w:r w:rsidR="00187869" w:rsidRPr="00475DE9">
          <w:rPr>
            <w:rStyle w:val="Hyperlink"/>
            <w:noProof/>
          </w:rPr>
          <w:t>1.6</w:t>
        </w:r>
        <w:r w:rsidR="00187869">
          <w:rPr>
            <w:rFonts w:asciiTheme="minorHAnsi" w:eastAsiaTheme="minorEastAsia" w:hAnsiTheme="minorHAnsi" w:cstheme="minorBidi"/>
            <w:noProof/>
            <w:kern w:val="2"/>
            <w:szCs w:val="22"/>
            <w14:ligatures w14:val="standardContextual"/>
          </w:rPr>
          <w:tab/>
        </w:r>
        <w:r w:rsidR="00187869" w:rsidRPr="00475DE9">
          <w:rPr>
            <w:rStyle w:val="Hyperlink"/>
            <w:noProof/>
          </w:rPr>
          <w:t>Grundsätzliche Auswirkungen des Vorhabens</w:t>
        </w:r>
        <w:r w:rsidR="00187869">
          <w:rPr>
            <w:noProof/>
            <w:webHidden/>
          </w:rPr>
          <w:tab/>
        </w:r>
        <w:r w:rsidR="00187869">
          <w:rPr>
            <w:noProof/>
            <w:webHidden/>
          </w:rPr>
          <w:fldChar w:fldCharType="begin"/>
        </w:r>
        <w:r w:rsidR="00187869">
          <w:rPr>
            <w:noProof/>
            <w:webHidden/>
          </w:rPr>
          <w:instrText xml:space="preserve"> PAGEREF _Toc155792294 \h </w:instrText>
        </w:r>
        <w:r w:rsidR="00187869">
          <w:rPr>
            <w:noProof/>
            <w:webHidden/>
          </w:rPr>
        </w:r>
        <w:r w:rsidR="00187869">
          <w:rPr>
            <w:noProof/>
            <w:webHidden/>
          </w:rPr>
          <w:fldChar w:fldCharType="separate"/>
        </w:r>
        <w:r w:rsidR="00187869">
          <w:rPr>
            <w:noProof/>
            <w:webHidden/>
          </w:rPr>
          <w:t>22</w:t>
        </w:r>
        <w:r w:rsidR="00187869">
          <w:rPr>
            <w:noProof/>
            <w:webHidden/>
          </w:rPr>
          <w:fldChar w:fldCharType="end"/>
        </w:r>
      </w:hyperlink>
    </w:p>
    <w:p w14:paraId="030BAB2D" w14:textId="5566191F" w:rsidR="00187869" w:rsidRDefault="00867C9F">
      <w:pPr>
        <w:pStyle w:val="Verzeichnis3"/>
        <w:rPr>
          <w:rFonts w:asciiTheme="minorHAnsi" w:eastAsiaTheme="minorEastAsia" w:hAnsiTheme="minorHAnsi" w:cstheme="minorBidi"/>
          <w:noProof/>
          <w:kern w:val="2"/>
          <w:szCs w:val="22"/>
          <w14:ligatures w14:val="standardContextual"/>
        </w:rPr>
      </w:pPr>
      <w:hyperlink w:anchor="_Toc155792295" w:history="1">
        <w:r w:rsidR="00187869" w:rsidRPr="00475DE9">
          <w:rPr>
            <w:rStyle w:val="Hyperlink"/>
            <w:noProof/>
          </w:rPr>
          <w:t>1.6.1</w:t>
        </w:r>
        <w:r w:rsidR="00187869">
          <w:rPr>
            <w:rFonts w:asciiTheme="minorHAnsi" w:eastAsiaTheme="minorEastAsia" w:hAnsiTheme="minorHAnsi" w:cstheme="minorBidi"/>
            <w:noProof/>
            <w:kern w:val="2"/>
            <w:szCs w:val="22"/>
            <w14:ligatures w14:val="standardContextual"/>
          </w:rPr>
          <w:tab/>
        </w:r>
        <w:r w:rsidR="00187869" w:rsidRPr="00475DE9">
          <w:rPr>
            <w:rStyle w:val="Hyperlink"/>
            <w:noProof/>
          </w:rPr>
          <w:t>Schutzgut Menschen, insbesondere die menschliche Gesundheit</w:t>
        </w:r>
        <w:r w:rsidR="00187869">
          <w:rPr>
            <w:noProof/>
            <w:webHidden/>
          </w:rPr>
          <w:tab/>
        </w:r>
        <w:r w:rsidR="00187869">
          <w:rPr>
            <w:noProof/>
            <w:webHidden/>
          </w:rPr>
          <w:fldChar w:fldCharType="begin"/>
        </w:r>
        <w:r w:rsidR="00187869">
          <w:rPr>
            <w:noProof/>
            <w:webHidden/>
          </w:rPr>
          <w:instrText xml:space="preserve"> PAGEREF _Toc155792295 \h </w:instrText>
        </w:r>
        <w:r w:rsidR="00187869">
          <w:rPr>
            <w:noProof/>
            <w:webHidden/>
          </w:rPr>
        </w:r>
        <w:r w:rsidR="00187869">
          <w:rPr>
            <w:noProof/>
            <w:webHidden/>
          </w:rPr>
          <w:fldChar w:fldCharType="separate"/>
        </w:r>
        <w:r w:rsidR="00187869">
          <w:rPr>
            <w:noProof/>
            <w:webHidden/>
          </w:rPr>
          <w:t>22</w:t>
        </w:r>
        <w:r w:rsidR="00187869">
          <w:rPr>
            <w:noProof/>
            <w:webHidden/>
          </w:rPr>
          <w:fldChar w:fldCharType="end"/>
        </w:r>
      </w:hyperlink>
    </w:p>
    <w:p w14:paraId="71B29E4F" w14:textId="1623724C" w:rsidR="00187869" w:rsidRDefault="00867C9F">
      <w:pPr>
        <w:pStyle w:val="Verzeichnis3"/>
        <w:rPr>
          <w:rFonts w:asciiTheme="minorHAnsi" w:eastAsiaTheme="minorEastAsia" w:hAnsiTheme="minorHAnsi" w:cstheme="minorBidi"/>
          <w:noProof/>
          <w:kern w:val="2"/>
          <w:szCs w:val="22"/>
          <w14:ligatures w14:val="standardContextual"/>
        </w:rPr>
      </w:pPr>
      <w:hyperlink w:anchor="_Toc155792296" w:history="1">
        <w:r w:rsidR="00187869" w:rsidRPr="00475DE9">
          <w:rPr>
            <w:rStyle w:val="Hyperlink"/>
            <w:noProof/>
          </w:rPr>
          <w:t>1.6.2</w:t>
        </w:r>
        <w:r w:rsidR="00187869">
          <w:rPr>
            <w:rFonts w:asciiTheme="minorHAnsi" w:eastAsiaTheme="minorEastAsia" w:hAnsiTheme="minorHAnsi" w:cstheme="minorBidi"/>
            <w:noProof/>
            <w:kern w:val="2"/>
            <w:szCs w:val="22"/>
            <w14:ligatures w14:val="standardContextual"/>
          </w:rPr>
          <w:tab/>
        </w:r>
        <w:r w:rsidR="00187869" w:rsidRPr="00475DE9">
          <w:rPr>
            <w:rStyle w:val="Hyperlink"/>
            <w:noProof/>
          </w:rPr>
          <w:t>Schutzgut Pflanzen, Tiere und biologische Vielfalt</w:t>
        </w:r>
        <w:r w:rsidR="00187869">
          <w:rPr>
            <w:noProof/>
            <w:webHidden/>
          </w:rPr>
          <w:tab/>
        </w:r>
        <w:r w:rsidR="00187869">
          <w:rPr>
            <w:noProof/>
            <w:webHidden/>
          </w:rPr>
          <w:fldChar w:fldCharType="begin"/>
        </w:r>
        <w:r w:rsidR="00187869">
          <w:rPr>
            <w:noProof/>
            <w:webHidden/>
          </w:rPr>
          <w:instrText xml:space="preserve"> PAGEREF _Toc155792296 \h </w:instrText>
        </w:r>
        <w:r w:rsidR="00187869">
          <w:rPr>
            <w:noProof/>
            <w:webHidden/>
          </w:rPr>
        </w:r>
        <w:r w:rsidR="00187869">
          <w:rPr>
            <w:noProof/>
            <w:webHidden/>
          </w:rPr>
          <w:fldChar w:fldCharType="separate"/>
        </w:r>
        <w:r w:rsidR="00187869">
          <w:rPr>
            <w:noProof/>
            <w:webHidden/>
          </w:rPr>
          <w:t>28</w:t>
        </w:r>
        <w:r w:rsidR="00187869">
          <w:rPr>
            <w:noProof/>
            <w:webHidden/>
          </w:rPr>
          <w:fldChar w:fldCharType="end"/>
        </w:r>
      </w:hyperlink>
    </w:p>
    <w:p w14:paraId="6C70290C" w14:textId="588C571C" w:rsidR="00187869" w:rsidRDefault="00867C9F">
      <w:pPr>
        <w:pStyle w:val="Verzeichnis3"/>
        <w:rPr>
          <w:rFonts w:asciiTheme="minorHAnsi" w:eastAsiaTheme="minorEastAsia" w:hAnsiTheme="minorHAnsi" w:cstheme="minorBidi"/>
          <w:noProof/>
          <w:kern w:val="2"/>
          <w:szCs w:val="22"/>
          <w14:ligatures w14:val="standardContextual"/>
        </w:rPr>
      </w:pPr>
      <w:hyperlink w:anchor="_Toc155792297" w:history="1">
        <w:r w:rsidR="00187869" w:rsidRPr="00475DE9">
          <w:rPr>
            <w:rStyle w:val="Hyperlink"/>
            <w:noProof/>
          </w:rPr>
          <w:t>1.6.3</w:t>
        </w:r>
        <w:r w:rsidR="00187869">
          <w:rPr>
            <w:rFonts w:asciiTheme="minorHAnsi" w:eastAsiaTheme="minorEastAsia" w:hAnsiTheme="minorHAnsi" w:cstheme="minorBidi"/>
            <w:noProof/>
            <w:kern w:val="2"/>
            <w:szCs w:val="22"/>
            <w14:ligatures w14:val="standardContextual"/>
          </w:rPr>
          <w:tab/>
        </w:r>
        <w:r w:rsidR="00187869" w:rsidRPr="00475DE9">
          <w:rPr>
            <w:rStyle w:val="Hyperlink"/>
            <w:noProof/>
          </w:rPr>
          <w:t>Schutzgut Boden und Fläche</w:t>
        </w:r>
        <w:r w:rsidR="00187869">
          <w:rPr>
            <w:noProof/>
            <w:webHidden/>
          </w:rPr>
          <w:tab/>
        </w:r>
        <w:r w:rsidR="00187869">
          <w:rPr>
            <w:noProof/>
            <w:webHidden/>
          </w:rPr>
          <w:fldChar w:fldCharType="begin"/>
        </w:r>
        <w:r w:rsidR="00187869">
          <w:rPr>
            <w:noProof/>
            <w:webHidden/>
          </w:rPr>
          <w:instrText xml:space="preserve"> PAGEREF _Toc155792297 \h </w:instrText>
        </w:r>
        <w:r w:rsidR="00187869">
          <w:rPr>
            <w:noProof/>
            <w:webHidden/>
          </w:rPr>
        </w:r>
        <w:r w:rsidR="00187869">
          <w:rPr>
            <w:noProof/>
            <w:webHidden/>
          </w:rPr>
          <w:fldChar w:fldCharType="separate"/>
        </w:r>
        <w:r w:rsidR="00187869">
          <w:rPr>
            <w:noProof/>
            <w:webHidden/>
          </w:rPr>
          <w:t>31</w:t>
        </w:r>
        <w:r w:rsidR="00187869">
          <w:rPr>
            <w:noProof/>
            <w:webHidden/>
          </w:rPr>
          <w:fldChar w:fldCharType="end"/>
        </w:r>
      </w:hyperlink>
    </w:p>
    <w:p w14:paraId="25E394F1" w14:textId="77B231F5" w:rsidR="00187869" w:rsidRDefault="00867C9F">
      <w:pPr>
        <w:pStyle w:val="Verzeichnis3"/>
        <w:rPr>
          <w:rFonts w:asciiTheme="minorHAnsi" w:eastAsiaTheme="minorEastAsia" w:hAnsiTheme="minorHAnsi" w:cstheme="minorBidi"/>
          <w:noProof/>
          <w:kern w:val="2"/>
          <w:szCs w:val="22"/>
          <w14:ligatures w14:val="standardContextual"/>
        </w:rPr>
      </w:pPr>
      <w:hyperlink w:anchor="_Toc155792298" w:history="1">
        <w:r w:rsidR="00187869" w:rsidRPr="00475DE9">
          <w:rPr>
            <w:rStyle w:val="Hyperlink"/>
            <w:noProof/>
          </w:rPr>
          <w:t>1.6.4</w:t>
        </w:r>
        <w:r w:rsidR="00187869">
          <w:rPr>
            <w:rFonts w:asciiTheme="minorHAnsi" w:eastAsiaTheme="minorEastAsia" w:hAnsiTheme="minorHAnsi" w:cstheme="minorBidi"/>
            <w:noProof/>
            <w:kern w:val="2"/>
            <w:szCs w:val="22"/>
            <w14:ligatures w14:val="standardContextual"/>
          </w:rPr>
          <w:tab/>
        </w:r>
        <w:r w:rsidR="00187869" w:rsidRPr="00475DE9">
          <w:rPr>
            <w:rStyle w:val="Hyperlink"/>
            <w:noProof/>
          </w:rPr>
          <w:t>Schutzgut Wasser</w:t>
        </w:r>
        <w:r w:rsidR="00187869">
          <w:rPr>
            <w:noProof/>
            <w:webHidden/>
          </w:rPr>
          <w:tab/>
        </w:r>
        <w:r w:rsidR="00187869">
          <w:rPr>
            <w:noProof/>
            <w:webHidden/>
          </w:rPr>
          <w:fldChar w:fldCharType="begin"/>
        </w:r>
        <w:r w:rsidR="00187869">
          <w:rPr>
            <w:noProof/>
            <w:webHidden/>
          </w:rPr>
          <w:instrText xml:space="preserve"> PAGEREF _Toc155792298 \h </w:instrText>
        </w:r>
        <w:r w:rsidR="00187869">
          <w:rPr>
            <w:noProof/>
            <w:webHidden/>
          </w:rPr>
        </w:r>
        <w:r w:rsidR="00187869">
          <w:rPr>
            <w:noProof/>
            <w:webHidden/>
          </w:rPr>
          <w:fldChar w:fldCharType="separate"/>
        </w:r>
        <w:r w:rsidR="00187869">
          <w:rPr>
            <w:noProof/>
            <w:webHidden/>
          </w:rPr>
          <w:t>33</w:t>
        </w:r>
        <w:r w:rsidR="00187869">
          <w:rPr>
            <w:noProof/>
            <w:webHidden/>
          </w:rPr>
          <w:fldChar w:fldCharType="end"/>
        </w:r>
      </w:hyperlink>
    </w:p>
    <w:p w14:paraId="26D5A477" w14:textId="1FA945C5" w:rsidR="00187869" w:rsidRDefault="00867C9F">
      <w:pPr>
        <w:pStyle w:val="Verzeichnis3"/>
        <w:rPr>
          <w:rFonts w:asciiTheme="minorHAnsi" w:eastAsiaTheme="minorEastAsia" w:hAnsiTheme="minorHAnsi" w:cstheme="minorBidi"/>
          <w:noProof/>
          <w:kern w:val="2"/>
          <w:szCs w:val="22"/>
          <w14:ligatures w14:val="standardContextual"/>
        </w:rPr>
      </w:pPr>
      <w:hyperlink w:anchor="_Toc155792299" w:history="1">
        <w:r w:rsidR="00187869" w:rsidRPr="00475DE9">
          <w:rPr>
            <w:rStyle w:val="Hyperlink"/>
            <w:noProof/>
          </w:rPr>
          <w:t>1.6.5</w:t>
        </w:r>
        <w:r w:rsidR="00187869">
          <w:rPr>
            <w:rFonts w:asciiTheme="minorHAnsi" w:eastAsiaTheme="minorEastAsia" w:hAnsiTheme="minorHAnsi" w:cstheme="minorBidi"/>
            <w:noProof/>
            <w:kern w:val="2"/>
            <w:szCs w:val="22"/>
            <w14:ligatures w14:val="standardContextual"/>
          </w:rPr>
          <w:tab/>
        </w:r>
        <w:r w:rsidR="00187869" w:rsidRPr="00475DE9">
          <w:rPr>
            <w:rStyle w:val="Hyperlink"/>
            <w:noProof/>
          </w:rPr>
          <w:t>Schutzgut Luft und Klima</w:t>
        </w:r>
        <w:r w:rsidR="00187869">
          <w:rPr>
            <w:noProof/>
            <w:webHidden/>
          </w:rPr>
          <w:tab/>
        </w:r>
        <w:r w:rsidR="00187869">
          <w:rPr>
            <w:noProof/>
            <w:webHidden/>
          </w:rPr>
          <w:fldChar w:fldCharType="begin"/>
        </w:r>
        <w:r w:rsidR="00187869">
          <w:rPr>
            <w:noProof/>
            <w:webHidden/>
          </w:rPr>
          <w:instrText xml:space="preserve"> PAGEREF _Toc155792299 \h </w:instrText>
        </w:r>
        <w:r w:rsidR="00187869">
          <w:rPr>
            <w:noProof/>
            <w:webHidden/>
          </w:rPr>
        </w:r>
        <w:r w:rsidR="00187869">
          <w:rPr>
            <w:noProof/>
            <w:webHidden/>
          </w:rPr>
          <w:fldChar w:fldCharType="separate"/>
        </w:r>
        <w:r w:rsidR="00187869">
          <w:rPr>
            <w:noProof/>
            <w:webHidden/>
          </w:rPr>
          <w:t>35</w:t>
        </w:r>
        <w:r w:rsidR="00187869">
          <w:rPr>
            <w:noProof/>
            <w:webHidden/>
          </w:rPr>
          <w:fldChar w:fldCharType="end"/>
        </w:r>
      </w:hyperlink>
    </w:p>
    <w:p w14:paraId="6D132492" w14:textId="0EB69203" w:rsidR="00187869" w:rsidRDefault="00867C9F">
      <w:pPr>
        <w:pStyle w:val="Verzeichnis3"/>
        <w:rPr>
          <w:rFonts w:asciiTheme="minorHAnsi" w:eastAsiaTheme="minorEastAsia" w:hAnsiTheme="minorHAnsi" w:cstheme="minorBidi"/>
          <w:noProof/>
          <w:kern w:val="2"/>
          <w:szCs w:val="22"/>
          <w14:ligatures w14:val="standardContextual"/>
        </w:rPr>
      </w:pPr>
      <w:hyperlink w:anchor="_Toc155792300" w:history="1">
        <w:r w:rsidR="00187869" w:rsidRPr="00475DE9">
          <w:rPr>
            <w:rStyle w:val="Hyperlink"/>
            <w:noProof/>
          </w:rPr>
          <w:t>1.6.6</w:t>
        </w:r>
        <w:r w:rsidR="00187869">
          <w:rPr>
            <w:rFonts w:asciiTheme="minorHAnsi" w:eastAsiaTheme="minorEastAsia" w:hAnsiTheme="minorHAnsi" w:cstheme="minorBidi"/>
            <w:noProof/>
            <w:kern w:val="2"/>
            <w:szCs w:val="22"/>
            <w14:ligatures w14:val="standardContextual"/>
          </w:rPr>
          <w:tab/>
        </w:r>
        <w:r w:rsidR="00187869" w:rsidRPr="00475DE9">
          <w:rPr>
            <w:rStyle w:val="Hyperlink"/>
            <w:noProof/>
          </w:rPr>
          <w:t>Schutzgut Landschaftsbild und Erholungseignung</w:t>
        </w:r>
        <w:r w:rsidR="00187869">
          <w:rPr>
            <w:noProof/>
            <w:webHidden/>
          </w:rPr>
          <w:tab/>
        </w:r>
        <w:r w:rsidR="00187869">
          <w:rPr>
            <w:noProof/>
            <w:webHidden/>
          </w:rPr>
          <w:fldChar w:fldCharType="begin"/>
        </w:r>
        <w:r w:rsidR="00187869">
          <w:rPr>
            <w:noProof/>
            <w:webHidden/>
          </w:rPr>
          <w:instrText xml:space="preserve"> PAGEREF _Toc155792300 \h </w:instrText>
        </w:r>
        <w:r w:rsidR="00187869">
          <w:rPr>
            <w:noProof/>
            <w:webHidden/>
          </w:rPr>
        </w:r>
        <w:r w:rsidR="00187869">
          <w:rPr>
            <w:noProof/>
            <w:webHidden/>
          </w:rPr>
          <w:fldChar w:fldCharType="separate"/>
        </w:r>
        <w:r w:rsidR="00187869">
          <w:rPr>
            <w:noProof/>
            <w:webHidden/>
          </w:rPr>
          <w:t>36</w:t>
        </w:r>
        <w:r w:rsidR="00187869">
          <w:rPr>
            <w:noProof/>
            <w:webHidden/>
          </w:rPr>
          <w:fldChar w:fldCharType="end"/>
        </w:r>
      </w:hyperlink>
    </w:p>
    <w:p w14:paraId="126EEFDA" w14:textId="01A03830" w:rsidR="00187869" w:rsidRDefault="00867C9F">
      <w:pPr>
        <w:pStyle w:val="Verzeichnis3"/>
        <w:rPr>
          <w:rFonts w:asciiTheme="minorHAnsi" w:eastAsiaTheme="minorEastAsia" w:hAnsiTheme="minorHAnsi" w:cstheme="minorBidi"/>
          <w:noProof/>
          <w:kern w:val="2"/>
          <w:szCs w:val="22"/>
          <w14:ligatures w14:val="standardContextual"/>
        </w:rPr>
      </w:pPr>
      <w:hyperlink w:anchor="_Toc155792301" w:history="1">
        <w:r w:rsidR="00187869" w:rsidRPr="00475DE9">
          <w:rPr>
            <w:rStyle w:val="Hyperlink"/>
            <w:noProof/>
          </w:rPr>
          <w:t>1.6.7</w:t>
        </w:r>
        <w:r w:rsidR="00187869">
          <w:rPr>
            <w:rFonts w:asciiTheme="minorHAnsi" w:eastAsiaTheme="minorEastAsia" w:hAnsiTheme="minorHAnsi" w:cstheme="minorBidi"/>
            <w:noProof/>
            <w:kern w:val="2"/>
            <w:szCs w:val="22"/>
            <w14:ligatures w14:val="standardContextual"/>
          </w:rPr>
          <w:tab/>
        </w:r>
        <w:r w:rsidR="00187869" w:rsidRPr="00475DE9">
          <w:rPr>
            <w:rStyle w:val="Hyperlink"/>
            <w:noProof/>
          </w:rPr>
          <w:t>Schutzgut Kultur- und sonstige Sachgüter</w:t>
        </w:r>
        <w:r w:rsidR="00187869">
          <w:rPr>
            <w:noProof/>
            <w:webHidden/>
          </w:rPr>
          <w:tab/>
        </w:r>
        <w:r w:rsidR="00187869">
          <w:rPr>
            <w:noProof/>
            <w:webHidden/>
          </w:rPr>
          <w:fldChar w:fldCharType="begin"/>
        </w:r>
        <w:r w:rsidR="00187869">
          <w:rPr>
            <w:noProof/>
            <w:webHidden/>
          </w:rPr>
          <w:instrText xml:space="preserve"> PAGEREF _Toc155792301 \h </w:instrText>
        </w:r>
        <w:r w:rsidR="00187869">
          <w:rPr>
            <w:noProof/>
            <w:webHidden/>
          </w:rPr>
        </w:r>
        <w:r w:rsidR="00187869">
          <w:rPr>
            <w:noProof/>
            <w:webHidden/>
          </w:rPr>
          <w:fldChar w:fldCharType="separate"/>
        </w:r>
        <w:r w:rsidR="00187869">
          <w:rPr>
            <w:noProof/>
            <w:webHidden/>
          </w:rPr>
          <w:t>37</w:t>
        </w:r>
        <w:r w:rsidR="00187869">
          <w:rPr>
            <w:noProof/>
            <w:webHidden/>
          </w:rPr>
          <w:fldChar w:fldCharType="end"/>
        </w:r>
      </w:hyperlink>
    </w:p>
    <w:p w14:paraId="44F42695" w14:textId="6F8EEF59" w:rsidR="00187869" w:rsidRDefault="00867C9F">
      <w:pPr>
        <w:pStyle w:val="Verzeichnis2"/>
        <w:rPr>
          <w:rFonts w:asciiTheme="minorHAnsi" w:eastAsiaTheme="minorEastAsia" w:hAnsiTheme="minorHAnsi" w:cstheme="minorBidi"/>
          <w:noProof/>
          <w:kern w:val="2"/>
          <w:szCs w:val="22"/>
          <w14:ligatures w14:val="standardContextual"/>
        </w:rPr>
      </w:pPr>
      <w:hyperlink w:anchor="_Toc155792302" w:history="1">
        <w:r w:rsidR="00187869" w:rsidRPr="00475DE9">
          <w:rPr>
            <w:rStyle w:val="Hyperlink"/>
            <w:noProof/>
          </w:rPr>
          <w:t>1.7</w:t>
        </w:r>
        <w:r w:rsidR="00187869">
          <w:rPr>
            <w:rFonts w:asciiTheme="minorHAnsi" w:eastAsiaTheme="minorEastAsia" w:hAnsiTheme="minorHAnsi" w:cstheme="minorBidi"/>
            <w:noProof/>
            <w:kern w:val="2"/>
            <w:szCs w:val="22"/>
            <w14:ligatures w14:val="standardContextual"/>
          </w:rPr>
          <w:tab/>
        </w:r>
        <w:r w:rsidR="00187869" w:rsidRPr="00475DE9">
          <w:rPr>
            <w:rStyle w:val="Hyperlink"/>
            <w:noProof/>
          </w:rPr>
          <w:t>Maßnahmen zur Vermeidung, Minderung sowie zum Ausgleich erheblicher Auswirkungen des Vorhabens auf die Umwelt</w:t>
        </w:r>
        <w:r w:rsidR="00187869">
          <w:rPr>
            <w:noProof/>
            <w:webHidden/>
          </w:rPr>
          <w:tab/>
        </w:r>
        <w:r w:rsidR="00187869">
          <w:rPr>
            <w:noProof/>
            <w:webHidden/>
          </w:rPr>
          <w:fldChar w:fldCharType="begin"/>
        </w:r>
        <w:r w:rsidR="00187869">
          <w:rPr>
            <w:noProof/>
            <w:webHidden/>
          </w:rPr>
          <w:instrText xml:space="preserve"> PAGEREF _Toc155792302 \h </w:instrText>
        </w:r>
        <w:r w:rsidR="00187869">
          <w:rPr>
            <w:noProof/>
            <w:webHidden/>
          </w:rPr>
        </w:r>
        <w:r w:rsidR="00187869">
          <w:rPr>
            <w:noProof/>
            <w:webHidden/>
          </w:rPr>
          <w:fldChar w:fldCharType="separate"/>
        </w:r>
        <w:r w:rsidR="00187869">
          <w:rPr>
            <w:noProof/>
            <w:webHidden/>
          </w:rPr>
          <w:t>37</w:t>
        </w:r>
        <w:r w:rsidR="00187869">
          <w:rPr>
            <w:noProof/>
            <w:webHidden/>
          </w:rPr>
          <w:fldChar w:fldCharType="end"/>
        </w:r>
      </w:hyperlink>
    </w:p>
    <w:p w14:paraId="6578F84B" w14:textId="187DBD04" w:rsidR="00187869" w:rsidRDefault="00867C9F">
      <w:pPr>
        <w:pStyle w:val="Verzeichnis1"/>
        <w:rPr>
          <w:rFonts w:asciiTheme="minorHAnsi" w:eastAsiaTheme="minorEastAsia" w:hAnsiTheme="minorHAnsi" w:cstheme="minorBidi"/>
          <w:kern w:val="2"/>
          <w14:ligatures w14:val="standardContextual"/>
        </w:rPr>
      </w:pPr>
      <w:hyperlink w:anchor="_Toc155792303" w:history="1">
        <w:r w:rsidR="00187869" w:rsidRPr="00475DE9">
          <w:rPr>
            <w:rStyle w:val="Hyperlink"/>
          </w:rPr>
          <w:t>2</w:t>
        </w:r>
        <w:r w:rsidR="00187869">
          <w:rPr>
            <w:rFonts w:asciiTheme="minorHAnsi" w:eastAsiaTheme="minorEastAsia" w:hAnsiTheme="minorHAnsi" w:cstheme="minorBidi"/>
            <w:kern w:val="2"/>
            <w14:ligatures w14:val="standardContextual"/>
          </w:rPr>
          <w:tab/>
        </w:r>
        <w:r w:rsidR="00187869" w:rsidRPr="00475DE9">
          <w:rPr>
            <w:rStyle w:val="Hyperlink"/>
          </w:rPr>
          <w:t>Bewertung der Auswirkungen des Vorhabens auf die Schutzgüter</w:t>
        </w:r>
        <w:r w:rsidR="00187869">
          <w:rPr>
            <w:webHidden/>
          </w:rPr>
          <w:tab/>
        </w:r>
        <w:r w:rsidR="00187869">
          <w:rPr>
            <w:webHidden/>
          </w:rPr>
          <w:fldChar w:fldCharType="begin"/>
        </w:r>
        <w:r w:rsidR="00187869">
          <w:rPr>
            <w:webHidden/>
          </w:rPr>
          <w:instrText xml:space="preserve"> PAGEREF _Toc155792303 \h </w:instrText>
        </w:r>
        <w:r w:rsidR="00187869">
          <w:rPr>
            <w:webHidden/>
          </w:rPr>
        </w:r>
        <w:r w:rsidR="00187869">
          <w:rPr>
            <w:webHidden/>
          </w:rPr>
          <w:fldChar w:fldCharType="separate"/>
        </w:r>
        <w:r w:rsidR="00187869">
          <w:rPr>
            <w:webHidden/>
          </w:rPr>
          <w:t>39</w:t>
        </w:r>
        <w:r w:rsidR="00187869">
          <w:rPr>
            <w:webHidden/>
          </w:rPr>
          <w:fldChar w:fldCharType="end"/>
        </w:r>
      </w:hyperlink>
    </w:p>
    <w:p w14:paraId="6CDA511A" w14:textId="129DF699" w:rsidR="00187869" w:rsidRDefault="00867C9F">
      <w:pPr>
        <w:pStyle w:val="Verzeichnis2"/>
        <w:rPr>
          <w:rFonts w:asciiTheme="minorHAnsi" w:eastAsiaTheme="minorEastAsia" w:hAnsiTheme="minorHAnsi" w:cstheme="minorBidi"/>
          <w:noProof/>
          <w:kern w:val="2"/>
          <w:szCs w:val="22"/>
          <w14:ligatures w14:val="standardContextual"/>
        </w:rPr>
      </w:pPr>
      <w:hyperlink w:anchor="_Toc155792304" w:history="1">
        <w:r w:rsidR="00187869" w:rsidRPr="00475DE9">
          <w:rPr>
            <w:rStyle w:val="Hyperlink"/>
            <w:noProof/>
          </w:rPr>
          <w:t>2.1</w:t>
        </w:r>
        <w:r w:rsidR="00187869">
          <w:rPr>
            <w:rFonts w:asciiTheme="minorHAnsi" w:eastAsiaTheme="minorEastAsia" w:hAnsiTheme="minorHAnsi" w:cstheme="minorBidi"/>
            <w:noProof/>
            <w:kern w:val="2"/>
            <w:szCs w:val="22"/>
            <w14:ligatures w14:val="standardContextual"/>
          </w:rPr>
          <w:tab/>
        </w:r>
        <w:r w:rsidR="00187869" w:rsidRPr="00475DE9">
          <w:rPr>
            <w:rStyle w:val="Hyperlink"/>
            <w:noProof/>
          </w:rPr>
          <w:t>Einleitung</w:t>
        </w:r>
        <w:r w:rsidR="00187869">
          <w:rPr>
            <w:noProof/>
            <w:webHidden/>
          </w:rPr>
          <w:tab/>
        </w:r>
        <w:r w:rsidR="00187869">
          <w:rPr>
            <w:noProof/>
            <w:webHidden/>
          </w:rPr>
          <w:fldChar w:fldCharType="begin"/>
        </w:r>
        <w:r w:rsidR="00187869">
          <w:rPr>
            <w:noProof/>
            <w:webHidden/>
          </w:rPr>
          <w:instrText xml:space="preserve"> PAGEREF _Toc155792304 \h </w:instrText>
        </w:r>
        <w:r w:rsidR="00187869">
          <w:rPr>
            <w:noProof/>
            <w:webHidden/>
          </w:rPr>
        </w:r>
        <w:r w:rsidR="00187869">
          <w:rPr>
            <w:noProof/>
            <w:webHidden/>
          </w:rPr>
          <w:fldChar w:fldCharType="separate"/>
        </w:r>
        <w:r w:rsidR="00187869">
          <w:rPr>
            <w:noProof/>
            <w:webHidden/>
          </w:rPr>
          <w:t>39</w:t>
        </w:r>
        <w:r w:rsidR="00187869">
          <w:rPr>
            <w:noProof/>
            <w:webHidden/>
          </w:rPr>
          <w:fldChar w:fldCharType="end"/>
        </w:r>
      </w:hyperlink>
    </w:p>
    <w:p w14:paraId="0E6635F4" w14:textId="377DAABA" w:rsidR="00187869" w:rsidRDefault="00867C9F">
      <w:pPr>
        <w:pStyle w:val="Verzeichnis2"/>
        <w:rPr>
          <w:rFonts w:asciiTheme="minorHAnsi" w:eastAsiaTheme="minorEastAsia" w:hAnsiTheme="minorHAnsi" w:cstheme="minorBidi"/>
          <w:noProof/>
          <w:kern w:val="2"/>
          <w:szCs w:val="22"/>
          <w14:ligatures w14:val="standardContextual"/>
        </w:rPr>
      </w:pPr>
      <w:hyperlink w:anchor="_Toc155792305" w:history="1">
        <w:r w:rsidR="00187869" w:rsidRPr="00475DE9">
          <w:rPr>
            <w:rStyle w:val="Hyperlink"/>
            <w:noProof/>
          </w:rPr>
          <w:t>2.2</w:t>
        </w:r>
        <w:r w:rsidR="00187869">
          <w:rPr>
            <w:rFonts w:asciiTheme="minorHAnsi" w:eastAsiaTheme="minorEastAsia" w:hAnsiTheme="minorHAnsi" w:cstheme="minorBidi"/>
            <w:noProof/>
            <w:kern w:val="2"/>
            <w:szCs w:val="22"/>
            <w14:ligatures w14:val="standardContextual"/>
          </w:rPr>
          <w:tab/>
        </w:r>
        <w:r w:rsidR="00187869" w:rsidRPr="00475DE9">
          <w:rPr>
            <w:rStyle w:val="Hyperlink"/>
            <w:noProof/>
          </w:rPr>
          <w:t>Bewertungsmaßstäbe</w:t>
        </w:r>
        <w:r w:rsidR="00187869">
          <w:rPr>
            <w:noProof/>
            <w:webHidden/>
          </w:rPr>
          <w:tab/>
        </w:r>
        <w:r w:rsidR="00187869">
          <w:rPr>
            <w:noProof/>
            <w:webHidden/>
          </w:rPr>
          <w:fldChar w:fldCharType="begin"/>
        </w:r>
        <w:r w:rsidR="00187869">
          <w:rPr>
            <w:noProof/>
            <w:webHidden/>
          </w:rPr>
          <w:instrText xml:space="preserve"> PAGEREF _Toc155792305 \h </w:instrText>
        </w:r>
        <w:r w:rsidR="00187869">
          <w:rPr>
            <w:noProof/>
            <w:webHidden/>
          </w:rPr>
        </w:r>
        <w:r w:rsidR="00187869">
          <w:rPr>
            <w:noProof/>
            <w:webHidden/>
          </w:rPr>
          <w:fldChar w:fldCharType="separate"/>
        </w:r>
        <w:r w:rsidR="00187869">
          <w:rPr>
            <w:noProof/>
            <w:webHidden/>
          </w:rPr>
          <w:t>40</w:t>
        </w:r>
        <w:r w:rsidR="00187869">
          <w:rPr>
            <w:noProof/>
            <w:webHidden/>
          </w:rPr>
          <w:fldChar w:fldCharType="end"/>
        </w:r>
      </w:hyperlink>
    </w:p>
    <w:p w14:paraId="02308D83" w14:textId="7AC26AA5" w:rsidR="00187869" w:rsidRDefault="00867C9F">
      <w:pPr>
        <w:pStyle w:val="Verzeichnis2"/>
        <w:rPr>
          <w:rFonts w:asciiTheme="minorHAnsi" w:eastAsiaTheme="minorEastAsia" w:hAnsiTheme="minorHAnsi" w:cstheme="minorBidi"/>
          <w:noProof/>
          <w:kern w:val="2"/>
          <w:szCs w:val="22"/>
          <w14:ligatures w14:val="standardContextual"/>
        </w:rPr>
      </w:pPr>
      <w:hyperlink w:anchor="_Toc155792306" w:history="1">
        <w:r w:rsidR="00187869" w:rsidRPr="00475DE9">
          <w:rPr>
            <w:rStyle w:val="Hyperlink"/>
            <w:noProof/>
          </w:rPr>
          <w:t>2.3</w:t>
        </w:r>
        <w:r w:rsidR="00187869">
          <w:rPr>
            <w:rFonts w:asciiTheme="minorHAnsi" w:eastAsiaTheme="minorEastAsia" w:hAnsiTheme="minorHAnsi" w:cstheme="minorBidi"/>
            <w:noProof/>
            <w:kern w:val="2"/>
            <w:szCs w:val="22"/>
            <w14:ligatures w14:val="standardContextual"/>
          </w:rPr>
          <w:tab/>
        </w:r>
        <w:r w:rsidR="00187869" w:rsidRPr="00475DE9">
          <w:rPr>
            <w:rStyle w:val="Hyperlink"/>
            <w:noProof/>
          </w:rPr>
          <w:t>Bewertung der Auswirkungen des Vorhabens auf die Schutzgüter</w:t>
        </w:r>
        <w:r w:rsidR="00187869">
          <w:rPr>
            <w:noProof/>
            <w:webHidden/>
          </w:rPr>
          <w:tab/>
        </w:r>
        <w:r w:rsidR="00187869">
          <w:rPr>
            <w:noProof/>
            <w:webHidden/>
          </w:rPr>
          <w:fldChar w:fldCharType="begin"/>
        </w:r>
        <w:r w:rsidR="00187869">
          <w:rPr>
            <w:noProof/>
            <w:webHidden/>
          </w:rPr>
          <w:instrText xml:space="preserve"> PAGEREF _Toc155792306 \h </w:instrText>
        </w:r>
        <w:r w:rsidR="00187869">
          <w:rPr>
            <w:noProof/>
            <w:webHidden/>
          </w:rPr>
        </w:r>
        <w:r w:rsidR="00187869">
          <w:rPr>
            <w:noProof/>
            <w:webHidden/>
          </w:rPr>
          <w:fldChar w:fldCharType="separate"/>
        </w:r>
        <w:r w:rsidR="00187869">
          <w:rPr>
            <w:noProof/>
            <w:webHidden/>
          </w:rPr>
          <w:t>40</w:t>
        </w:r>
        <w:r w:rsidR="00187869">
          <w:rPr>
            <w:noProof/>
            <w:webHidden/>
          </w:rPr>
          <w:fldChar w:fldCharType="end"/>
        </w:r>
      </w:hyperlink>
    </w:p>
    <w:p w14:paraId="1BB19317" w14:textId="1F0801C5" w:rsidR="00187869" w:rsidRDefault="00867C9F">
      <w:pPr>
        <w:pStyle w:val="Verzeichnis3"/>
        <w:rPr>
          <w:rFonts w:asciiTheme="minorHAnsi" w:eastAsiaTheme="minorEastAsia" w:hAnsiTheme="minorHAnsi" w:cstheme="minorBidi"/>
          <w:noProof/>
          <w:kern w:val="2"/>
          <w:szCs w:val="22"/>
          <w14:ligatures w14:val="standardContextual"/>
        </w:rPr>
      </w:pPr>
      <w:hyperlink w:anchor="_Toc155792307" w:history="1">
        <w:r w:rsidR="00187869" w:rsidRPr="00475DE9">
          <w:rPr>
            <w:rStyle w:val="Hyperlink"/>
            <w:noProof/>
          </w:rPr>
          <w:t>2.3.1</w:t>
        </w:r>
        <w:r w:rsidR="00187869">
          <w:rPr>
            <w:rFonts w:asciiTheme="minorHAnsi" w:eastAsiaTheme="minorEastAsia" w:hAnsiTheme="minorHAnsi" w:cstheme="minorBidi"/>
            <w:noProof/>
            <w:kern w:val="2"/>
            <w:szCs w:val="22"/>
            <w14:ligatures w14:val="standardContextual"/>
          </w:rPr>
          <w:tab/>
        </w:r>
        <w:r w:rsidR="00187869" w:rsidRPr="00475DE9">
          <w:rPr>
            <w:rStyle w:val="Hyperlink"/>
            <w:noProof/>
          </w:rPr>
          <w:t>Schutzgut Menschen, insbesondere die menschliche Gesundheit</w:t>
        </w:r>
        <w:r w:rsidR="00187869">
          <w:rPr>
            <w:noProof/>
            <w:webHidden/>
          </w:rPr>
          <w:tab/>
        </w:r>
        <w:r w:rsidR="00187869">
          <w:rPr>
            <w:noProof/>
            <w:webHidden/>
          </w:rPr>
          <w:fldChar w:fldCharType="begin"/>
        </w:r>
        <w:r w:rsidR="00187869">
          <w:rPr>
            <w:noProof/>
            <w:webHidden/>
          </w:rPr>
          <w:instrText xml:space="preserve"> PAGEREF _Toc155792307 \h </w:instrText>
        </w:r>
        <w:r w:rsidR="00187869">
          <w:rPr>
            <w:noProof/>
            <w:webHidden/>
          </w:rPr>
        </w:r>
        <w:r w:rsidR="00187869">
          <w:rPr>
            <w:noProof/>
            <w:webHidden/>
          </w:rPr>
          <w:fldChar w:fldCharType="separate"/>
        </w:r>
        <w:r w:rsidR="00187869">
          <w:rPr>
            <w:noProof/>
            <w:webHidden/>
          </w:rPr>
          <w:t>40</w:t>
        </w:r>
        <w:r w:rsidR="00187869">
          <w:rPr>
            <w:noProof/>
            <w:webHidden/>
          </w:rPr>
          <w:fldChar w:fldCharType="end"/>
        </w:r>
      </w:hyperlink>
    </w:p>
    <w:p w14:paraId="06648B30" w14:textId="1B680D0E" w:rsidR="00187869" w:rsidRDefault="00867C9F">
      <w:pPr>
        <w:pStyle w:val="Verzeichnis3"/>
        <w:rPr>
          <w:rFonts w:asciiTheme="minorHAnsi" w:eastAsiaTheme="minorEastAsia" w:hAnsiTheme="minorHAnsi" w:cstheme="minorBidi"/>
          <w:noProof/>
          <w:kern w:val="2"/>
          <w:szCs w:val="22"/>
          <w14:ligatures w14:val="standardContextual"/>
        </w:rPr>
      </w:pPr>
      <w:hyperlink w:anchor="_Toc155792308" w:history="1">
        <w:r w:rsidR="00187869" w:rsidRPr="00475DE9">
          <w:rPr>
            <w:rStyle w:val="Hyperlink"/>
            <w:noProof/>
          </w:rPr>
          <w:t>2.3.2</w:t>
        </w:r>
        <w:r w:rsidR="00187869">
          <w:rPr>
            <w:rFonts w:asciiTheme="minorHAnsi" w:eastAsiaTheme="minorEastAsia" w:hAnsiTheme="minorHAnsi" w:cstheme="minorBidi"/>
            <w:noProof/>
            <w:kern w:val="2"/>
            <w:szCs w:val="22"/>
            <w14:ligatures w14:val="standardContextual"/>
          </w:rPr>
          <w:tab/>
        </w:r>
        <w:r w:rsidR="00187869" w:rsidRPr="00475DE9">
          <w:rPr>
            <w:rStyle w:val="Hyperlink"/>
            <w:noProof/>
          </w:rPr>
          <w:t>Schutzgut Pflanzen, Tiere und biologische Vielfalt</w:t>
        </w:r>
        <w:r w:rsidR="00187869">
          <w:rPr>
            <w:noProof/>
            <w:webHidden/>
          </w:rPr>
          <w:tab/>
        </w:r>
        <w:r w:rsidR="00187869">
          <w:rPr>
            <w:noProof/>
            <w:webHidden/>
          </w:rPr>
          <w:fldChar w:fldCharType="begin"/>
        </w:r>
        <w:r w:rsidR="00187869">
          <w:rPr>
            <w:noProof/>
            <w:webHidden/>
          </w:rPr>
          <w:instrText xml:space="preserve"> PAGEREF _Toc155792308 \h </w:instrText>
        </w:r>
        <w:r w:rsidR="00187869">
          <w:rPr>
            <w:noProof/>
            <w:webHidden/>
          </w:rPr>
        </w:r>
        <w:r w:rsidR="00187869">
          <w:rPr>
            <w:noProof/>
            <w:webHidden/>
          </w:rPr>
          <w:fldChar w:fldCharType="separate"/>
        </w:r>
        <w:r w:rsidR="00187869">
          <w:rPr>
            <w:noProof/>
            <w:webHidden/>
          </w:rPr>
          <w:t>40</w:t>
        </w:r>
        <w:r w:rsidR="00187869">
          <w:rPr>
            <w:noProof/>
            <w:webHidden/>
          </w:rPr>
          <w:fldChar w:fldCharType="end"/>
        </w:r>
      </w:hyperlink>
    </w:p>
    <w:p w14:paraId="5A3C72E6" w14:textId="2DA4EA90" w:rsidR="00187869" w:rsidRDefault="00867C9F">
      <w:pPr>
        <w:pStyle w:val="Verzeichnis3"/>
        <w:rPr>
          <w:rFonts w:asciiTheme="minorHAnsi" w:eastAsiaTheme="minorEastAsia" w:hAnsiTheme="minorHAnsi" w:cstheme="minorBidi"/>
          <w:noProof/>
          <w:kern w:val="2"/>
          <w:szCs w:val="22"/>
          <w14:ligatures w14:val="standardContextual"/>
        </w:rPr>
      </w:pPr>
      <w:hyperlink w:anchor="_Toc155792309" w:history="1">
        <w:r w:rsidR="00187869" w:rsidRPr="00475DE9">
          <w:rPr>
            <w:rStyle w:val="Hyperlink"/>
            <w:noProof/>
          </w:rPr>
          <w:t>2.3.3</w:t>
        </w:r>
        <w:r w:rsidR="00187869">
          <w:rPr>
            <w:rFonts w:asciiTheme="minorHAnsi" w:eastAsiaTheme="minorEastAsia" w:hAnsiTheme="minorHAnsi" w:cstheme="minorBidi"/>
            <w:noProof/>
            <w:kern w:val="2"/>
            <w:szCs w:val="22"/>
            <w14:ligatures w14:val="standardContextual"/>
          </w:rPr>
          <w:tab/>
        </w:r>
        <w:r w:rsidR="00187869" w:rsidRPr="00475DE9">
          <w:rPr>
            <w:rStyle w:val="Hyperlink"/>
            <w:noProof/>
          </w:rPr>
          <w:t>Schutzgut Boden und Fläche</w:t>
        </w:r>
        <w:r w:rsidR="00187869">
          <w:rPr>
            <w:noProof/>
            <w:webHidden/>
          </w:rPr>
          <w:tab/>
        </w:r>
        <w:r w:rsidR="00187869">
          <w:rPr>
            <w:noProof/>
            <w:webHidden/>
          </w:rPr>
          <w:fldChar w:fldCharType="begin"/>
        </w:r>
        <w:r w:rsidR="00187869">
          <w:rPr>
            <w:noProof/>
            <w:webHidden/>
          </w:rPr>
          <w:instrText xml:space="preserve"> PAGEREF _Toc155792309 \h </w:instrText>
        </w:r>
        <w:r w:rsidR="00187869">
          <w:rPr>
            <w:noProof/>
            <w:webHidden/>
          </w:rPr>
        </w:r>
        <w:r w:rsidR="00187869">
          <w:rPr>
            <w:noProof/>
            <w:webHidden/>
          </w:rPr>
          <w:fldChar w:fldCharType="separate"/>
        </w:r>
        <w:r w:rsidR="00187869">
          <w:rPr>
            <w:noProof/>
            <w:webHidden/>
          </w:rPr>
          <w:t>41</w:t>
        </w:r>
        <w:r w:rsidR="00187869">
          <w:rPr>
            <w:noProof/>
            <w:webHidden/>
          </w:rPr>
          <w:fldChar w:fldCharType="end"/>
        </w:r>
      </w:hyperlink>
    </w:p>
    <w:p w14:paraId="5C10BFD0" w14:textId="5D8913E9" w:rsidR="00187869" w:rsidRDefault="00867C9F">
      <w:pPr>
        <w:pStyle w:val="Verzeichnis3"/>
        <w:rPr>
          <w:rFonts w:asciiTheme="minorHAnsi" w:eastAsiaTheme="minorEastAsia" w:hAnsiTheme="minorHAnsi" w:cstheme="minorBidi"/>
          <w:noProof/>
          <w:kern w:val="2"/>
          <w:szCs w:val="22"/>
          <w14:ligatures w14:val="standardContextual"/>
        </w:rPr>
      </w:pPr>
      <w:hyperlink w:anchor="_Toc155792310" w:history="1">
        <w:r w:rsidR="00187869" w:rsidRPr="00475DE9">
          <w:rPr>
            <w:rStyle w:val="Hyperlink"/>
            <w:noProof/>
          </w:rPr>
          <w:t>2.3.4</w:t>
        </w:r>
        <w:r w:rsidR="00187869">
          <w:rPr>
            <w:rFonts w:asciiTheme="minorHAnsi" w:eastAsiaTheme="minorEastAsia" w:hAnsiTheme="minorHAnsi" w:cstheme="minorBidi"/>
            <w:noProof/>
            <w:kern w:val="2"/>
            <w:szCs w:val="22"/>
            <w14:ligatures w14:val="standardContextual"/>
          </w:rPr>
          <w:tab/>
        </w:r>
        <w:r w:rsidR="00187869" w:rsidRPr="00475DE9">
          <w:rPr>
            <w:rStyle w:val="Hyperlink"/>
            <w:noProof/>
          </w:rPr>
          <w:t>Schutzgut Wasser</w:t>
        </w:r>
        <w:r w:rsidR="00187869">
          <w:rPr>
            <w:noProof/>
            <w:webHidden/>
          </w:rPr>
          <w:tab/>
        </w:r>
        <w:r w:rsidR="00187869">
          <w:rPr>
            <w:noProof/>
            <w:webHidden/>
          </w:rPr>
          <w:fldChar w:fldCharType="begin"/>
        </w:r>
        <w:r w:rsidR="00187869">
          <w:rPr>
            <w:noProof/>
            <w:webHidden/>
          </w:rPr>
          <w:instrText xml:space="preserve"> PAGEREF _Toc155792310 \h </w:instrText>
        </w:r>
        <w:r w:rsidR="00187869">
          <w:rPr>
            <w:noProof/>
            <w:webHidden/>
          </w:rPr>
        </w:r>
        <w:r w:rsidR="00187869">
          <w:rPr>
            <w:noProof/>
            <w:webHidden/>
          </w:rPr>
          <w:fldChar w:fldCharType="separate"/>
        </w:r>
        <w:r w:rsidR="00187869">
          <w:rPr>
            <w:noProof/>
            <w:webHidden/>
          </w:rPr>
          <w:t>41</w:t>
        </w:r>
        <w:r w:rsidR="00187869">
          <w:rPr>
            <w:noProof/>
            <w:webHidden/>
          </w:rPr>
          <w:fldChar w:fldCharType="end"/>
        </w:r>
      </w:hyperlink>
    </w:p>
    <w:p w14:paraId="099B7BBD" w14:textId="2F8A9374" w:rsidR="00187869" w:rsidRDefault="00867C9F">
      <w:pPr>
        <w:pStyle w:val="Verzeichnis3"/>
        <w:rPr>
          <w:rFonts w:asciiTheme="minorHAnsi" w:eastAsiaTheme="minorEastAsia" w:hAnsiTheme="minorHAnsi" w:cstheme="minorBidi"/>
          <w:noProof/>
          <w:kern w:val="2"/>
          <w:szCs w:val="22"/>
          <w14:ligatures w14:val="standardContextual"/>
        </w:rPr>
      </w:pPr>
      <w:hyperlink w:anchor="_Toc155792311" w:history="1">
        <w:r w:rsidR="00187869" w:rsidRPr="00475DE9">
          <w:rPr>
            <w:rStyle w:val="Hyperlink"/>
            <w:noProof/>
          </w:rPr>
          <w:t>2.3.5</w:t>
        </w:r>
        <w:r w:rsidR="00187869">
          <w:rPr>
            <w:rFonts w:asciiTheme="minorHAnsi" w:eastAsiaTheme="minorEastAsia" w:hAnsiTheme="minorHAnsi" w:cstheme="minorBidi"/>
            <w:noProof/>
            <w:kern w:val="2"/>
            <w:szCs w:val="22"/>
            <w14:ligatures w14:val="standardContextual"/>
          </w:rPr>
          <w:tab/>
        </w:r>
        <w:r w:rsidR="00187869" w:rsidRPr="00475DE9">
          <w:rPr>
            <w:rStyle w:val="Hyperlink"/>
            <w:noProof/>
          </w:rPr>
          <w:t>Schutzgut Klima/Luft</w:t>
        </w:r>
        <w:r w:rsidR="00187869">
          <w:rPr>
            <w:noProof/>
            <w:webHidden/>
          </w:rPr>
          <w:tab/>
        </w:r>
        <w:r w:rsidR="00187869">
          <w:rPr>
            <w:noProof/>
            <w:webHidden/>
          </w:rPr>
          <w:fldChar w:fldCharType="begin"/>
        </w:r>
        <w:r w:rsidR="00187869">
          <w:rPr>
            <w:noProof/>
            <w:webHidden/>
          </w:rPr>
          <w:instrText xml:space="preserve"> PAGEREF _Toc155792311 \h </w:instrText>
        </w:r>
        <w:r w:rsidR="00187869">
          <w:rPr>
            <w:noProof/>
            <w:webHidden/>
          </w:rPr>
        </w:r>
        <w:r w:rsidR="00187869">
          <w:rPr>
            <w:noProof/>
            <w:webHidden/>
          </w:rPr>
          <w:fldChar w:fldCharType="separate"/>
        </w:r>
        <w:r w:rsidR="00187869">
          <w:rPr>
            <w:noProof/>
            <w:webHidden/>
          </w:rPr>
          <w:t>42</w:t>
        </w:r>
        <w:r w:rsidR="00187869">
          <w:rPr>
            <w:noProof/>
            <w:webHidden/>
          </w:rPr>
          <w:fldChar w:fldCharType="end"/>
        </w:r>
      </w:hyperlink>
    </w:p>
    <w:p w14:paraId="2CE6A7BA" w14:textId="6E1643F0" w:rsidR="00187869" w:rsidRDefault="00867C9F">
      <w:pPr>
        <w:pStyle w:val="Verzeichnis3"/>
        <w:rPr>
          <w:rFonts w:asciiTheme="minorHAnsi" w:eastAsiaTheme="minorEastAsia" w:hAnsiTheme="minorHAnsi" w:cstheme="minorBidi"/>
          <w:noProof/>
          <w:kern w:val="2"/>
          <w:szCs w:val="22"/>
          <w14:ligatures w14:val="standardContextual"/>
        </w:rPr>
      </w:pPr>
      <w:hyperlink w:anchor="_Toc155792312" w:history="1">
        <w:r w:rsidR="00187869" w:rsidRPr="00475DE9">
          <w:rPr>
            <w:rStyle w:val="Hyperlink"/>
            <w:noProof/>
          </w:rPr>
          <w:t>2.3.6</w:t>
        </w:r>
        <w:r w:rsidR="00187869">
          <w:rPr>
            <w:rFonts w:asciiTheme="minorHAnsi" w:eastAsiaTheme="minorEastAsia" w:hAnsiTheme="minorHAnsi" w:cstheme="minorBidi"/>
            <w:noProof/>
            <w:kern w:val="2"/>
            <w:szCs w:val="22"/>
            <w14:ligatures w14:val="standardContextual"/>
          </w:rPr>
          <w:tab/>
        </w:r>
        <w:r w:rsidR="00187869" w:rsidRPr="00475DE9">
          <w:rPr>
            <w:rStyle w:val="Hyperlink"/>
            <w:noProof/>
          </w:rPr>
          <w:t>Schutzgut Landschaft</w:t>
        </w:r>
        <w:r w:rsidR="00187869">
          <w:rPr>
            <w:noProof/>
            <w:webHidden/>
          </w:rPr>
          <w:tab/>
        </w:r>
        <w:r w:rsidR="00187869">
          <w:rPr>
            <w:noProof/>
            <w:webHidden/>
          </w:rPr>
          <w:fldChar w:fldCharType="begin"/>
        </w:r>
        <w:r w:rsidR="00187869">
          <w:rPr>
            <w:noProof/>
            <w:webHidden/>
          </w:rPr>
          <w:instrText xml:space="preserve"> PAGEREF _Toc155792312 \h </w:instrText>
        </w:r>
        <w:r w:rsidR="00187869">
          <w:rPr>
            <w:noProof/>
            <w:webHidden/>
          </w:rPr>
        </w:r>
        <w:r w:rsidR="00187869">
          <w:rPr>
            <w:noProof/>
            <w:webHidden/>
          </w:rPr>
          <w:fldChar w:fldCharType="separate"/>
        </w:r>
        <w:r w:rsidR="00187869">
          <w:rPr>
            <w:noProof/>
            <w:webHidden/>
          </w:rPr>
          <w:t>42</w:t>
        </w:r>
        <w:r w:rsidR="00187869">
          <w:rPr>
            <w:noProof/>
            <w:webHidden/>
          </w:rPr>
          <w:fldChar w:fldCharType="end"/>
        </w:r>
      </w:hyperlink>
    </w:p>
    <w:p w14:paraId="27BD488A" w14:textId="5D2944C3" w:rsidR="00187869" w:rsidRDefault="00867C9F">
      <w:pPr>
        <w:pStyle w:val="Verzeichnis3"/>
        <w:rPr>
          <w:rFonts w:asciiTheme="minorHAnsi" w:eastAsiaTheme="minorEastAsia" w:hAnsiTheme="minorHAnsi" w:cstheme="minorBidi"/>
          <w:noProof/>
          <w:kern w:val="2"/>
          <w:szCs w:val="22"/>
          <w14:ligatures w14:val="standardContextual"/>
        </w:rPr>
      </w:pPr>
      <w:hyperlink w:anchor="_Toc155792313" w:history="1">
        <w:r w:rsidR="00187869" w:rsidRPr="00475DE9">
          <w:rPr>
            <w:rStyle w:val="Hyperlink"/>
            <w:noProof/>
          </w:rPr>
          <w:t>2.3.7</w:t>
        </w:r>
        <w:r w:rsidR="00187869">
          <w:rPr>
            <w:rFonts w:asciiTheme="minorHAnsi" w:eastAsiaTheme="minorEastAsia" w:hAnsiTheme="minorHAnsi" w:cstheme="minorBidi"/>
            <w:noProof/>
            <w:kern w:val="2"/>
            <w:szCs w:val="22"/>
            <w14:ligatures w14:val="standardContextual"/>
          </w:rPr>
          <w:tab/>
        </w:r>
        <w:r w:rsidR="00187869" w:rsidRPr="00475DE9">
          <w:rPr>
            <w:rStyle w:val="Hyperlink"/>
            <w:noProof/>
          </w:rPr>
          <w:t>Schutzgut Kultur- und sonstige Sachgüter</w:t>
        </w:r>
        <w:r w:rsidR="00187869">
          <w:rPr>
            <w:noProof/>
            <w:webHidden/>
          </w:rPr>
          <w:tab/>
        </w:r>
        <w:r w:rsidR="00187869">
          <w:rPr>
            <w:noProof/>
            <w:webHidden/>
          </w:rPr>
          <w:fldChar w:fldCharType="begin"/>
        </w:r>
        <w:r w:rsidR="00187869">
          <w:rPr>
            <w:noProof/>
            <w:webHidden/>
          </w:rPr>
          <w:instrText xml:space="preserve"> PAGEREF _Toc155792313 \h </w:instrText>
        </w:r>
        <w:r w:rsidR="00187869">
          <w:rPr>
            <w:noProof/>
            <w:webHidden/>
          </w:rPr>
        </w:r>
        <w:r w:rsidR="00187869">
          <w:rPr>
            <w:noProof/>
            <w:webHidden/>
          </w:rPr>
          <w:fldChar w:fldCharType="separate"/>
        </w:r>
        <w:r w:rsidR="00187869">
          <w:rPr>
            <w:noProof/>
            <w:webHidden/>
          </w:rPr>
          <w:t>42</w:t>
        </w:r>
        <w:r w:rsidR="00187869">
          <w:rPr>
            <w:noProof/>
            <w:webHidden/>
          </w:rPr>
          <w:fldChar w:fldCharType="end"/>
        </w:r>
      </w:hyperlink>
    </w:p>
    <w:p w14:paraId="239491ED" w14:textId="512C8169" w:rsidR="00187869" w:rsidRDefault="00867C9F">
      <w:pPr>
        <w:pStyle w:val="Verzeichnis1"/>
        <w:rPr>
          <w:rFonts w:asciiTheme="minorHAnsi" w:eastAsiaTheme="minorEastAsia" w:hAnsiTheme="minorHAnsi" w:cstheme="minorBidi"/>
          <w:kern w:val="2"/>
          <w14:ligatures w14:val="standardContextual"/>
        </w:rPr>
      </w:pPr>
      <w:hyperlink w:anchor="_Toc155792314" w:history="1">
        <w:r w:rsidR="00187869" w:rsidRPr="00475DE9">
          <w:rPr>
            <w:rStyle w:val="Hyperlink"/>
          </w:rPr>
          <w:t>3</w:t>
        </w:r>
        <w:r w:rsidR="00187869">
          <w:rPr>
            <w:rFonts w:asciiTheme="minorHAnsi" w:eastAsiaTheme="minorEastAsia" w:hAnsiTheme="minorHAnsi" w:cstheme="minorBidi"/>
            <w:kern w:val="2"/>
            <w14:ligatures w14:val="standardContextual"/>
          </w:rPr>
          <w:tab/>
        </w:r>
        <w:r w:rsidR="00187869" w:rsidRPr="00475DE9">
          <w:rPr>
            <w:rStyle w:val="Hyperlink"/>
          </w:rPr>
          <w:t>Darstellung und Bewertung der Auswirkungen auf die Wechselwirkungen zwischen den Schutzgütern</w:t>
        </w:r>
        <w:r w:rsidR="00187869">
          <w:rPr>
            <w:webHidden/>
          </w:rPr>
          <w:tab/>
        </w:r>
        <w:r w:rsidR="00187869">
          <w:rPr>
            <w:webHidden/>
          </w:rPr>
          <w:fldChar w:fldCharType="begin"/>
        </w:r>
        <w:r w:rsidR="00187869">
          <w:rPr>
            <w:webHidden/>
          </w:rPr>
          <w:instrText xml:space="preserve"> PAGEREF _Toc155792314 \h </w:instrText>
        </w:r>
        <w:r w:rsidR="00187869">
          <w:rPr>
            <w:webHidden/>
          </w:rPr>
        </w:r>
        <w:r w:rsidR="00187869">
          <w:rPr>
            <w:webHidden/>
          </w:rPr>
          <w:fldChar w:fldCharType="separate"/>
        </w:r>
        <w:r w:rsidR="00187869">
          <w:rPr>
            <w:webHidden/>
          </w:rPr>
          <w:t>42</w:t>
        </w:r>
        <w:r w:rsidR="00187869">
          <w:rPr>
            <w:webHidden/>
          </w:rPr>
          <w:fldChar w:fldCharType="end"/>
        </w:r>
      </w:hyperlink>
    </w:p>
    <w:p w14:paraId="15AF08FE" w14:textId="1164EB38" w:rsidR="00187869" w:rsidRDefault="00867C9F">
      <w:pPr>
        <w:pStyle w:val="Verzeichnis1"/>
        <w:rPr>
          <w:rFonts w:asciiTheme="minorHAnsi" w:eastAsiaTheme="minorEastAsia" w:hAnsiTheme="minorHAnsi" w:cstheme="minorBidi"/>
          <w:kern w:val="2"/>
          <w14:ligatures w14:val="standardContextual"/>
        </w:rPr>
      </w:pPr>
      <w:hyperlink w:anchor="_Toc155792315" w:history="1">
        <w:r w:rsidR="00187869" w:rsidRPr="00475DE9">
          <w:rPr>
            <w:rStyle w:val="Hyperlink"/>
          </w:rPr>
          <w:t>4</w:t>
        </w:r>
        <w:r w:rsidR="00187869">
          <w:rPr>
            <w:rFonts w:asciiTheme="minorHAnsi" w:eastAsiaTheme="minorEastAsia" w:hAnsiTheme="minorHAnsi" w:cstheme="minorBidi"/>
            <w:kern w:val="2"/>
            <w14:ligatures w14:val="standardContextual"/>
          </w:rPr>
          <w:tab/>
        </w:r>
        <w:r w:rsidR="00187869" w:rsidRPr="00475DE9">
          <w:rPr>
            <w:rStyle w:val="Hyperlink"/>
          </w:rPr>
          <w:t>Zusammenfassende Bewertung</w:t>
        </w:r>
        <w:r w:rsidR="00187869">
          <w:rPr>
            <w:webHidden/>
          </w:rPr>
          <w:tab/>
        </w:r>
        <w:r w:rsidR="00187869">
          <w:rPr>
            <w:webHidden/>
          </w:rPr>
          <w:fldChar w:fldCharType="begin"/>
        </w:r>
        <w:r w:rsidR="00187869">
          <w:rPr>
            <w:webHidden/>
          </w:rPr>
          <w:instrText xml:space="preserve"> PAGEREF _Toc155792315 \h </w:instrText>
        </w:r>
        <w:r w:rsidR="00187869">
          <w:rPr>
            <w:webHidden/>
          </w:rPr>
        </w:r>
        <w:r w:rsidR="00187869">
          <w:rPr>
            <w:webHidden/>
          </w:rPr>
          <w:fldChar w:fldCharType="separate"/>
        </w:r>
        <w:r w:rsidR="00187869">
          <w:rPr>
            <w:webHidden/>
          </w:rPr>
          <w:t>42</w:t>
        </w:r>
        <w:r w:rsidR="00187869">
          <w:rPr>
            <w:webHidden/>
          </w:rPr>
          <w:fldChar w:fldCharType="end"/>
        </w:r>
      </w:hyperlink>
    </w:p>
    <w:p w14:paraId="7A93B5B5" w14:textId="76F8AE38" w:rsidR="001B45D1" w:rsidRPr="002E3392" w:rsidRDefault="001B45D1" w:rsidP="008A44EA">
      <w:pPr>
        <w:ind w:left="709" w:hanging="709"/>
      </w:pPr>
      <w:r w:rsidRPr="008205FD">
        <w:rPr>
          <w:b/>
          <w:bCs/>
        </w:rPr>
        <w:fldChar w:fldCharType="end"/>
      </w:r>
    </w:p>
    <w:p w14:paraId="0FAED259" w14:textId="77777777" w:rsidR="001B45D1" w:rsidRDefault="001B45D1" w:rsidP="007A7012">
      <w:pPr>
        <w:spacing w:after="240"/>
        <w:rPr>
          <w:b/>
          <w:i/>
        </w:rPr>
      </w:pPr>
      <w:r w:rsidRPr="002E3392">
        <w:rPr>
          <w:b/>
          <w:i/>
        </w:rPr>
        <w:t>Tabellenverzeichnis</w:t>
      </w:r>
    </w:p>
    <w:p w14:paraId="40C861E5" w14:textId="1D5972A3" w:rsidR="00AC0D69" w:rsidRDefault="00806535" w:rsidP="00AC0D69">
      <w:pPr>
        <w:pStyle w:val="Abbildungsverzeichnis"/>
        <w:tabs>
          <w:tab w:val="right" w:leader="dot" w:pos="9060"/>
        </w:tabs>
        <w:spacing w:line="360" w:lineRule="auto"/>
        <w:rPr>
          <w:rFonts w:asciiTheme="minorHAnsi" w:eastAsiaTheme="minorEastAsia" w:hAnsiTheme="minorHAnsi" w:cstheme="minorBidi"/>
          <w:noProof/>
          <w:szCs w:val="22"/>
        </w:rPr>
      </w:pPr>
      <w:r>
        <w:rPr>
          <w:color w:val="FF0000"/>
        </w:rPr>
        <w:fldChar w:fldCharType="begin"/>
      </w:r>
      <w:r>
        <w:rPr>
          <w:color w:val="FF0000"/>
        </w:rPr>
        <w:instrText xml:space="preserve"> TOC \h \z \c "Tabelle" </w:instrText>
      </w:r>
      <w:r>
        <w:rPr>
          <w:color w:val="FF0000"/>
        </w:rPr>
        <w:fldChar w:fldCharType="separate"/>
      </w:r>
      <w:hyperlink w:anchor="_Toc113871476" w:history="1">
        <w:r w:rsidR="00AC0D69" w:rsidRPr="00EA0673">
          <w:rPr>
            <w:rStyle w:val="Hyperlink"/>
            <w:noProof/>
          </w:rPr>
          <w:t>Tabelle 1: Umliegende Anlagen und Betriebsstandorte</w:t>
        </w:r>
        <w:r w:rsidR="00AC0D69">
          <w:rPr>
            <w:noProof/>
            <w:webHidden/>
          </w:rPr>
          <w:tab/>
        </w:r>
        <w:r w:rsidR="00AC0D69">
          <w:rPr>
            <w:noProof/>
            <w:webHidden/>
          </w:rPr>
          <w:fldChar w:fldCharType="begin"/>
        </w:r>
        <w:r w:rsidR="00AC0D69">
          <w:rPr>
            <w:noProof/>
            <w:webHidden/>
          </w:rPr>
          <w:instrText xml:space="preserve"> PAGEREF _Toc113871476 \h </w:instrText>
        </w:r>
        <w:r w:rsidR="00AC0D69">
          <w:rPr>
            <w:noProof/>
            <w:webHidden/>
          </w:rPr>
        </w:r>
        <w:r w:rsidR="00AC0D69">
          <w:rPr>
            <w:noProof/>
            <w:webHidden/>
          </w:rPr>
          <w:fldChar w:fldCharType="separate"/>
        </w:r>
        <w:r w:rsidR="0052682F">
          <w:rPr>
            <w:noProof/>
            <w:webHidden/>
          </w:rPr>
          <w:t>6</w:t>
        </w:r>
        <w:r w:rsidR="00AC0D69">
          <w:rPr>
            <w:noProof/>
            <w:webHidden/>
          </w:rPr>
          <w:fldChar w:fldCharType="end"/>
        </w:r>
      </w:hyperlink>
    </w:p>
    <w:p w14:paraId="6260658E" w14:textId="5D13088A" w:rsidR="00AC0D69" w:rsidRDefault="00867C9F" w:rsidP="00AC0D69">
      <w:pPr>
        <w:pStyle w:val="Abbildungsverzeichnis"/>
        <w:tabs>
          <w:tab w:val="right" w:leader="dot" w:pos="9060"/>
        </w:tabs>
        <w:spacing w:line="360" w:lineRule="auto"/>
        <w:rPr>
          <w:rFonts w:asciiTheme="minorHAnsi" w:eastAsiaTheme="minorEastAsia" w:hAnsiTheme="minorHAnsi" w:cstheme="minorBidi"/>
          <w:noProof/>
          <w:szCs w:val="22"/>
        </w:rPr>
      </w:pPr>
      <w:hyperlink w:anchor="_Toc113871477" w:history="1">
        <w:r w:rsidR="00AC0D69" w:rsidRPr="00EA0673">
          <w:rPr>
            <w:rStyle w:val="Hyperlink"/>
            <w:noProof/>
          </w:rPr>
          <w:t>Tabelle 2: Immissionsbelastung an den Messstationen in Halle (Saale) im Jahr 2020 (Jahresmittelwerte)</w:t>
        </w:r>
        <w:r w:rsidR="00AC0D69">
          <w:rPr>
            <w:noProof/>
            <w:webHidden/>
          </w:rPr>
          <w:tab/>
        </w:r>
        <w:r w:rsidR="00AC0D69">
          <w:rPr>
            <w:noProof/>
            <w:webHidden/>
          </w:rPr>
          <w:fldChar w:fldCharType="begin"/>
        </w:r>
        <w:r w:rsidR="00AC0D69">
          <w:rPr>
            <w:noProof/>
            <w:webHidden/>
          </w:rPr>
          <w:instrText xml:space="preserve"> PAGEREF _Toc113871477 \h </w:instrText>
        </w:r>
        <w:r w:rsidR="00AC0D69">
          <w:rPr>
            <w:noProof/>
            <w:webHidden/>
          </w:rPr>
        </w:r>
        <w:r w:rsidR="00AC0D69">
          <w:rPr>
            <w:noProof/>
            <w:webHidden/>
          </w:rPr>
          <w:fldChar w:fldCharType="separate"/>
        </w:r>
        <w:r w:rsidR="0052682F">
          <w:rPr>
            <w:noProof/>
            <w:webHidden/>
          </w:rPr>
          <w:t>8</w:t>
        </w:r>
        <w:r w:rsidR="00AC0D69">
          <w:rPr>
            <w:noProof/>
            <w:webHidden/>
          </w:rPr>
          <w:fldChar w:fldCharType="end"/>
        </w:r>
      </w:hyperlink>
    </w:p>
    <w:p w14:paraId="2724F0D9" w14:textId="3A03F6C8" w:rsidR="00AC0D69" w:rsidRDefault="00867C9F" w:rsidP="00AC0D69">
      <w:pPr>
        <w:pStyle w:val="Abbildungsverzeichnis"/>
        <w:tabs>
          <w:tab w:val="right" w:leader="dot" w:pos="9060"/>
        </w:tabs>
        <w:spacing w:line="360" w:lineRule="auto"/>
        <w:rPr>
          <w:rFonts w:asciiTheme="minorHAnsi" w:eastAsiaTheme="minorEastAsia" w:hAnsiTheme="minorHAnsi" w:cstheme="minorBidi"/>
          <w:noProof/>
          <w:szCs w:val="22"/>
        </w:rPr>
      </w:pPr>
      <w:hyperlink w:anchor="_Toc113871478" w:history="1">
        <w:r w:rsidR="00AC0D69" w:rsidRPr="00EA0673">
          <w:rPr>
            <w:rStyle w:val="Hyperlink"/>
            <w:noProof/>
          </w:rPr>
          <w:t>Tabelle 3: Lage der im Umfeld ausgewiesenen Schutzgebiete</w:t>
        </w:r>
        <w:r w:rsidR="00AC0D69">
          <w:rPr>
            <w:noProof/>
            <w:webHidden/>
          </w:rPr>
          <w:tab/>
        </w:r>
        <w:r w:rsidR="00AC0D69">
          <w:rPr>
            <w:noProof/>
            <w:webHidden/>
          </w:rPr>
          <w:fldChar w:fldCharType="begin"/>
        </w:r>
        <w:r w:rsidR="00AC0D69">
          <w:rPr>
            <w:noProof/>
            <w:webHidden/>
          </w:rPr>
          <w:instrText xml:space="preserve"> PAGEREF _Toc113871478 \h </w:instrText>
        </w:r>
        <w:r w:rsidR="00AC0D69">
          <w:rPr>
            <w:noProof/>
            <w:webHidden/>
          </w:rPr>
        </w:r>
        <w:r w:rsidR="00AC0D69">
          <w:rPr>
            <w:noProof/>
            <w:webHidden/>
          </w:rPr>
          <w:fldChar w:fldCharType="separate"/>
        </w:r>
        <w:r w:rsidR="0052682F">
          <w:rPr>
            <w:noProof/>
            <w:webHidden/>
          </w:rPr>
          <w:t>13</w:t>
        </w:r>
        <w:r w:rsidR="00AC0D69">
          <w:rPr>
            <w:noProof/>
            <w:webHidden/>
          </w:rPr>
          <w:fldChar w:fldCharType="end"/>
        </w:r>
      </w:hyperlink>
    </w:p>
    <w:p w14:paraId="4F387CC3" w14:textId="0232764E" w:rsidR="00AC0D69" w:rsidRDefault="00867C9F" w:rsidP="00AC0D69">
      <w:pPr>
        <w:pStyle w:val="Abbildungsverzeichnis"/>
        <w:tabs>
          <w:tab w:val="right" w:leader="dot" w:pos="9060"/>
        </w:tabs>
        <w:spacing w:line="360" w:lineRule="auto"/>
        <w:rPr>
          <w:rFonts w:asciiTheme="minorHAnsi" w:eastAsiaTheme="minorEastAsia" w:hAnsiTheme="minorHAnsi" w:cstheme="minorBidi"/>
          <w:noProof/>
          <w:szCs w:val="22"/>
        </w:rPr>
      </w:pPr>
      <w:hyperlink w:anchor="_Toc113871479" w:history="1">
        <w:r w:rsidR="00AC0D69" w:rsidRPr="00EA0673">
          <w:rPr>
            <w:rStyle w:val="Hyperlink"/>
            <w:noProof/>
          </w:rPr>
          <w:t>Tabelle 4: Angaben zur Luftschadstoffbelastung an der Station Bitterfeld/Wolfen für die Jahre 2019 bis 2021</w:t>
        </w:r>
        <w:r w:rsidR="00AC0D69">
          <w:rPr>
            <w:noProof/>
            <w:webHidden/>
          </w:rPr>
          <w:tab/>
        </w:r>
        <w:r w:rsidR="00AC0D69">
          <w:rPr>
            <w:noProof/>
            <w:webHidden/>
          </w:rPr>
          <w:fldChar w:fldCharType="begin"/>
        </w:r>
        <w:r w:rsidR="00AC0D69">
          <w:rPr>
            <w:noProof/>
            <w:webHidden/>
          </w:rPr>
          <w:instrText xml:space="preserve"> PAGEREF _Toc113871479 \h </w:instrText>
        </w:r>
        <w:r w:rsidR="00AC0D69">
          <w:rPr>
            <w:noProof/>
            <w:webHidden/>
          </w:rPr>
        </w:r>
        <w:r w:rsidR="00AC0D69">
          <w:rPr>
            <w:noProof/>
            <w:webHidden/>
          </w:rPr>
          <w:fldChar w:fldCharType="separate"/>
        </w:r>
        <w:r w:rsidR="0052682F">
          <w:rPr>
            <w:noProof/>
            <w:webHidden/>
          </w:rPr>
          <w:t>17</w:t>
        </w:r>
        <w:r w:rsidR="00AC0D69">
          <w:rPr>
            <w:noProof/>
            <w:webHidden/>
          </w:rPr>
          <w:fldChar w:fldCharType="end"/>
        </w:r>
      </w:hyperlink>
    </w:p>
    <w:p w14:paraId="45172D11" w14:textId="344EDAF8" w:rsidR="00AC0D69" w:rsidRDefault="00867C9F" w:rsidP="00AC0D69">
      <w:pPr>
        <w:pStyle w:val="Abbildungsverzeichnis"/>
        <w:tabs>
          <w:tab w:val="right" w:leader="dot" w:pos="9060"/>
        </w:tabs>
        <w:spacing w:line="360" w:lineRule="auto"/>
        <w:rPr>
          <w:rFonts w:asciiTheme="minorHAnsi" w:eastAsiaTheme="minorEastAsia" w:hAnsiTheme="minorHAnsi" w:cstheme="minorBidi"/>
          <w:noProof/>
          <w:szCs w:val="22"/>
        </w:rPr>
      </w:pPr>
      <w:hyperlink w:anchor="_Toc113871480" w:history="1">
        <w:r w:rsidR="00AC0D69" w:rsidRPr="00EA0673">
          <w:rPr>
            <w:rStyle w:val="Hyperlink"/>
            <w:noProof/>
          </w:rPr>
          <w:t>Tabelle 5: Parameter der Emissionsquellen</w:t>
        </w:r>
        <w:r w:rsidR="00AC0D69">
          <w:rPr>
            <w:noProof/>
            <w:webHidden/>
          </w:rPr>
          <w:tab/>
        </w:r>
        <w:r w:rsidR="00AC0D69">
          <w:rPr>
            <w:noProof/>
            <w:webHidden/>
          </w:rPr>
          <w:fldChar w:fldCharType="begin"/>
        </w:r>
        <w:r w:rsidR="00AC0D69">
          <w:rPr>
            <w:noProof/>
            <w:webHidden/>
          </w:rPr>
          <w:instrText xml:space="preserve"> PAGEREF _Toc113871480 \h </w:instrText>
        </w:r>
        <w:r w:rsidR="00AC0D69">
          <w:rPr>
            <w:noProof/>
            <w:webHidden/>
          </w:rPr>
        </w:r>
        <w:r w:rsidR="00AC0D69">
          <w:rPr>
            <w:noProof/>
            <w:webHidden/>
          </w:rPr>
          <w:fldChar w:fldCharType="separate"/>
        </w:r>
        <w:r w:rsidR="0052682F">
          <w:rPr>
            <w:noProof/>
            <w:webHidden/>
          </w:rPr>
          <w:t>23</w:t>
        </w:r>
        <w:r w:rsidR="00AC0D69">
          <w:rPr>
            <w:noProof/>
            <w:webHidden/>
          </w:rPr>
          <w:fldChar w:fldCharType="end"/>
        </w:r>
      </w:hyperlink>
    </w:p>
    <w:p w14:paraId="2528B20E" w14:textId="04BBF85E" w:rsidR="00AC0D69" w:rsidRDefault="00867C9F" w:rsidP="00AC0D69">
      <w:pPr>
        <w:pStyle w:val="Abbildungsverzeichnis"/>
        <w:tabs>
          <w:tab w:val="right" w:leader="dot" w:pos="9060"/>
        </w:tabs>
        <w:spacing w:line="360" w:lineRule="auto"/>
        <w:rPr>
          <w:rFonts w:asciiTheme="minorHAnsi" w:eastAsiaTheme="minorEastAsia" w:hAnsiTheme="minorHAnsi" w:cstheme="minorBidi"/>
          <w:noProof/>
          <w:szCs w:val="22"/>
        </w:rPr>
      </w:pPr>
      <w:hyperlink w:anchor="_Toc113871481" w:history="1">
        <w:r w:rsidR="00AC0D69" w:rsidRPr="00EA0673">
          <w:rPr>
            <w:rStyle w:val="Hyperlink"/>
            <w:noProof/>
          </w:rPr>
          <w:t>Tabelle 6: Emissionsquellenbezogene Emissionsströme</w:t>
        </w:r>
        <w:r w:rsidR="00AC0D69">
          <w:rPr>
            <w:noProof/>
            <w:webHidden/>
          </w:rPr>
          <w:tab/>
        </w:r>
        <w:r w:rsidR="00AC0D69">
          <w:rPr>
            <w:noProof/>
            <w:webHidden/>
          </w:rPr>
          <w:fldChar w:fldCharType="begin"/>
        </w:r>
        <w:r w:rsidR="00AC0D69">
          <w:rPr>
            <w:noProof/>
            <w:webHidden/>
          </w:rPr>
          <w:instrText xml:space="preserve"> PAGEREF _Toc113871481 \h </w:instrText>
        </w:r>
        <w:r w:rsidR="00AC0D69">
          <w:rPr>
            <w:noProof/>
            <w:webHidden/>
          </w:rPr>
        </w:r>
        <w:r w:rsidR="00AC0D69">
          <w:rPr>
            <w:noProof/>
            <w:webHidden/>
          </w:rPr>
          <w:fldChar w:fldCharType="separate"/>
        </w:r>
        <w:r w:rsidR="0052682F">
          <w:rPr>
            <w:noProof/>
            <w:webHidden/>
          </w:rPr>
          <w:t>25</w:t>
        </w:r>
        <w:r w:rsidR="00AC0D69">
          <w:rPr>
            <w:noProof/>
            <w:webHidden/>
          </w:rPr>
          <w:fldChar w:fldCharType="end"/>
        </w:r>
      </w:hyperlink>
    </w:p>
    <w:p w14:paraId="25438480" w14:textId="3D6CFF52" w:rsidR="00AC0D69" w:rsidRDefault="00867C9F" w:rsidP="00AC0D69">
      <w:pPr>
        <w:pStyle w:val="Abbildungsverzeichnis"/>
        <w:tabs>
          <w:tab w:val="right" w:leader="dot" w:pos="9060"/>
        </w:tabs>
        <w:spacing w:line="360" w:lineRule="auto"/>
        <w:rPr>
          <w:rFonts w:asciiTheme="minorHAnsi" w:eastAsiaTheme="minorEastAsia" w:hAnsiTheme="minorHAnsi" w:cstheme="minorBidi"/>
          <w:noProof/>
          <w:szCs w:val="22"/>
        </w:rPr>
      </w:pPr>
      <w:hyperlink w:anchor="_Toc113871482" w:history="1">
        <w:r w:rsidR="00AC0D69" w:rsidRPr="00EA0673">
          <w:rPr>
            <w:rStyle w:val="Hyperlink"/>
            <w:noProof/>
          </w:rPr>
          <w:t>Tabelle 7: Berücksichtigte maßgebliche Immissionsorte</w:t>
        </w:r>
        <w:r w:rsidR="00AC0D69">
          <w:rPr>
            <w:noProof/>
            <w:webHidden/>
          </w:rPr>
          <w:tab/>
        </w:r>
        <w:r w:rsidR="00AC0D69">
          <w:rPr>
            <w:noProof/>
            <w:webHidden/>
          </w:rPr>
          <w:fldChar w:fldCharType="begin"/>
        </w:r>
        <w:r w:rsidR="00AC0D69">
          <w:rPr>
            <w:noProof/>
            <w:webHidden/>
          </w:rPr>
          <w:instrText xml:space="preserve"> PAGEREF _Toc113871482 \h </w:instrText>
        </w:r>
        <w:r w:rsidR="00AC0D69">
          <w:rPr>
            <w:noProof/>
            <w:webHidden/>
          </w:rPr>
        </w:r>
        <w:r w:rsidR="00AC0D69">
          <w:rPr>
            <w:noProof/>
            <w:webHidden/>
          </w:rPr>
          <w:fldChar w:fldCharType="separate"/>
        </w:r>
        <w:r w:rsidR="0052682F">
          <w:rPr>
            <w:noProof/>
            <w:webHidden/>
          </w:rPr>
          <w:t>26</w:t>
        </w:r>
        <w:r w:rsidR="00AC0D69">
          <w:rPr>
            <w:noProof/>
            <w:webHidden/>
          </w:rPr>
          <w:fldChar w:fldCharType="end"/>
        </w:r>
      </w:hyperlink>
    </w:p>
    <w:p w14:paraId="2A3EEBEE" w14:textId="1CFC4A00" w:rsidR="00AC0D69" w:rsidRDefault="00867C9F" w:rsidP="00AC0D69">
      <w:pPr>
        <w:pStyle w:val="Abbildungsverzeichnis"/>
        <w:tabs>
          <w:tab w:val="right" w:leader="dot" w:pos="9060"/>
        </w:tabs>
        <w:spacing w:line="360" w:lineRule="auto"/>
        <w:rPr>
          <w:rFonts w:asciiTheme="minorHAnsi" w:eastAsiaTheme="minorEastAsia" w:hAnsiTheme="minorHAnsi" w:cstheme="minorBidi"/>
          <w:noProof/>
          <w:szCs w:val="22"/>
        </w:rPr>
      </w:pPr>
      <w:hyperlink w:anchor="_Toc113871483" w:history="1">
        <w:r w:rsidR="00AC0D69" w:rsidRPr="00EA0673">
          <w:rPr>
            <w:rStyle w:val="Hyperlink"/>
            <w:noProof/>
          </w:rPr>
          <w:t>Tabelle 8: Beurteilungspegel an den maßgeblichen Immissionsorten</w:t>
        </w:r>
        <w:r w:rsidR="00AC0D69">
          <w:rPr>
            <w:noProof/>
            <w:webHidden/>
          </w:rPr>
          <w:tab/>
        </w:r>
        <w:r w:rsidR="00AC0D69">
          <w:rPr>
            <w:noProof/>
            <w:webHidden/>
          </w:rPr>
          <w:fldChar w:fldCharType="begin"/>
        </w:r>
        <w:r w:rsidR="00AC0D69">
          <w:rPr>
            <w:noProof/>
            <w:webHidden/>
          </w:rPr>
          <w:instrText xml:space="preserve"> PAGEREF _Toc113871483 \h </w:instrText>
        </w:r>
        <w:r w:rsidR="00AC0D69">
          <w:rPr>
            <w:noProof/>
            <w:webHidden/>
          </w:rPr>
        </w:r>
        <w:r w:rsidR="00AC0D69">
          <w:rPr>
            <w:noProof/>
            <w:webHidden/>
          </w:rPr>
          <w:fldChar w:fldCharType="separate"/>
        </w:r>
        <w:r w:rsidR="0052682F">
          <w:rPr>
            <w:noProof/>
            <w:webHidden/>
          </w:rPr>
          <w:t>27</w:t>
        </w:r>
        <w:r w:rsidR="00AC0D69">
          <w:rPr>
            <w:noProof/>
            <w:webHidden/>
          </w:rPr>
          <w:fldChar w:fldCharType="end"/>
        </w:r>
      </w:hyperlink>
    </w:p>
    <w:p w14:paraId="4AEDE399" w14:textId="23F45AB1" w:rsidR="00AC0D69" w:rsidRDefault="00867C9F" w:rsidP="00AC0D69">
      <w:pPr>
        <w:pStyle w:val="Abbildungsverzeichnis"/>
        <w:tabs>
          <w:tab w:val="right" w:leader="dot" w:pos="9060"/>
        </w:tabs>
        <w:spacing w:line="360" w:lineRule="auto"/>
        <w:rPr>
          <w:rFonts w:asciiTheme="minorHAnsi" w:eastAsiaTheme="minorEastAsia" w:hAnsiTheme="minorHAnsi" w:cstheme="minorBidi"/>
          <w:noProof/>
          <w:szCs w:val="22"/>
        </w:rPr>
      </w:pPr>
      <w:hyperlink w:anchor="_Toc113871484" w:history="1">
        <w:r w:rsidR="00AC0D69" w:rsidRPr="00EA0673">
          <w:rPr>
            <w:rStyle w:val="Hyperlink"/>
            <w:noProof/>
          </w:rPr>
          <w:t>Tabelle 9: Immissionswerte für verschiedene Baugebiete gem. Nr. 3.11 der GIRL</w:t>
        </w:r>
        <w:r w:rsidR="00AC0D69">
          <w:rPr>
            <w:noProof/>
            <w:webHidden/>
          </w:rPr>
          <w:tab/>
        </w:r>
        <w:r w:rsidR="00AC0D69">
          <w:rPr>
            <w:noProof/>
            <w:webHidden/>
          </w:rPr>
          <w:fldChar w:fldCharType="begin"/>
        </w:r>
        <w:r w:rsidR="00AC0D69">
          <w:rPr>
            <w:noProof/>
            <w:webHidden/>
          </w:rPr>
          <w:instrText xml:space="preserve"> PAGEREF _Toc113871484 \h </w:instrText>
        </w:r>
        <w:r w:rsidR="00AC0D69">
          <w:rPr>
            <w:noProof/>
            <w:webHidden/>
          </w:rPr>
        </w:r>
        <w:r w:rsidR="00AC0D69">
          <w:rPr>
            <w:noProof/>
            <w:webHidden/>
          </w:rPr>
          <w:fldChar w:fldCharType="separate"/>
        </w:r>
        <w:r w:rsidR="0052682F">
          <w:rPr>
            <w:noProof/>
            <w:webHidden/>
          </w:rPr>
          <w:t>28</w:t>
        </w:r>
        <w:r w:rsidR="00AC0D69">
          <w:rPr>
            <w:noProof/>
            <w:webHidden/>
          </w:rPr>
          <w:fldChar w:fldCharType="end"/>
        </w:r>
      </w:hyperlink>
    </w:p>
    <w:p w14:paraId="23415221" w14:textId="5C1835AD" w:rsidR="00AC0D69" w:rsidRDefault="00867C9F">
      <w:pPr>
        <w:pStyle w:val="Abbildungsverzeichnis"/>
        <w:tabs>
          <w:tab w:val="right" w:leader="dot" w:pos="9060"/>
        </w:tabs>
        <w:rPr>
          <w:rFonts w:asciiTheme="minorHAnsi" w:eastAsiaTheme="minorEastAsia" w:hAnsiTheme="minorHAnsi" w:cstheme="minorBidi"/>
          <w:noProof/>
          <w:szCs w:val="22"/>
        </w:rPr>
      </w:pPr>
      <w:hyperlink w:anchor="_Toc113871485" w:history="1">
        <w:r w:rsidR="00AC0D69" w:rsidRPr="00EA0673">
          <w:rPr>
            <w:rStyle w:val="Hyperlink"/>
            <w:noProof/>
          </w:rPr>
          <w:t>Tabelle 10: Bewertungsränge der vorhabenbedingten Auswirkungen auf die Schutzgüter</w:t>
        </w:r>
        <w:r w:rsidR="00AC0D69">
          <w:rPr>
            <w:noProof/>
            <w:webHidden/>
          </w:rPr>
          <w:tab/>
        </w:r>
        <w:r w:rsidR="00AC0D69">
          <w:rPr>
            <w:noProof/>
            <w:webHidden/>
          </w:rPr>
          <w:fldChar w:fldCharType="begin"/>
        </w:r>
        <w:r w:rsidR="00AC0D69">
          <w:rPr>
            <w:noProof/>
            <w:webHidden/>
          </w:rPr>
          <w:instrText xml:space="preserve"> PAGEREF _Toc113871485 \h </w:instrText>
        </w:r>
        <w:r w:rsidR="00AC0D69">
          <w:rPr>
            <w:noProof/>
            <w:webHidden/>
          </w:rPr>
        </w:r>
        <w:r w:rsidR="00AC0D69">
          <w:rPr>
            <w:noProof/>
            <w:webHidden/>
          </w:rPr>
          <w:fldChar w:fldCharType="separate"/>
        </w:r>
        <w:r w:rsidR="0052682F">
          <w:rPr>
            <w:noProof/>
            <w:webHidden/>
          </w:rPr>
          <w:t>43</w:t>
        </w:r>
        <w:r w:rsidR="00AC0D69">
          <w:rPr>
            <w:noProof/>
            <w:webHidden/>
          </w:rPr>
          <w:fldChar w:fldCharType="end"/>
        </w:r>
      </w:hyperlink>
    </w:p>
    <w:p w14:paraId="1BF884E5" w14:textId="77777777" w:rsidR="00667529" w:rsidRPr="0052682F" w:rsidRDefault="00806535" w:rsidP="00367622">
      <w:pPr>
        <w:spacing w:after="200"/>
        <w:ind w:left="1134" w:hanging="1134"/>
        <w:jc w:val="left"/>
      </w:pPr>
      <w:r>
        <w:rPr>
          <w:color w:val="FF0000"/>
        </w:rPr>
        <w:fldChar w:fldCharType="end"/>
      </w:r>
    </w:p>
    <w:p w14:paraId="280F14EB" w14:textId="77777777" w:rsidR="00806535" w:rsidRPr="002E3392" w:rsidRDefault="00806535" w:rsidP="00367622">
      <w:pPr>
        <w:spacing w:after="200"/>
        <w:ind w:left="1134" w:hanging="1134"/>
        <w:jc w:val="left"/>
        <w:rPr>
          <w:sz w:val="2"/>
          <w:szCs w:val="2"/>
        </w:rPr>
      </w:pPr>
    </w:p>
    <w:p w14:paraId="65A23909" w14:textId="6B9831DD" w:rsidR="0089763B" w:rsidRPr="002E3392" w:rsidRDefault="0089763B" w:rsidP="005606E2">
      <w:pPr>
        <w:pStyle w:val="berschrift1"/>
      </w:pPr>
      <w:bookmarkStart w:id="0" w:name="_Toc377026809"/>
      <w:bookmarkStart w:id="1" w:name="_Toc155792281"/>
      <w:r w:rsidRPr="002E3392">
        <w:t>Zusam</w:t>
      </w:r>
      <w:r w:rsidR="0045445D">
        <w:t xml:space="preserve">menfassende Darstellung nach </w:t>
      </w:r>
      <w:r w:rsidR="000500B3" w:rsidRPr="002E3392">
        <w:t>§§ </w:t>
      </w:r>
      <w:r w:rsidR="000500B3">
        <w:t>24</w:t>
      </w:r>
      <w:r w:rsidR="000500B3" w:rsidRPr="002E3392">
        <w:t xml:space="preserve"> und </w:t>
      </w:r>
      <w:r w:rsidR="000500B3">
        <w:t>25</w:t>
      </w:r>
      <w:r w:rsidR="000500B3" w:rsidRPr="002E3392">
        <w:t xml:space="preserve"> UVPG</w:t>
      </w:r>
      <w:bookmarkEnd w:id="0"/>
      <w:bookmarkEnd w:id="1"/>
    </w:p>
    <w:p w14:paraId="1B72FAEB" w14:textId="77777777" w:rsidR="00366879" w:rsidRPr="002E3392" w:rsidRDefault="00423A66" w:rsidP="004805B9">
      <w:pPr>
        <w:pStyle w:val="berschrift2"/>
      </w:pPr>
      <w:bookmarkStart w:id="2" w:name="_Toc155792282"/>
      <w:r>
        <w:t>Kurzbeschreibung des Vorhaben-</w:t>
      </w:r>
      <w:r w:rsidR="00366879" w:rsidRPr="002E3392">
        <w:t xml:space="preserve"> und Bedarfsbegründung</w:t>
      </w:r>
      <w:bookmarkEnd w:id="2"/>
    </w:p>
    <w:p w14:paraId="2510CB63" w14:textId="77777777" w:rsidR="00755BDA" w:rsidRDefault="004805B9" w:rsidP="00AC0D69">
      <w:pPr>
        <w:spacing w:line="276" w:lineRule="auto"/>
        <w:rPr>
          <w:szCs w:val="22"/>
        </w:rPr>
      </w:pPr>
      <w:r>
        <w:rPr>
          <w:szCs w:val="22"/>
        </w:rPr>
        <w:t xml:space="preserve">Die Phosphorgewinnung Schkopau GmbH (PGS) beabsichtigt die Errichtung und den Betrieb einer Anlage zur Gewinnung von Phosphor </w:t>
      </w:r>
      <w:r w:rsidR="00431975">
        <w:rPr>
          <w:szCs w:val="22"/>
        </w:rPr>
        <w:t xml:space="preserve">durch chemische Behandlung </w:t>
      </w:r>
      <w:r>
        <w:rPr>
          <w:szCs w:val="22"/>
        </w:rPr>
        <w:t>aus Aschen</w:t>
      </w:r>
      <w:r w:rsidR="00431975">
        <w:rPr>
          <w:szCs w:val="22"/>
        </w:rPr>
        <w:t xml:space="preserve"> </w:t>
      </w:r>
      <w:r>
        <w:rPr>
          <w:szCs w:val="22"/>
        </w:rPr>
        <w:t xml:space="preserve">aus der Monoverbrennung von Klärschlämmen aus dem kommunalen Bereich, sowie die Errichtung eines Lagers für Aschen mit einer Gesamtkapazität von 560 t im Chemiepark Schkopau. Die PGS ist ein Unternehmen, welches zu je 50 % gemeinschaftlich von der GELSENWASSER Industrieservice Schkopau GmbH </w:t>
      </w:r>
      <w:r w:rsidR="00431975">
        <w:rPr>
          <w:szCs w:val="22"/>
        </w:rPr>
        <w:t xml:space="preserve">(GWIS) </w:t>
      </w:r>
      <w:r>
        <w:rPr>
          <w:szCs w:val="22"/>
        </w:rPr>
        <w:t>und der EMG EasyMining Germany GmbH</w:t>
      </w:r>
      <w:r w:rsidR="00755BDA">
        <w:rPr>
          <w:szCs w:val="22"/>
        </w:rPr>
        <w:t xml:space="preserve"> </w:t>
      </w:r>
      <w:r w:rsidR="00431975">
        <w:rPr>
          <w:szCs w:val="22"/>
        </w:rPr>
        <w:t xml:space="preserve">(EMG) </w:t>
      </w:r>
      <w:r w:rsidR="00755BDA">
        <w:rPr>
          <w:szCs w:val="22"/>
        </w:rPr>
        <w:t>gebildet wurde.</w:t>
      </w:r>
      <w:r w:rsidR="00431975">
        <w:rPr>
          <w:szCs w:val="22"/>
        </w:rPr>
        <w:t xml:space="preserve"> Die GWIS ist ein Tochterunternehmen der EasyMining Schweden AB, welches der Verfahrensgeber des zentralen „Ash2</w:t>
      </w:r>
      <w:r w:rsidR="00431975" w:rsidRPr="00431975">
        <w:rPr>
          <w:szCs w:val="22"/>
          <w:vertAlign w:val="superscript"/>
        </w:rPr>
        <w:t>®</w:t>
      </w:r>
      <w:r w:rsidR="00431975">
        <w:rPr>
          <w:szCs w:val="22"/>
        </w:rPr>
        <w:t>Phosphor“-Verfahrens ist. Die GWIS ist ein Tochterunternehmen der GELSENWASSER AG (GW). Die GWIS erwarb 2018 die zentrale Kläranlage im Chemiepark Schkopau, welche von der AWS GmbH (AWS) betrieben wird, die ebenfalls ein Tochterunternehmen der GW ist.</w:t>
      </w:r>
    </w:p>
    <w:p w14:paraId="1057496B" w14:textId="77777777" w:rsidR="00755BDA" w:rsidRDefault="004805B9" w:rsidP="00AC0D69">
      <w:pPr>
        <w:spacing w:line="276" w:lineRule="auto"/>
        <w:rPr>
          <w:szCs w:val="22"/>
        </w:rPr>
      </w:pPr>
      <w:r>
        <w:rPr>
          <w:szCs w:val="22"/>
        </w:rPr>
        <w:t>Mit Realisierung des Projekts ist vorgesehen, dass die</w:t>
      </w:r>
      <w:r w:rsidR="00755BDA">
        <w:rPr>
          <w:szCs w:val="22"/>
        </w:rPr>
        <w:t xml:space="preserve"> technische Betriebsführung der Phosphorgewinnungsanlage von der</w:t>
      </w:r>
      <w:r>
        <w:rPr>
          <w:szCs w:val="22"/>
        </w:rPr>
        <w:t xml:space="preserve"> AWS </w:t>
      </w:r>
      <w:r w:rsidR="00755BDA">
        <w:rPr>
          <w:szCs w:val="22"/>
        </w:rPr>
        <w:t>im Auftrag der PGS übernommen wird.</w:t>
      </w:r>
    </w:p>
    <w:p w14:paraId="7FA8470A" w14:textId="631992F9" w:rsidR="00E4619A" w:rsidRDefault="00755BDA" w:rsidP="00AC0D69">
      <w:pPr>
        <w:spacing w:line="276" w:lineRule="auto"/>
        <w:rPr>
          <w:szCs w:val="22"/>
        </w:rPr>
      </w:pPr>
      <w:r>
        <w:rPr>
          <w:szCs w:val="22"/>
        </w:rPr>
        <w:t>Zur Gewinnung von Phosphor aus Asche, ist die Genehmigung von einer Verarbeitungskapazität von 38.000 t Asche pro Jahr für die Anlage vorgesehen. Bei einem jährlichen Betrieb von 8.000 Stunden ist vorgesehen</w:t>
      </w:r>
      <w:r w:rsidR="00FF654A">
        <w:rPr>
          <w:szCs w:val="22"/>
        </w:rPr>
        <w:t>,</w:t>
      </w:r>
      <w:r>
        <w:rPr>
          <w:szCs w:val="22"/>
        </w:rPr>
        <w:t xml:space="preserve"> pro Tag rund 110 t Asche zu verarbeiten.</w:t>
      </w:r>
      <w:r w:rsidR="003945E0">
        <w:rPr>
          <w:szCs w:val="22"/>
        </w:rPr>
        <w:t xml:space="preserve"> Neben der Phosphorgewinnungsanlage ist </w:t>
      </w:r>
      <w:r>
        <w:rPr>
          <w:szCs w:val="22"/>
        </w:rPr>
        <w:t>die Errichtung eines Aschelagers mit maximal 560 t Lagerkapazität vorgesehen.</w:t>
      </w:r>
      <w:r w:rsidR="003945E0">
        <w:rPr>
          <w:szCs w:val="22"/>
        </w:rPr>
        <w:t xml:space="preserve"> Alle weiteren Ausgangsstoffe werden in entsprechenden Silos oder Tanks auf dem Betriebsgelände bzw. in angelieferten IBCs und Big Bags im Lager vorgehalten. </w:t>
      </w:r>
      <w:r>
        <w:rPr>
          <w:szCs w:val="22"/>
        </w:rPr>
        <w:t>Als Hauptprodukte werden im Verfahren Calciumphosphat, Natriumaluminat, Eisenchlorid und Q</w:t>
      </w:r>
      <w:r w:rsidR="00E4619A">
        <w:rPr>
          <w:szCs w:val="22"/>
        </w:rPr>
        <w:t xml:space="preserve">uarzsand erzeugt. Daneben fallen schwermetallhaltige Schlämme und Abwasser aus dem Prozess an. </w:t>
      </w:r>
    </w:p>
    <w:p w14:paraId="75BA3B2C" w14:textId="01C60704" w:rsidR="003945E0" w:rsidRDefault="00E4619A" w:rsidP="00AC0D69">
      <w:pPr>
        <w:spacing w:line="276" w:lineRule="auto"/>
        <w:rPr>
          <w:szCs w:val="22"/>
        </w:rPr>
      </w:pPr>
      <w:r>
        <w:rPr>
          <w:szCs w:val="22"/>
        </w:rPr>
        <w:lastRenderedPageBreak/>
        <w:t xml:space="preserve">Die als Ausgangsmaterial genutzten Klärschlammaschen sind </w:t>
      </w:r>
      <w:r w:rsidR="00AE492D">
        <w:rPr>
          <w:szCs w:val="22"/>
        </w:rPr>
        <w:t xml:space="preserve">aufgrund ihres Schadstoffinhaltes als gefährliche </w:t>
      </w:r>
      <w:r>
        <w:rPr>
          <w:szCs w:val="22"/>
        </w:rPr>
        <w:t>Abfälle anzusehen.</w:t>
      </w:r>
    </w:p>
    <w:p w14:paraId="047D0099" w14:textId="77777777" w:rsidR="00431975" w:rsidRDefault="003945E0" w:rsidP="00AC0D69">
      <w:pPr>
        <w:spacing w:line="276" w:lineRule="auto"/>
        <w:rPr>
          <w:szCs w:val="22"/>
        </w:rPr>
      </w:pPr>
      <w:r>
        <w:rPr>
          <w:szCs w:val="22"/>
        </w:rPr>
        <w:t>Das Ash2</w:t>
      </w:r>
      <w:r w:rsidRPr="00431975">
        <w:rPr>
          <w:szCs w:val="22"/>
          <w:vertAlign w:val="superscript"/>
        </w:rPr>
        <w:t>®</w:t>
      </w:r>
      <w:r>
        <w:rPr>
          <w:szCs w:val="22"/>
        </w:rPr>
        <w:t xml:space="preserve">Phosphor“-Verfahren stellt einen mehrstufigen Behandlungsprozess dar, bei dem die unterschiedlichen Löslichkeiten der in den Aschen enthaltenen Bestandteile zum </w:t>
      </w:r>
      <w:r w:rsidR="00D10D7A">
        <w:rPr>
          <w:szCs w:val="22"/>
        </w:rPr>
        <w:t>Tragen</w:t>
      </w:r>
      <w:r>
        <w:rPr>
          <w:szCs w:val="22"/>
        </w:rPr>
        <w:t xml:space="preserve"> kommen. Die Struktur und Reihenfolge der Prozessschritte verläuft wie folgt:</w:t>
      </w:r>
    </w:p>
    <w:p w14:paraId="4A8C9991" w14:textId="77777777" w:rsidR="003945E0" w:rsidRDefault="00F85A56" w:rsidP="00AC0D69">
      <w:pPr>
        <w:pStyle w:val="Listenabsatz"/>
        <w:numPr>
          <w:ilvl w:val="0"/>
          <w:numId w:val="24"/>
        </w:numPr>
        <w:spacing w:after="240" w:line="276" w:lineRule="auto"/>
        <w:ind w:left="714" w:hanging="357"/>
        <w:rPr>
          <w:szCs w:val="22"/>
        </w:rPr>
      </w:pPr>
      <w:r>
        <w:rPr>
          <w:szCs w:val="22"/>
        </w:rPr>
        <w:t xml:space="preserve">Die </w:t>
      </w:r>
      <w:r w:rsidR="00201818">
        <w:rPr>
          <w:szCs w:val="22"/>
        </w:rPr>
        <w:t xml:space="preserve">angelieferten </w:t>
      </w:r>
      <w:r w:rsidR="003945E0">
        <w:rPr>
          <w:szCs w:val="22"/>
        </w:rPr>
        <w:t>Klärschlammaschen werden durch Einsatz von</w:t>
      </w:r>
      <w:r w:rsidR="00201818">
        <w:rPr>
          <w:szCs w:val="22"/>
        </w:rPr>
        <w:t xml:space="preserve"> unterschiedlichen </w:t>
      </w:r>
      <w:r w:rsidR="003945E0">
        <w:rPr>
          <w:szCs w:val="22"/>
        </w:rPr>
        <w:t xml:space="preserve">Säuren </w:t>
      </w:r>
      <w:r w:rsidR="00201818">
        <w:rPr>
          <w:szCs w:val="22"/>
        </w:rPr>
        <w:t xml:space="preserve">in die enthaltenen Bestandteile </w:t>
      </w:r>
      <w:r w:rsidR="003945E0">
        <w:rPr>
          <w:szCs w:val="22"/>
        </w:rPr>
        <w:t>aufgeschlossen</w:t>
      </w:r>
      <w:r>
        <w:rPr>
          <w:szCs w:val="22"/>
        </w:rPr>
        <w:t>. Die Behandlung findet dabei in einem Rührreaktor statt, in dem durch Beigabe von Additiven zur Prozesslösung eine chemische Reaktion stattfindet.</w:t>
      </w:r>
    </w:p>
    <w:p w14:paraId="0EEC1B0F" w14:textId="77777777" w:rsidR="003945E0" w:rsidRDefault="00F85A56" w:rsidP="00AC0D69">
      <w:pPr>
        <w:pStyle w:val="Listenabsatz"/>
        <w:numPr>
          <w:ilvl w:val="0"/>
          <w:numId w:val="24"/>
        </w:numPr>
        <w:spacing w:after="240" w:line="276" w:lineRule="auto"/>
        <w:ind w:left="714" w:hanging="357"/>
        <w:rPr>
          <w:szCs w:val="22"/>
        </w:rPr>
      </w:pPr>
      <w:r>
        <w:rPr>
          <w:szCs w:val="22"/>
        </w:rPr>
        <w:t>Nach Ablauf des Reaktionsintervalls, werden die r</w:t>
      </w:r>
      <w:r w:rsidR="003945E0">
        <w:rPr>
          <w:szCs w:val="22"/>
        </w:rPr>
        <w:t>elevante</w:t>
      </w:r>
      <w:r>
        <w:rPr>
          <w:szCs w:val="22"/>
        </w:rPr>
        <w:t>n</w:t>
      </w:r>
      <w:r w:rsidR="003945E0">
        <w:rPr>
          <w:szCs w:val="22"/>
        </w:rPr>
        <w:t xml:space="preserve"> </w:t>
      </w:r>
      <w:r>
        <w:rPr>
          <w:szCs w:val="22"/>
        </w:rPr>
        <w:t xml:space="preserve">Stoffe bzw. Feststoffkomponenten ausgefällt und mittels einer Filtration, sowie </w:t>
      </w:r>
      <w:r w:rsidR="00201818">
        <w:rPr>
          <w:szCs w:val="22"/>
        </w:rPr>
        <w:t xml:space="preserve">durch </w:t>
      </w:r>
      <w:r>
        <w:rPr>
          <w:szCs w:val="22"/>
        </w:rPr>
        <w:t xml:space="preserve">Spülung von der </w:t>
      </w:r>
      <w:r w:rsidR="00201818">
        <w:rPr>
          <w:szCs w:val="22"/>
        </w:rPr>
        <w:t xml:space="preserve">anfallenden </w:t>
      </w:r>
      <w:r>
        <w:rPr>
          <w:szCs w:val="22"/>
        </w:rPr>
        <w:t>Prozessflüssigkeit abgetrennt.</w:t>
      </w:r>
      <w:r w:rsidR="00393ED7">
        <w:rPr>
          <w:szCs w:val="22"/>
        </w:rPr>
        <w:t xml:space="preserve"> Die eingesetzte Spülflüssigkeit wird zur Verringerung des Frischwasserbedarfs recycelt und </w:t>
      </w:r>
      <w:r w:rsidR="00201818">
        <w:rPr>
          <w:szCs w:val="22"/>
        </w:rPr>
        <w:t>in den</w:t>
      </w:r>
      <w:r w:rsidR="00393ED7">
        <w:rPr>
          <w:szCs w:val="22"/>
        </w:rPr>
        <w:t xml:space="preserve"> Prozess zurückgeführt.</w:t>
      </w:r>
      <w:r w:rsidR="00166720" w:rsidRPr="00166720">
        <w:rPr>
          <w:szCs w:val="22"/>
        </w:rPr>
        <w:t xml:space="preserve"> </w:t>
      </w:r>
      <w:r w:rsidR="00166720">
        <w:rPr>
          <w:szCs w:val="22"/>
        </w:rPr>
        <w:t>Die abgetrennte Prozessflüssigkeit wir zum folgenden Prozessschritt weitergeführt.</w:t>
      </w:r>
    </w:p>
    <w:p w14:paraId="12D6B797" w14:textId="4ED24B1C" w:rsidR="00B50DF0" w:rsidRDefault="00393ED7" w:rsidP="00AC0D69">
      <w:pPr>
        <w:pStyle w:val="Listenabsatz"/>
        <w:numPr>
          <w:ilvl w:val="0"/>
          <w:numId w:val="24"/>
        </w:numPr>
        <w:spacing w:after="240" w:line="276" w:lineRule="auto"/>
        <w:ind w:left="714" w:hanging="357"/>
        <w:rPr>
          <w:szCs w:val="22"/>
        </w:rPr>
      </w:pPr>
      <w:r>
        <w:rPr>
          <w:szCs w:val="22"/>
        </w:rPr>
        <w:t xml:space="preserve">Die </w:t>
      </w:r>
      <w:r w:rsidR="000D1BE5">
        <w:rPr>
          <w:szCs w:val="22"/>
        </w:rPr>
        <w:t xml:space="preserve">abgetrennten </w:t>
      </w:r>
      <w:r w:rsidR="00F85A56">
        <w:rPr>
          <w:szCs w:val="22"/>
        </w:rPr>
        <w:t>Filtrate</w:t>
      </w:r>
      <w:r>
        <w:rPr>
          <w:szCs w:val="22"/>
        </w:rPr>
        <w:t xml:space="preserve"> bzw. erzeugten Produkte</w:t>
      </w:r>
      <w:r w:rsidR="00F85A56">
        <w:rPr>
          <w:szCs w:val="22"/>
        </w:rPr>
        <w:t xml:space="preserve"> werden </w:t>
      </w:r>
      <w:r>
        <w:rPr>
          <w:szCs w:val="22"/>
        </w:rPr>
        <w:t>durch Entwässerung bzw. Dampftrocknung entsprechend den gewünschten Produktparametern</w:t>
      </w:r>
      <w:r w:rsidR="00201818">
        <w:rPr>
          <w:szCs w:val="22"/>
        </w:rPr>
        <w:t xml:space="preserve"> aufbereitet und final</w:t>
      </w:r>
      <w:r>
        <w:rPr>
          <w:szCs w:val="22"/>
        </w:rPr>
        <w:t xml:space="preserve"> konditioniert und</w:t>
      </w:r>
      <w:r w:rsidR="00201818">
        <w:rPr>
          <w:szCs w:val="22"/>
        </w:rPr>
        <w:t xml:space="preserve"> anschließend</w:t>
      </w:r>
      <w:r>
        <w:rPr>
          <w:szCs w:val="22"/>
        </w:rPr>
        <w:t xml:space="preserve"> in die Lagereinrichtungen überführt. </w:t>
      </w:r>
    </w:p>
    <w:p w14:paraId="524DC49E" w14:textId="77777777" w:rsidR="00201818" w:rsidRPr="00393ED7" w:rsidRDefault="00201818" w:rsidP="00AC0D69">
      <w:pPr>
        <w:pStyle w:val="Listenabsatz"/>
        <w:numPr>
          <w:ilvl w:val="0"/>
          <w:numId w:val="24"/>
        </w:numPr>
        <w:spacing w:after="240" w:line="276" w:lineRule="auto"/>
        <w:ind w:left="714" w:hanging="357"/>
        <w:rPr>
          <w:szCs w:val="22"/>
        </w:rPr>
      </w:pPr>
      <w:r>
        <w:rPr>
          <w:szCs w:val="22"/>
        </w:rPr>
        <w:t>Die erhaltenen Produkte werden abschließend entsprechend den Kundenvorgaben für den Versand verpackt und bis zur Auslieferung vorgehalten.</w:t>
      </w:r>
      <w:r w:rsidR="00DC0A10">
        <w:rPr>
          <w:szCs w:val="22"/>
        </w:rPr>
        <w:t xml:space="preserve"> Die anfallenden Nebenprodukte werden</w:t>
      </w:r>
      <w:r>
        <w:rPr>
          <w:szCs w:val="22"/>
        </w:rPr>
        <w:t xml:space="preserve"> </w:t>
      </w:r>
      <w:r w:rsidR="00DC0A10">
        <w:rPr>
          <w:szCs w:val="22"/>
        </w:rPr>
        <w:t>in Lagersilos oder –tanks bis zur Auslieferung aufbewahrt. Die prozessbedingt entstehenden</w:t>
      </w:r>
      <w:r w:rsidR="00166720">
        <w:rPr>
          <w:szCs w:val="22"/>
        </w:rPr>
        <w:t xml:space="preserve"> festen</w:t>
      </w:r>
      <w:r>
        <w:rPr>
          <w:szCs w:val="22"/>
        </w:rPr>
        <w:t xml:space="preserve"> </w:t>
      </w:r>
      <w:r w:rsidR="00DC0A10">
        <w:rPr>
          <w:szCs w:val="22"/>
        </w:rPr>
        <w:t>S</w:t>
      </w:r>
      <w:r w:rsidR="00166720">
        <w:rPr>
          <w:szCs w:val="22"/>
        </w:rPr>
        <w:t>chwermetall</w:t>
      </w:r>
      <w:r w:rsidR="00DC0A10">
        <w:rPr>
          <w:szCs w:val="22"/>
        </w:rPr>
        <w:t>r</w:t>
      </w:r>
      <w:r w:rsidR="00166720">
        <w:rPr>
          <w:szCs w:val="22"/>
        </w:rPr>
        <w:t>ückstände</w:t>
      </w:r>
      <w:r w:rsidRPr="00201818">
        <w:rPr>
          <w:color w:val="FF0000"/>
          <w:szCs w:val="22"/>
        </w:rPr>
        <w:t xml:space="preserve"> </w:t>
      </w:r>
      <w:r>
        <w:rPr>
          <w:szCs w:val="22"/>
        </w:rPr>
        <w:t xml:space="preserve">werden </w:t>
      </w:r>
      <w:r w:rsidR="00166720">
        <w:rPr>
          <w:szCs w:val="22"/>
        </w:rPr>
        <w:t xml:space="preserve">in Containern </w:t>
      </w:r>
      <w:r w:rsidR="00DC0A10">
        <w:rPr>
          <w:szCs w:val="22"/>
        </w:rPr>
        <w:t xml:space="preserve">sicher </w:t>
      </w:r>
      <w:r>
        <w:rPr>
          <w:szCs w:val="22"/>
        </w:rPr>
        <w:t>g</w:t>
      </w:r>
      <w:r w:rsidR="00166720">
        <w:rPr>
          <w:szCs w:val="22"/>
        </w:rPr>
        <w:t>efasst und fachgerechte entsorgt</w:t>
      </w:r>
      <w:r>
        <w:rPr>
          <w:szCs w:val="22"/>
        </w:rPr>
        <w:t>.</w:t>
      </w:r>
    </w:p>
    <w:p w14:paraId="0C7CB40C" w14:textId="77777777" w:rsidR="002C0F5E" w:rsidRPr="002E3392" w:rsidRDefault="002C0F5E" w:rsidP="00AC0D69">
      <w:pPr>
        <w:pStyle w:val="berschrift2"/>
        <w:spacing w:line="276" w:lineRule="auto"/>
      </w:pPr>
      <w:bookmarkStart w:id="3" w:name="_Toc155792283"/>
      <w:r w:rsidRPr="002E3392">
        <w:t>Standort (Alternativen und Optimierung)</w:t>
      </w:r>
      <w:bookmarkEnd w:id="3"/>
    </w:p>
    <w:p w14:paraId="2713F140" w14:textId="74985A2E" w:rsidR="000C155A" w:rsidRDefault="000C155A" w:rsidP="00AC0D69">
      <w:pPr>
        <w:spacing w:line="276" w:lineRule="auto"/>
        <w:rPr>
          <w:szCs w:val="22"/>
        </w:rPr>
      </w:pPr>
      <w:r>
        <w:rPr>
          <w:szCs w:val="22"/>
        </w:rPr>
        <w:t>Die Phosphorgewinnung Schkopau GmbH (PGS) plant im Chemiepark Schkopau die Errichtung und den Betrieb einer Anlage zur Gewinnung von Phosphor aus Aschen</w:t>
      </w:r>
      <w:r w:rsidR="000D1BE5">
        <w:rPr>
          <w:szCs w:val="22"/>
        </w:rPr>
        <w:t>,</w:t>
      </w:r>
      <w:r>
        <w:rPr>
          <w:szCs w:val="22"/>
        </w:rPr>
        <w:t xml:space="preserve"> die aus der Mono-Verbrennung von kommunalen Klärschlämmen gewonnen werden sowie eine Lagereinrichtung für Aschen mit einer Kapazität von maximal 560 t. </w:t>
      </w:r>
    </w:p>
    <w:p w14:paraId="431AE344" w14:textId="6D2C5819" w:rsidR="000C155A" w:rsidRDefault="000C155A" w:rsidP="00AC0D69">
      <w:pPr>
        <w:spacing w:line="276" w:lineRule="auto"/>
        <w:rPr>
          <w:szCs w:val="22"/>
        </w:rPr>
      </w:pPr>
      <w:r>
        <w:rPr>
          <w:szCs w:val="22"/>
        </w:rPr>
        <w:t>Aufgru</w:t>
      </w:r>
      <w:r w:rsidR="004F5F9C">
        <w:rPr>
          <w:szCs w:val="22"/>
        </w:rPr>
        <w:t>nd der künftigen Entwicklung der gesetzlich geforderte</w:t>
      </w:r>
      <w:r w:rsidR="000D1BE5">
        <w:rPr>
          <w:szCs w:val="22"/>
        </w:rPr>
        <w:t>n</w:t>
      </w:r>
      <w:r w:rsidR="004F5F9C">
        <w:rPr>
          <w:szCs w:val="22"/>
        </w:rPr>
        <w:t xml:space="preserve"> Pflicht </w:t>
      </w:r>
      <w:r w:rsidR="000D1BE5">
        <w:rPr>
          <w:szCs w:val="22"/>
        </w:rPr>
        <w:t xml:space="preserve">ein </w:t>
      </w:r>
      <w:r>
        <w:rPr>
          <w:szCs w:val="22"/>
        </w:rPr>
        <w:t xml:space="preserve">Phosphorrecycling zu betreiben, der Zunahme an thermischen Veraschungskapazitäten </w:t>
      </w:r>
      <w:r w:rsidR="004F5F9C">
        <w:rPr>
          <w:szCs w:val="22"/>
        </w:rPr>
        <w:t xml:space="preserve">durch Mono-Verbrennung </w:t>
      </w:r>
      <w:r>
        <w:rPr>
          <w:szCs w:val="22"/>
        </w:rPr>
        <w:t>von Klärschlämmen</w:t>
      </w:r>
      <w:r w:rsidR="004F5F9C">
        <w:rPr>
          <w:szCs w:val="22"/>
        </w:rPr>
        <w:t xml:space="preserve">, biologischen Abfällen, Wirtschaftsdünger aus der Tierhaltung </w:t>
      </w:r>
      <w:r>
        <w:rPr>
          <w:szCs w:val="22"/>
        </w:rPr>
        <w:t>und der</w:t>
      </w:r>
      <w:r w:rsidR="004F5F9C">
        <w:rPr>
          <w:szCs w:val="22"/>
        </w:rPr>
        <w:t xml:space="preserve"> voraussichtlich sehr hohen Verfügbarkeit an phosphorreichen Aschen, werden effektive und wirtschaftliche Verfahren zum Phosphorrecycling bundesweit von großer Bedeutung sein. Geeignete technische Verfahren sind verfügbar, jedoch nur im geringen Umfang als großtechnische Anlagen vorhanden. Da die Deponierung dem Gedanken der Kreislaufwirtschaft entgegensteht und keine dauerhafte Lösung im Sinne der Allgemeinheit darstellt, bedarf es </w:t>
      </w:r>
      <w:r w:rsidR="006457FD">
        <w:rPr>
          <w:szCs w:val="22"/>
        </w:rPr>
        <w:t xml:space="preserve">der zeitnahen Realisierung von Vorhaben zum Gewährleistung eines effizienten Phosphorrecyclings, </w:t>
      </w:r>
      <w:r w:rsidR="004F5F9C">
        <w:rPr>
          <w:szCs w:val="22"/>
        </w:rPr>
        <w:t xml:space="preserve">um die gesetzlich geforderte Phosphorrecyclingpflicht </w:t>
      </w:r>
      <w:r w:rsidR="006457FD">
        <w:rPr>
          <w:szCs w:val="22"/>
        </w:rPr>
        <w:t>zukünftig zu erfüllen</w:t>
      </w:r>
      <w:r w:rsidR="004F5F9C">
        <w:rPr>
          <w:szCs w:val="22"/>
        </w:rPr>
        <w:t>.</w:t>
      </w:r>
      <w:r>
        <w:rPr>
          <w:szCs w:val="22"/>
        </w:rPr>
        <w:t xml:space="preserve"> </w:t>
      </w:r>
      <w:r w:rsidR="006457FD">
        <w:rPr>
          <w:szCs w:val="22"/>
        </w:rPr>
        <w:t>Die PGS sieht vor</w:t>
      </w:r>
      <w:r w:rsidR="000D1BE5">
        <w:rPr>
          <w:szCs w:val="22"/>
        </w:rPr>
        <w:t>,</w:t>
      </w:r>
      <w:r w:rsidR="006457FD">
        <w:rPr>
          <w:szCs w:val="22"/>
        </w:rPr>
        <w:t xml:space="preserve"> möglichst frühzeitig Aschen aus der eigenen Mono-Verbrennung von Klärschlämmen mit dem von der Fa. EasyMining entwickelten Ash2®Phos-Verfahren zu verarbeiten und die eigenen Kapazitäten auch Dritten zur Verfügung zu stellen. </w:t>
      </w:r>
    </w:p>
    <w:p w14:paraId="798D7853" w14:textId="593CB051" w:rsidR="006457FD" w:rsidRDefault="006457FD" w:rsidP="00AC0D69">
      <w:pPr>
        <w:spacing w:line="276" w:lineRule="auto"/>
        <w:rPr>
          <w:szCs w:val="22"/>
        </w:rPr>
      </w:pPr>
      <w:r>
        <w:rPr>
          <w:szCs w:val="22"/>
        </w:rPr>
        <w:t>E</w:t>
      </w:r>
      <w:r w:rsidR="0098636B">
        <w:rPr>
          <w:szCs w:val="22"/>
        </w:rPr>
        <w:t xml:space="preserve">in </w:t>
      </w:r>
      <w:r>
        <w:rPr>
          <w:szCs w:val="22"/>
        </w:rPr>
        <w:t>inzwischen erfolgreich</w:t>
      </w:r>
      <w:r w:rsidR="0098636B">
        <w:rPr>
          <w:szCs w:val="22"/>
        </w:rPr>
        <w:t xml:space="preserve"> entwickeltes</w:t>
      </w:r>
      <w:r>
        <w:rPr>
          <w:szCs w:val="22"/>
        </w:rPr>
        <w:t xml:space="preserve"> Projekt zur Einbindung einer ähnlichen Phosphorrecyclinganlage </w:t>
      </w:r>
      <w:r w:rsidR="0098636B">
        <w:rPr>
          <w:szCs w:val="22"/>
        </w:rPr>
        <w:t xml:space="preserve">in das Umfeld eines Chemieparks soll nun mit einer Verarbeitungskapazität von 30.000 Tonnen Klärschlammaschen realisiert und dabei ökologisch und ökonomisch sinnvoll </w:t>
      </w:r>
      <w:r w:rsidR="0098636B">
        <w:rPr>
          <w:szCs w:val="22"/>
        </w:rPr>
        <w:lastRenderedPageBreak/>
        <w:t xml:space="preserve">in die Strukturen des Chemieparks implementiert werden. Die erhaltenen Erfahrungen und Erkenntnisse beim Bau und dem Betrieb dieser Anlage sollen dem Ziel dienen, weitere Möglichkeiten zur Prozessoptimierung auf zu zeigen, um die jeweiligen Standortkapazitäten perspektivisch zu erweitern. Zielsetzung ist es bis zum Jahr 2030 an allen deutschen Standorten, Kapazitäten zum Phosphorrecycling von insgesamt 300.000 Tonnen Klärschlammaschen zu schaffen.  </w:t>
      </w:r>
    </w:p>
    <w:p w14:paraId="434DF313" w14:textId="7C4D6EC1" w:rsidR="00393ED7" w:rsidRDefault="00393ED7" w:rsidP="00AC0D69">
      <w:pPr>
        <w:spacing w:line="276" w:lineRule="auto"/>
        <w:rPr>
          <w:szCs w:val="22"/>
        </w:rPr>
      </w:pPr>
      <w:r>
        <w:rPr>
          <w:szCs w:val="22"/>
        </w:rPr>
        <w:t xml:space="preserve">Die geplante Anlage zur Phosphorgewinnung </w:t>
      </w:r>
      <w:r w:rsidR="000E2DC8">
        <w:rPr>
          <w:szCs w:val="22"/>
        </w:rPr>
        <w:t>soll auf dem Betriebsgelände der GELSENWASSER Industrieservice Schko</w:t>
      </w:r>
      <w:r w:rsidR="00836663">
        <w:rPr>
          <w:szCs w:val="22"/>
        </w:rPr>
        <w:t>pau GmbH im Chemiepark Schkopau rund 2,7 km südlich</w:t>
      </w:r>
      <w:r w:rsidR="00FA4E8C">
        <w:rPr>
          <w:szCs w:val="22"/>
        </w:rPr>
        <w:t xml:space="preserve"> der Stadt Halle (Saale) </w:t>
      </w:r>
      <w:r w:rsidR="000E2DC8">
        <w:rPr>
          <w:szCs w:val="22"/>
        </w:rPr>
        <w:t>errichtet werden. Das industriell genutzte Gelände liegt auf de</w:t>
      </w:r>
      <w:r w:rsidR="00FA4E8C">
        <w:rPr>
          <w:szCs w:val="22"/>
        </w:rPr>
        <w:t>r Gemarkung Korbetha, Flur 2, betrifft die Flurstücke</w:t>
      </w:r>
      <w:r w:rsidR="000E2DC8">
        <w:rPr>
          <w:szCs w:val="22"/>
        </w:rPr>
        <w:t xml:space="preserve"> 751 und 746</w:t>
      </w:r>
      <w:r w:rsidR="00FA4E8C">
        <w:rPr>
          <w:szCs w:val="22"/>
        </w:rPr>
        <w:t xml:space="preserve"> und umfasst die Altlastenkatasterflächen Nr. 123 und Nr. 124</w:t>
      </w:r>
      <w:r w:rsidR="000E2DC8">
        <w:rPr>
          <w:szCs w:val="22"/>
        </w:rPr>
        <w:t>. Für das betreffende Gebiet liegt ein rechtskräftiger Bebauungsplan der Gemeinde Schkopau (Nr. 1.3 08/2006)</w:t>
      </w:r>
      <w:r w:rsidR="002449EF">
        <w:rPr>
          <w:szCs w:val="22"/>
        </w:rPr>
        <w:t xml:space="preserve"> vor. </w:t>
      </w:r>
      <w:r w:rsidR="000D1BE5">
        <w:rPr>
          <w:szCs w:val="22"/>
        </w:rPr>
        <w:t xml:space="preserve">In dem </w:t>
      </w:r>
      <w:r w:rsidR="002449EF">
        <w:rPr>
          <w:szCs w:val="22"/>
        </w:rPr>
        <w:t xml:space="preserve">Bebauungsplan Nr. 1.3 „An der Kläranlage und am Kraftwerk“ der Gemeinde Schkopau </w:t>
      </w:r>
      <w:r w:rsidR="002E5A44">
        <w:rPr>
          <w:szCs w:val="22"/>
        </w:rPr>
        <w:t xml:space="preserve">(OT Kobetha) 1. Änderung (Stand 2006) i. V. m. § 36 Abs. 2 </w:t>
      </w:r>
      <w:r w:rsidR="007F15A4">
        <w:rPr>
          <w:szCs w:val="22"/>
        </w:rPr>
        <w:t>Baugesetzbuch (</w:t>
      </w:r>
      <w:r w:rsidR="002E5A44">
        <w:rPr>
          <w:szCs w:val="22"/>
        </w:rPr>
        <w:t>BauGB</w:t>
      </w:r>
      <w:r w:rsidR="007F15A4">
        <w:rPr>
          <w:szCs w:val="22"/>
        </w:rPr>
        <w:t>)</w:t>
      </w:r>
      <w:r w:rsidR="002E5A44">
        <w:rPr>
          <w:szCs w:val="22"/>
        </w:rPr>
        <w:t xml:space="preserve"> ist </w:t>
      </w:r>
      <w:r w:rsidR="000D1BE5">
        <w:rPr>
          <w:szCs w:val="22"/>
        </w:rPr>
        <w:t xml:space="preserve">der geplante </w:t>
      </w:r>
      <w:r w:rsidR="002E5A44">
        <w:rPr>
          <w:szCs w:val="22"/>
        </w:rPr>
        <w:t>Bereich für das Betriebsgelände als Industriegebiet</w:t>
      </w:r>
      <w:r w:rsidR="00EA7675">
        <w:rPr>
          <w:szCs w:val="22"/>
        </w:rPr>
        <w:t xml:space="preserve"> (GI)</w:t>
      </w:r>
      <w:r w:rsidR="002E5A44">
        <w:rPr>
          <w:szCs w:val="22"/>
        </w:rPr>
        <w:t xml:space="preserve"> ausgewiesen. Entsprechend bestehen Vorgaben hinsichtlich der Errichtung zulässiger Anlagenarten. Die projektierte Anlage ist bauplanungsrechtlich in der ausgewiesenen Flächennutzung (Zone 2) zulässig, wobei eine Grundflächenzahl von 0,5 zu berücksichtigen ist. </w:t>
      </w:r>
      <w:r w:rsidR="000E2DC8">
        <w:rPr>
          <w:szCs w:val="22"/>
        </w:rPr>
        <w:t xml:space="preserve"> </w:t>
      </w:r>
    </w:p>
    <w:p w14:paraId="20730189" w14:textId="5E7BE1AD" w:rsidR="00651DCD" w:rsidRDefault="0047153E" w:rsidP="00AC0D69">
      <w:pPr>
        <w:spacing w:line="276" w:lineRule="auto"/>
        <w:rPr>
          <w:szCs w:val="22"/>
        </w:rPr>
      </w:pPr>
      <w:r>
        <w:rPr>
          <w:szCs w:val="22"/>
        </w:rPr>
        <w:t xml:space="preserve">Der Chemiestandort Schkopau ist überwiegend durch industrielle Nutzung sowie Bahnanlagen für den Güterverkehr geprägt und wird in nordwestlicher Richtung von der </w:t>
      </w:r>
      <w:r w:rsidRPr="0047153E">
        <w:rPr>
          <w:szCs w:val="22"/>
        </w:rPr>
        <w:t>Landesstraße L 171 „Ko</w:t>
      </w:r>
      <w:r>
        <w:rPr>
          <w:szCs w:val="22"/>
        </w:rPr>
        <w:t xml:space="preserve">rbethaer Straße“ und den angrenzenden Siedlungsflächen der Ortschaft Korbetha begrenzt. </w:t>
      </w:r>
      <w:r w:rsidR="00651DCD">
        <w:rPr>
          <w:szCs w:val="22"/>
        </w:rPr>
        <w:t>In östlicher Richtung ist der Chemiepark durch die Bundesstraße B 91 von der Ortschaft Schkopau abgegrenzt. I</w:t>
      </w:r>
      <w:r w:rsidR="00E858C2">
        <w:rPr>
          <w:szCs w:val="22"/>
        </w:rPr>
        <w:t>m</w:t>
      </w:r>
      <w:r w:rsidR="00651DCD">
        <w:rPr>
          <w:szCs w:val="22"/>
        </w:rPr>
        <w:t xml:space="preserve"> Süden wird das Areal vom Fließgewässer Laucha eingegrenzt und wird </w:t>
      </w:r>
      <w:r w:rsidR="00E858C2">
        <w:rPr>
          <w:szCs w:val="22"/>
        </w:rPr>
        <w:t xml:space="preserve">in </w:t>
      </w:r>
      <w:r w:rsidR="00651DCD">
        <w:rPr>
          <w:szCs w:val="22"/>
        </w:rPr>
        <w:t>westlicher sowie südlicher Richtung von landwirtschaftlichen Nutzflächen umfasst.</w:t>
      </w:r>
    </w:p>
    <w:p w14:paraId="770EB23E" w14:textId="6BE99783" w:rsidR="00027F25" w:rsidRPr="00745869" w:rsidRDefault="00713BC7" w:rsidP="00AC0D69">
      <w:pPr>
        <w:spacing w:after="240" w:line="276" w:lineRule="auto"/>
        <w:rPr>
          <w:szCs w:val="22"/>
        </w:rPr>
      </w:pPr>
      <w:r>
        <w:rPr>
          <w:szCs w:val="22"/>
        </w:rPr>
        <w:t>Die Anlagenbereiche und die Nebe</w:t>
      </w:r>
      <w:r w:rsidR="0047153E">
        <w:rPr>
          <w:szCs w:val="22"/>
        </w:rPr>
        <w:t>neinrichtungen werden auf aktuell</w:t>
      </w:r>
      <w:r>
        <w:rPr>
          <w:szCs w:val="22"/>
        </w:rPr>
        <w:t xml:space="preserve"> unbebaut</w:t>
      </w:r>
      <w:r w:rsidR="0047153E">
        <w:rPr>
          <w:szCs w:val="22"/>
        </w:rPr>
        <w:t>en</w:t>
      </w:r>
      <w:r w:rsidR="00FA4E8C">
        <w:rPr>
          <w:szCs w:val="22"/>
        </w:rPr>
        <w:t xml:space="preserve"> Fläche</w:t>
      </w:r>
      <w:r w:rsidR="0047153E">
        <w:rPr>
          <w:szCs w:val="22"/>
        </w:rPr>
        <w:t>n</w:t>
      </w:r>
      <w:r w:rsidR="00FA4E8C">
        <w:rPr>
          <w:szCs w:val="22"/>
        </w:rPr>
        <w:t xml:space="preserve"> errichtet</w:t>
      </w:r>
      <w:r w:rsidR="0047153E">
        <w:rPr>
          <w:szCs w:val="22"/>
        </w:rPr>
        <w:t xml:space="preserve">, welche jedoch in der Vergangenheit </w:t>
      </w:r>
      <w:r w:rsidR="00651DCD">
        <w:rPr>
          <w:szCs w:val="22"/>
        </w:rPr>
        <w:t>durch industrielle Anlagen bebaut gewesen sind</w:t>
      </w:r>
      <w:r w:rsidR="00FA4E8C">
        <w:rPr>
          <w:szCs w:val="22"/>
        </w:rPr>
        <w:t xml:space="preserve">. Der </w:t>
      </w:r>
      <w:r>
        <w:rPr>
          <w:szCs w:val="22"/>
        </w:rPr>
        <w:t xml:space="preserve">Baubereich </w:t>
      </w:r>
      <w:r w:rsidR="00F82478">
        <w:rPr>
          <w:szCs w:val="22"/>
        </w:rPr>
        <w:t>der PGS wird durch d</w:t>
      </w:r>
      <w:r w:rsidR="00745869">
        <w:rPr>
          <w:szCs w:val="22"/>
        </w:rPr>
        <w:t>en</w:t>
      </w:r>
      <w:r w:rsidR="00F82478">
        <w:rPr>
          <w:szCs w:val="22"/>
        </w:rPr>
        <w:t xml:space="preserve"> Anlagenbereich</w:t>
      </w:r>
      <w:r w:rsidR="00FA4E8C">
        <w:rPr>
          <w:szCs w:val="22"/>
        </w:rPr>
        <w:t xml:space="preserve"> der</w:t>
      </w:r>
      <w:r>
        <w:rPr>
          <w:szCs w:val="22"/>
        </w:rPr>
        <w:t xml:space="preserve"> la</w:t>
      </w:r>
      <w:r w:rsidR="00F82478">
        <w:rPr>
          <w:szCs w:val="22"/>
        </w:rPr>
        <w:t xml:space="preserve">ngjährig bestehenden </w:t>
      </w:r>
      <w:r>
        <w:rPr>
          <w:szCs w:val="22"/>
        </w:rPr>
        <w:t>Abwasserbehandlung</w:t>
      </w:r>
      <w:r w:rsidR="00F82478">
        <w:rPr>
          <w:szCs w:val="22"/>
        </w:rPr>
        <w:t>sanlage der GWIS umrandet</w:t>
      </w:r>
      <w:r>
        <w:rPr>
          <w:szCs w:val="22"/>
        </w:rPr>
        <w:t>.</w:t>
      </w:r>
      <w:r w:rsidR="00F82478">
        <w:rPr>
          <w:szCs w:val="22"/>
        </w:rPr>
        <w:t xml:space="preserve"> Durch die Werksstraße M und eine Böschung werden die Betriebsgelände </w:t>
      </w:r>
      <w:r w:rsidR="0082765A">
        <w:rPr>
          <w:szCs w:val="22"/>
        </w:rPr>
        <w:t xml:space="preserve">der PGS und GWIS </w:t>
      </w:r>
      <w:r w:rsidR="00F82478">
        <w:rPr>
          <w:szCs w:val="22"/>
        </w:rPr>
        <w:t>voneinander räumlich</w:t>
      </w:r>
      <w:r w:rsidR="0082765A">
        <w:rPr>
          <w:szCs w:val="22"/>
        </w:rPr>
        <w:t xml:space="preserve"> getrennt</w:t>
      </w:r>
      <w:r w:rsidR="00F82478">
        <w:rPr>
          <w:szCs w:val="22"/>
        </w:rPr>
        <w:t>.</w:t>
      </w:r>
      <w:r>
        <w:rPr>
          <w:szCs w:val="22"/>
        </w:rPr>
        <w:t xml:space="preserve"> </w:t>
      </w:r>
      <w:r w:rsidR="00F82478">
        <w:rPr>
          <w:szCs w:val="22"/>
        </w:rPr>
        <w:t>Im Südwesten befindet sich das Betriebsgelände des Kraftwerks Schkopau (Saaleenergie GmbH)</w:t>
      </w:r>
      <w:r w:rsidR="00745869">
        <w:rPr>
          <w:szCs w:val="22"/>
        </w:rPr>
        <w:t>,</w:t>
      </w:r>
      <w:r w:rsidR="0082765A">
        <w:rPr>
          <w:szCs w:val="22"/>
        </w:rPr>
        <w:t xml:space="preserve"> zwischen dem eine Werkstraße verläuft</w:t>
      </w:r>
      <w:r w:rsidR="00F82478">
        <w:rPr>
          <w:szCs w:val="22"/>
        </w:rPr>
        <w:t xml:space="preserve">. </w:t>
      </w:r>
      <w:r w:rsidR="0082765A">
        <w:rPr>
          <w:szCs w:val="22"/>
        </w:rPr>
        <w:t>Im Nordwesten wird das Gelände durch die Straße „An der Bober“ von den nächsten Industrieanlagen abgegrenzt. Vom Osten über Norden nach Westen verlaufend ist das Betriebsg</w:t>
      </w:r>
      <w:r w:rsidR="00EA7675">
        <w:rPr>
          <w:szCs w:val="22"/>
        </w:rPr>
        <w:t>elände von einem Grüngürtel, ein</w:t>
      </w:r>
      <w:r w:rsidR="0082765A">
        <w:rPr>
          <w:szCs w:val="22"/>
        </w:rPr>
        <w:t xml:space="preserve"> Bereich mit ausgeprägtem Vegetationsbestand, dem Chemillenium Park</w:t>
      </w:r>
      <w:r w:rsidR="00745869">
        <w:rPr>
          <w:szCs w:val="22"/>
        </w:rPr>
        <w:t>,</w:t>
      </w:r>
      <w:r w:rsidR="0082765A">
        <w:rPr>
          <w:szCs w:val="22"/>
        </w:rPr>
        <w:t xml:space="preserve"> umfasst. Im äußeren Norden grenzt der Bereich an die Saale-Elster-Luppe-Aue mit dem Hauptvorfluter Saale der Abwasserbehandlungsanlage an. </w:t>
      </w:r>
      <w:r w:rsidR="00027F25">
        <w:rPr>
          <w:szCs w:val="22"/>
        </w:rPr>
        <w:t>Die Zufahrt zum Gelände erfolgt ausschließlich über das West-Tor (Tor 1 des Chemiepark</w:t>
      </w:r>
      <w:r w:rsidR="00745869">
        <w:rPr>
          <w:szCs w:val="22"/>
        </w:rPr>
        <w:t xml:space="preserve">s </w:t>
      </w:r>
      <w:r w:rsidR="00027F25">
        <w:rPr>
          <w:szCs w:val="22"/>
        </w:rPr>
        <w:t xml:space="preserve">Schkopau), </w:t>
      </w:r>
      <w:r w:rsidR="004C70C5">
        <w:rPr>
          <w:szCs w:val="22"/>
        </w:rPr>
        <w:t>womit</w:t>
      </w:r>
      <w:r w:rsidR="00027F25">
        <w:rPr>
          <w:szCs w:val="22"/>
        </w:rPr>
        <w:t xml:space="preserve"> die Anbindung an die Bundesautobahn A38 </w:t>
      </w:r>
      <w:r w:rsidR="00027F25" w:rsidRPr="00745869">
        <w:rPr>
          <w:szCs w:val="22"/>
        </w:rPr>
        <w:t>gegeben ist</w:t>
      </w:r>
      <w:r w:rsidR="000C155A" w:rsidRPr="00745869">
        <w:rPr>
          <w:szCs w:val="22"/>
        </w:rPr>
        <w:t>.</w:t>
      </w:r>
      <w:r w:rsidR="00027F25" w:rsidRPr="00745869">
        <w:rPr>
          <w:szCs w:val="22"/>
        </w:rPr>
        <w:t xml:space="preserve"> </w:t>
      </w:r>
    </w:p>
    <w:p w14:paraId="09D8EDB0" w14:textId="77777777" w:rsidR="00C47128" w:rsidRPr="002E3392" w:rsidRDefault="0069156B" w:rsidP="00AC0D69">
      <w:pPr>
        <w:pStyle w:val="berschrift2"/>
        <w:spacing w:line="276" w:lineRule="auto"/>
      </w:pPr>
      <w:bookmarkStart w:id="4" w:name="_Ref441042873"/>
      <w:bookmarkStart w:id="5" w:name="_Toc155792284"/>
      <w:r w:rsidRPr="002E3392">
        <w:t>Untersuchungsraum und Untersuchungsrahmen</w:t>
      </w:r>
      <w:bookmarkEnd w:id="4"/>
      <w:bookmarkEnd w:id="5"/>
    </w:p>
    <w:p w14:paraId="62232179" w14:textId="77777777" w:rsidR="00ED476F" w:rsidRDefault="00ED476F" w:rsidP="00AC0D69">
      <w:pPr>
        <w:spacing w:line="276" w:lineRule="auto"/>
        <w:rPr>
          <w:szCs w:val="22"/>
        </w:rPr>
      </w:pPr>
      <w:r>
        <w:rPr>
          <w:szCs w:val="22"/>
        </w:rPr>
        <w:t xml:space="preserve">Als Beurteilungsmerkmale für die Festlegung des Untersuchungsraums sind vor allem die zu erwartenden potentiell nachteiligen Auswirkungen auf die Grund- und Oberflächenwasserkörper, Luftschadstoff- und Lärmimmissionen, die Bodenfunktionen, die </w:t>
      </w:r>
      <w:r w:rsidR="00530A6B">
        <w:rPr>
          <w:szCs w:val="22"/>
        </w:rPr>
        <w:t>menschliche Gesundheit, Fauna und Flora in den umgebenen Ökosystemen sowie deren Zusammenhänge von zentraler Bedeutung.</w:t>
      </w:r>
    </w:p>
    <w:p w14:paraId="78C8030F" w14:textId="77777777" w:rsidR="00E80E92" w:rsidRDefault="00E80E92" w:rsidP="00AC0D69">
      <w:pPr>
        <w:spacing w:line="276" w:lineRule="auto"/>
        <w:rPr>
          <w:szCs w:val="22"/>
        </w:rPr>
      </w:pPr>
      <w:r>
        <w:rPr>
          <w:szCs w:val="22"/>
        </w:rPr>
        <w:lastRenderedPageBreak/>
        <w:t>Für die Beschreibung der möglichen</w:t>
      </w:r>
      <w:r w:rsidRPr="00E80E92">
        <w:rPr>
          <w:szCs w:val="22"/>
        </w:rPr>
        <w:t xml:space="preserve"> Auswirkungen wird der bestimmungsgemäße </w:t>
      </w:r>
      <w:r>
        <w:rPr>
          <w:szCs w:val="22"/>
        </w:rPr>
        <w:t>Anlagenb</w:t>
      </w:r>
      <w:r w:rsidRPr="00E80E92">
        <w:rPr>
          <w:szCs w:val="22"/>
        </w:rPr>
        <w:t xml:space="preserve">etrieb </w:t>
      </w:r>
      <w:r>
        <w:rPr>
          <w:szCs w:val="22"/>
        </w:rPr>
        <w:t xml:space="preserve">zugrunde gelegt und </w:t>
      </w:r>
      <w:r w:rsidRPr="00E80E92">
        <w:rPr>
          <w:szCs w:val="22"/>
        </w:rPr>
        <w:t xml:space="preserve">detailliert betrachtet. </w:t>
      </w:r>
      <w:r>
        <w:rPr>
          <w:szCs w:val="22"/>
        </w:rPr>
        <w:t>Mögliche Auswirkungen im nicht bestimmungsgemäßen Betrieb bzw. bei S</w:t>
      </w:r>
      <w:r w:rsidRPr="00E80E92">
        <w:rPr>
          <w:szCs w:val="22"/>
        </w:rPr>
        <w:t>törungen werden nicht näher beschrieben, da das geplante Vorhaben nicht unter den Anwendungsbereich de</w:t>
      </w:r>
      <w:r>
        <w:rPr>
          <w:szCs w:val="22"/>
        </w:rPr>
        <w:t>r 12. BImSchV fällt und eine Gefährdung im Sinne der Störfallverordnung</w:t>
      </w:r>
      <w:r w:rsidRPr="00E80E92">
        <w:rPr>
          <w:szCs w:val="22"/>
        </w:rPr>
        <w:t xml:space="preserve"> </w:t>
      </w:r>
      <w:r>
        <w:rPr>
          <w:szCs w:val="22"/>
        </w:rPr>
        <w:t>ausgeschlossen wird</w:t>
      </w:r>
      <w:r w:rsidRPr="00E80E92">
        <w:rPr>
          <w:szCs w:val="22"/>
        </w:rPr>
        <w:t xml:space="preserve">. </w:t>
      </w:r>
      <w:r w:rsidR="007240A6">
        <w:rPr>
          <w:szCs w:val="22"/>
        </w:rPr>
        <w:t>Umfangreiche</w:t>
      </w:r>
      <w:r>
        <w:rPr>
          <w:szCs w:val="22"/>
        </w:rPr>
        <w:t xml:space="preserve"> schädliche Einwirkungen werden durch die geplanten technischen und organisatorischen Maßnahmen zum Schutz der Allgemeinheit</w:t>
      </w:r>
      <w:r w:rsidR="007240A6">
        <w:rPr>
          <w:szCs w:val="22"/>
        </w:rPr>
        <w:t xml:space="preserve"> vor Gefahren, erheblichen nachteiligen Auswirkungen und Belästigungen vermindert und vermieden. </w:t>
      </w:r>
    </w:p>
    <w:p w14:paraId="5072433C" w14:textId="77777777" w:rsidR="00ED476F" w:rsidRDefault="003B25AC" w:rsidP="00AC0D69">
      <w:pPr>
        <w:spacing w:line="276" w:lineRule="auto"/>
        <w:rPr>
          <w:szCs w:val="22"/>
        </w:rPr>
      </w:pPr>
      <w:r w:rsidRPr="002E3392">
        <w:rPr>
          <w:szCs w:val="22"/>
        </w:rPr>
        <w:t>Das Untersuchungsgebiet wurde anhand der potenziell weitreichendsten Auswirkungen d</w:t>
      </w:r>
      <w:r w:rsidR="007854B5">
        <w:rPr>
          <w:szCs w:val="22"/>
        </w:rPr>
        <w:t>er im Anlagenbetrieb</w:t>
      </w:r>
      <w:r w:rsidR="00065329">
        <w:rPr>
          <w:szCs w:val="22"/>
        </w:rPr>
        <w:t xml:space="preserve"> emittierten</w:t>
      </w:r>
      <w:r w:rsidRPr="002E3392">
        <w:rPr>
          <w:szCs w:val="22"/>
        </w:rPr>
        <w:t xml:space="preserve"> Luf</w:t>
      </w:r>
      <w:r w:rsidR="00065329">
        <w:rPr>
          <w:szCs w:val="22"/>
        </w:rPr>
        <w:t>tschadstoffe festgelegt. Für die Festlegung des Beurteilungsgebiets nach Nr. 4.6.2.5 TA-Luft (2021)</w:t>
      </w:r>
      <w:r w:rsidRPr="002E3392">
        <w:rPr>
          <w:szCs w:val="22"/>
        </w:rPr>
        <w:t xml:space="preserve"> </w:t>
      </w:r>
      <w:r w:rsidR="00065329">
        <w:rPr>
          <w:szCs w:val="22"/>
        </w:rPr>
        <w:t xml:space="preserve">ist die Fläche innerhalb eines Kreises um den Emissionsschwerpunkt, </w:t>
      </w:r>
      <w:r w:rsidRPr="002E3392">
        <w:rPr>
          <w:szCs w:val="22"/>
        </w:rPr>
        <w:t>mit einem Radius</w:t>
      </w:r>
      <w:r w:rsidR="00065329">
        <w:rPr>
          <w:szCs w:val="22"/>
        </w:rPr>
        <w:t xml:space="preserve"> des 50-fachen der tatsächlichen Schornsteinhöhe über dem Grund, zu betrachten. </w:t>
      </w:r>
    </w:p>
    <w:p w14:paraId="4A8A2CD6" w14:textId="77777777" w:rsidR="003B25AC" w:rsidRDefault="00ED476F" w:rsidP="00AC0D69">
      <w:pPr>
        <w:spacing w:line="276" w:lineRule="auto"/>
        <w:rPr>
          <w:szCs w:val="22"/>
        </w:rPr>
      </w:pPr>
      <w:r>
        <w:rPr>
          <w:szCs w:val="22"/>
        </w:rPr>
        <w:t>Basierend auf der Schornsteinhöhenberechnung der vorliegenden Immissionsprognose ergibt sich b</w:t>
      </w:r>
      <w:r w:rsidR="00065329">
        <w:rPr>
          <w:szCs w:val="22"/>
        </w:rPr>
        <w:t>ei einer Schornsteinhöhe v</w:t>
      </w:r>
      <w:r>
        <w:rPr>
          <w:szCs w:val="22"/>
        </w:rPr>
        <w:t xml:space="preserve">on 33 m über Grund, </w:t>
      </w:r>
      <w:r w:rsidR="00065329">
        <w:rPr>
          <w:szCs w:val="22"/>
        </w:rPr>
        <w:t xml:space="preserve">ein Beurteilungsgebiet mit einem Kreisradius von </w:t>
      </w:r>
      <w:r w:rsidR="00065329" w:rsidRPr="00B229DE">
        <w:rPr>
          <w:b/>
          <w:bCs/>
          <w:szCs w:val="22"/>
        </w:rPr>
        <w:t>1.6</w:t>
      </w:r>
      <w:r w:rsidRPr="00B229DE">
        <w:rPr>
          <w:b/>
          <w:bCs/>
          <w:szCs w:val="22"/>
        </w:rPr>
        <w:t>50 m</w:t>
      </w:r>
      <w:r>
        <w:rPr>
          <w:szCs w:val="22"/>
        </w:rPr>
        <w:t xml:space="preserve"> für den Untersuchungsraum</w:t>
      </w:r>
      <w:r w:rsidR="00065329">
        <w:rPr>
          <w:szCs w:val="22"/>
        </w:rPr>
        <w:t>.</w:t>
      </w:r>
      <w:r>
        <w:rPr>
          <w:szCs w:val="22"/>
        </w:rPr>
        <w:t xml:space="preserve"> </w:t>
      </w:r>
    </w:p>
    <w:p w14:paraId="04C4947B" w14:textId="77777777" w:rsidR="00663CBE" w:rsidRPr="002E3392" w:rsidRDefault="00663CBE" w:rsidP="00AC0D69">
      <w:pPr>
        <w:pStyle w:val="berschrift2"/>
        <w:spacing w:line="276" w:lineRule="auto"/>
      </w:pPr>
      <w:bookmarkStart w:id="6" w:name="_Toc155792285"/>
      <w:r w:rsidRPr="002E3392">
        <w:t>Beschreibung der Ausgangslage bezüglich der Schutzgüter</w:t>
      </w:r>
      <w:bookmarkEnd w:id="6"/>
    </w:p>
    <w:p w14:paraId="0480F7EC" w14:textId="47E60D17" w:rsidR="00663CBE" w:rsidRPr="002E3392" w:rsidRDefault="003A1C64" w:rsidP="00AC0D69">
      <w:pPr>
        <w:pStyle w:val="berschrift3"/>
        <w:spacing w:line="276" w:lineRule="auto"/>
      </w:pPr>
      <w:bookmarkStart w:id="7" w:name="_Toc155792286"/>
      <w:r w:rsidRPr="002E3392">
        <w:t xml:space="preserve">Schutzgut </w:t>
      </w:r>
      <w:r w:rsidR="00663CBE" w:rsidRPr="002E3392">
        <w:t>Mensch</w:t>
      </w:r>
      <w:r w:rsidR="007C4DA1">
        <w:t xml:space="preserve">en, insbesondere die </w:t>
      </w:r>
      <w:r w:rsidR="00663CBE" w:rsidRPr="002E3392">
        <w:t>menschliche Gesundheit</w:t>
      </w:r>
      <w:bookmarkEnd w:id="7"/>
    </w:p>
    <w:p w14:paraId="62B3C5EA" w14:textId="30B4A4E6" w:rsidR="00246F36" w:rsidRDefault="00246F36" w:rsidP="00AC0D69">
      <w:pPr>
        <w:spacing w:line="276" w:lineRule="auto"/>
      </w:pPr>
      <w:r>
        <w:t xml:space="preserve">Der Standort des Vorhabens befindet sich im </w:t>
      </w:r>
      <w:r w:rsidR="00836663">
        <w:t xml:space="preserve">Chemie-Park Schkopau, in einem traditionell industriell genutzten Gelände, im </w:t>
      </w:r>
      <w:r>
        <w:t>Landkreis Saalekreis</w:t>
      </w:r>
      <w:r w:rsidR="00836663">
        <w:t xml:space="preserve"> auf der Gemarkung Korbetha, Flur</w:t>
      </w:r>
      <w:r w:rsidR="00EA7675">
        <w:t xml:space="preserve"> 2 der Flurstücke</w:t>
      </w:r>
      <w:r w:rsidR="00836663">
        <w:t xml:space="preserve"> 751</w:t>
      </w:r>
      <w:r w:rsidR="00EA7675">
        <w:t xml:space="preserve"> sowie </w:t>
      </w:r>
      <w:r w:rsidR="00836663">
        <w:t>746</w:t>
      </w:r>
      <w:r w:rsidR="00EA7675">
        <w:t xml:space="preserve"> und weist eine geodätische Höhe von ca. 90 m über Normalnull auf</w:t>
      </w:r>
      <w:r>
        <w:t>.</w:t>
      </w:r>
      <w:r w:rsidR="00EA7675">
        <w:t xml:space="preserve"> Der Chemiestandort wurde um 1936 als Buna Werke Schkopau gegründet </w:t>
      </w:r>
      <w:r w:rsidR="0047153E">
        <w:t>und gehört seit 2004 zur Dow Olefinverbund GmbH.</w:t>
      </w:r>
      <w:r>
        <w:t xml:space="preserve"> </w:t>
      </w:r>
      <w:r w:rsidR="008D2F8C">
        <w:t xml:space="preserve">Das </w:t>
      </w:r>
      <w:r w:rsidR="003B25AC" w:rsidRPr="002E3392">
        <w:t xml:space="preserve">Untersuchungsgebiet </w:t>
      </w:r>
      <w:r w:rsidR="00836663">
        <w:t>erstreckt sich über die Gebiete</w:t>
      </w:r>
      <w:r>
        <w:t xml:space="preserve"> der Gemeinde Schkopau (Flächenanteil ca. 85 %) und der Stadt Halle/ Saale (Flächenanteil ca. 15 %). </w:t>
      </w:r>
    </w:p>
    <w:p w14:paraId="25BC9028" w14:textId="77777777" w:rsidR="00246F36" w:rsidRDefault="00246F36" w:rsidP="00AC0D69">
      <w:pPr>
        <w:spacing w:line="276" w:lineRule="auto"/>
      </w:pPr>
      <w:r>
        <w:t>Halle/ S</w:t>
      </w:r>
      <w:r w:rsidR="00120147">
        <w:t xml:space="preserve">aale hat rund 238.061 </w:t>
      </w:r>
      <w:r>
        <w:t>Einwohner</w:t>
      </w:r>
      <w:r w:rsidR="00120147">
        <w:t xml:space="preserve"> (Stand 31.12.2021)</w:t>
      </w:r>
      <w:r w:rsidR="00FB4500">
        <w:rPr>
          <w:rStyle w:val="Funotenzeichen"/>
        </w:rPr>
        <w:footnoteReference w:id="1"/>
      </w:r>
      <w:r w:rsidR="00FB4500">
        <w:t xml:space="preserve"> </w:t>
      </w:r>
      <w:r>
        <w:t xml:space="preserve">und </w:t>
      </w:r>
      <w:r w:rsidR="00120147">
        <w:t>wird als</w:t>
      </w:r>
      <w:r>
        <w:t xml:space="preserve"> Oberzentrum als Zentraler Ort im Sinne des § 2 Abs. 2 Nr. 2 des</w:t>
      </w:r>
      <w:r w:rsidR="007F15A4">
        <w:t xml:space="preserve"> </w:t>
      </w:r>
      <w:r w:rsidR="007F15A4" w:rsidRPr="007F15A4">
        <w:t xml:space="preserve">Raumordnungsgesetz </w:t>
      </w:r>
      <w:r w:rsidR="007F15A4">
        <w:t>(</w:t>
      </w:r>
      <w:r>
        <w:t>ROG</w:t>
      </w:r>
      <w:r w:rsidR="007F15A4">
        <w:t>)</w:t>
      </w:r>
      <w:r w:rsidR="00120147">
        <w:t xml:space="preserve"> angesehen</w:t>
      </w:r>
      <w:r>
        <w:t>.</w:t>
      </w:r>
    </w:p>
    <w:p w14:paraId="4DF30275" w14:textId="77777777" w:rsidR="00AC74FB" w:rsidRPr="002E3392" w:rsidRDefault="00AC74FB" w:rsidP="00AC0D69">
      <w:pPr>
        <w:spacing w:line="276" w:lineRule="auto"/>
      </w:pPr>
      <w:r w:rsidRPr="002E3392">
        <w:t>Im Untersuchu</w:t>
      </w:r>
      <w:r w:rsidR="00120147">
        <w:t>ngsgebiet liegt der Ortsteil Ammendorf</w:t>
      </w:r>
      <w:r w:rsidR="006D1842">
        <w:t xml:space="preserve"> mit ca. 8.600 Einwohner (Stand 31.03.2022)</w:t>
      </w:r>
      <w:r w:rsidR="00FB4500" w:rsidRPr="00FB4500">
        <w:rPr>
          <w:vertAlign w:val="superscript"/>
        </w:rPr>
        <w:t>1</w:t>
      </w:r>
      <w:r w:rsidR="00120147">
        <w:t xml:space="preserve"> der Stadt Halle. </w:t>
      </w:r>
      <w:r w:rsidR="009D3CD4">
        <w:t>Des Weiteren befinden sich innerhalb des Untersuchungsraums die O</w:t>
      </w:r>
      <w:r w:rsidR="00483199">
        <w:t>rtslagen</w:t>
      </w:r>
      <w:r w:rsidR="009D3CD4">
        <w:t xml:space="preserve"> Korbetha, Schkopau</w:t>
      </w:r>
      <w:r w:rsidR="00483199">
        <w:t>, Hohenweiden</w:t>
      </w:r>
      <w:r w:rsidR="009D3CD4">
        <w:t xml:space="preserve"> und Knapendorf</w:t>
      </w:r>
      <w:r w:rsidR="00483199">
        <w:t xml:space="preserve"> mit zusammen rund 4.478 Einwohnern (Stand 31.12.2021)</w:t>
      </w:r>
      <w:r w:rsidR="00FB4500" w:rsidRPr="00FB4500">
        <w:rPr>
          <w:vertAlign w:val="superscript"/>
        </w:rPr>
        <w:t>1</w:t>
      </w:r>
      <w:r w:rsidR="00D54C73">
        <w:t>.</w:t>
      </w:r>
      <w:r w:rsidR="009D3CD4">
        <w:t xml:space="preserve"> </w:t>
      </w:r>
    </w:p>
    <w:p w14:paraId="7EB2179E" w14:textId="7316842F" w:rsidR="00AC74FB" w:rsidRDefault="006877D9" w:rsidP="00AC0D69">
      <w:pPr>
        <w:spacing w:line="276" w:lineRule="auto"/>
      </w:pPr>
      <w:r>
        <w:t>Der Abstand</w:t>
      </w:r>
      <w:r w:rsidR="00D54C73">
        <w:t xml:space="preserve"> zu den</w:t>
      </w:r>
      <w:r w:rsidR="00AC74FB" w:rsidRPr="002E3392">
        <w:t xml:space="preserve"> nächstgelege</w:t>
      </w:r>
      <w:r>
        <w:t>nen Wohnbebauungen beträgt</w:t>
      </w:r>
      <w:r w:rsidR="00EA7675">
        <w:t xml:space="preserve"> zum</w:t>
      </w:r>
      <w:r w:rsidR="00D54C73">
        <w:t xml:space="preserve"> nordöstlich gel</w:t>
      </w:r>
      <w:r w:rsidR="00EA7675">
        <w:t>egene</w:t>
      </w:r>
      <w:r w:rsidR="00095A6B">
        <w:t>n</w:t>
      </w:r>
      <w:r w:rsidR="00EA7675">
        <w:t xml:space="preserve"> Wohngebiet Korbetha ca. 300 m, zu den im</w:t>
      </w:r>
      <w:r w:rsidR="00D54C73">
        <w:t xml:space="preserve"> Norden liegende</w:t>
      </w:r>
      <w:r w:rsidR="00EA7675">
        <w:t>n</w:t>
      </w:r>
      <w:r w:rsidR="00D54C73">
        <w:t xml:space="preserve"> Wohngebiet</w:t>
      </w:r>
      <w:r w:rsidR="00EA7675">
        <w:t>en</w:t>
      </w:r>
      <w:r w:rsidR="00D54C73">
        <w:t xml:space="preserve"> Hohenweiden ca. 1</w:t>
      </w:r>
      <w:r w:rsidR="00EA7675">
        <w:t>.</w:t>
      </w:r>
      <w:r w:rsidR="00D54C73">
        <w:t>250 m</w:t>
      </w:r>
      <w:r w:rsidR="00EA7675">
        <w:t xml:space="preserve"> und Planena rund 1.300 m</w:t>
      </w:r>
      <w:r w:rsidR="00D54C73">
        <w:t xml:space="preserve">. </w:t>
      </w:r>
    </w:p>
    <w:p w14:paraId="114115CB" w14:textId="15662490" w:rsidR="00B229DE" w:rsidRDefault="0031571D" w:rsidP="00AC0D69">
      <w:pPr>
        <w:pStyle w:val="Beschriftung"/>
        <w:keepNext/>
        <w:spacing w:line="276" w:lineRule="auto"/>
        <w:rPr>
          <w:b w:val="0"/>
        </w:rPr>
      </w:pPr>
      <w:r w:rsidRPr="00CC42D5">
        <w:rPr>
          <w:b w:val="0"/>
        </w:rPr>
        <w:t>Umliegend zum Vorhabe</w:t>
      </w:r>
      <w:r>
        <w:rPr>
          <w:b w:val="0"/>
        </w:rPr>
        <w:t>nbereich befinden sich die in Tabelle 1 aufgeführten Betriebsgelände und</w:t>
      </w:r>
      <w:r w:rsidRPr="00CC42D5">
        <w:rPr>
          <w:b w:val="0"/>
        </w:rPr>
        <w:t xml:space="preserve"> Anlagen, nach den Daten des GIS-Auskunftssystems des</w:t>
      </w:r>
      <w:r>
        <w:rPr>
          <w:b w:val="0"/>
        </w:rPr>
        <w:t xml:space="preserve"> Landes Sachsen-Anhalt (Stand 09</w:t>
      </w:r>
      <w:r w:rsidRPr="00CC42D5">
        <w:rPr>
          <w:b w:val="0"/>
        </w:rPr>
        <w:t>/2022)</w:t>
      </w:r>
      <w:r>
        <w:rPr>
          <w:b w:val="0"/>
        </w:rPr>
        <w:t>.</w:t>
      </w:r>
    </w:p>
    <w:p w14:paraId="0A956263" w14:textId="77777777" w:rsidR="00B229DE" w:rsidRDefault="00B229DE">
      <w:pPr>
        <w:widowControl/>
        <w:autoSpaceDE/>
        <w:autoSpaceDN/>
        <w:adjustRightInd/>
        <w:spacing w:after="0"/>
        <w:jc w:val="left"/>
        <w:rPr>
          <w:bCs/>
        </w:rPr>
      </w:pPr>
      <w:r>
        <w:rPr>
          <w:b/>
        </w:rPr>
        <w:br w:type="page"/>
      </w:r>
    </w:p>
    <w:p w14:paraId="08EDB6EF" w14:textId="77777777" w:rsidR="00CC42D5" w:rsidRPr="00CC42D5" w:rsidRDefault="00CC42D5" w:rsidP="00AC0D69">
      <w:pPr>
        <w:pStyle w:val="Beschriftung"/>
        <w:keepNext/>
        <w:spacing w:line="276" w:lineRule="auto"/>
        <w:rPr>
          <w:b w:val="0"/>
        </w:rPr>
      </w:pPr>
      <w:bookmarkStart w:id="8" w:name="_Toc113871476"/>
      <w:r w:rsidRPr="00CC42D5">
        <w:rPr>
          <w:b w:val="0"/>
        </w:rPr>
        <w:lastRenderedPageBreak/>
        <w:t xml:space="preserve">Tabelle </w:t>
      </w:r>
      <w:r w:rsidRPr="00CC42D5">
        <w:rPr>
          <w:b w:val="0"/>
        </w:rPr>
        <w:fldChar w:fldCharType="begin"/>
      </w:r>
      <w:r w:rsidRPr="00CC42D5">
        <w:rPr>
          <w:b w:val="0"/>
        </w:rPr>
        <w:instrText xml:space="preserve"> SEQ Tabelle \* ARABIC </w:instrText>
      </w:r>
      <w:r w:rsidRPr="00CC42D5">
        <w:rPr>
          <w:b w:val="0"/>
        </w:rPr>
        <w:fldChar w:fldCharType="separate"/>
      </w:r>
      <w:r w:rsidR="00734D00">
        <w:rPr>
          <w:b w:val="0"/>
          <w:noProof/>
        </w:rPr>
        <w:t>1</w:t>
      </w:r>
      <w:r w:rsidRPr="00CC42D5">
        <w:rPr>
          <w:b w:val="0"/>
        </w:rPr>
        <w:fldChar w:fldCharType="end"/>
      </w:r>
      <w:r>
        <w:rPr>
          <w:b w:val="0"/>
        </w:rPr>
        <w:t>:</w:t>
      </w:r>
      <w:r w:rsidRPr="00CC42D5">
        <w:rPr>
          <w:b w:val="0"/>
        </w:rPr>
        <w:t xml:space="preserve"> </w:t>
      </w:r>
      <w:r w:rsidR="0031571D">
        <w:rPr>
          <w:b w:val="0"/>
        </w:rPr>
        <w:t>Umliegende Anlagen und Betriebsstandorte</w:t>
      </w:r>
      <w:bookmarkEnd w:id="8"/>
    </w:p>
    <w:tbl>
      <w:tblPr>
        <w:tblStyle w:val="Tabellenraster"/>
        <w:tblW w:w="0" w:type="auto"/>
        <w:tblLook w:val="04A0" w:firstRow="1" w:lastRow="0" w:firstColumn="1" w:lastColumn="0" w:noHBand="0" w:noVBand="1"/>
      </w:tblPr>
      <w:tblGrid>
        <w:gridCol w:w="5098"/>
        <w:gridCol w:w="2552"/>
        <w:gridCol w:w="1410"/>
      </w:tblGrid>
      <w:tr w:rsidR="008366F8" w14:paraId="587CDA7A" w14:textId="77777777" w:rsidTr="008366F8">
        <w:tc>
          <w:tcPr>
            <w:tcW w:w="5098" w:type="dxa"/>
          </w:tcPr>
          <w:p w14:paraId="228FAC6B" w14:textId="77777777" w:rsidR="008366F8" w:rsidRDefault="008366F8" w:rsidP="00D54C73">
            <w:r>
              <w:t>Betriebe im Umfeld</w:t>
            </w:r>
          </w:p>
        </w:tc>
        <w:tc>
          <w:tcPr>
            <w:tcW w:w="2552" w:type="dxa"/>
          </w:tcPr>
          <w:p w14:paraId="7CD6442F" w14:textId="77777777" w:rsidR="008366F8" w:rsidRDefault="008366F8" w:rsidP="00D54C73">
            <w:r>
              <w:t>Lage / Himmelsrichtung</w:t>
            </w:r>
          </w:p>
        </w:tc>
        <w:tc>
          <w:tcPr>
            <w:tcW w:w="1410" w:type="dxa"/>
          </w:tcPr>
          <w:p w14:paraId="4302AB92" w14:textId="77777777" w:rsidR="008366F8" w:rsidRDefault="008366F8" w:rsidP="00D54C73">
            <w:r>
              <w:t>Entfernung</w:t>
            </w:r>
          </w:p>
        </w:tc>
      </w:tr>
      <w:tr w:rsidR="008366F8" w14:paraId="13927158" w14:textId="77777777" w:rsidTr="008366F8">
        <w:tc>
          <w:tcPr>
            <w:tcW w:w="5098" w:type="dxa"/>
          </w:tcPr>
          <w:p w14:paraId="48D65D60" w14:textId="77777777" w:rsidR="008366F8" w:rsidRDefault="008366F8" w:rsidP="00D54C73">
            <w:r>
              <w:t>AWS GmbH, Kläranlage</w:t>
            </w:r>
          </w:p>
        </w:tc>
        <w:tc>
          <w:tcPr>
            <w:tcW w:w="2552" w:type="dxa"/>
          </w:tcPr>
          <w:p w14:paraId="62C90AA8" w14:textId="77777777" w:rsidR="008366F8" w:rsidRDefault="008366F8" w:rsidP="00D54C73">
            <w:r>
              <w:t>nordöstlich</w:t>
            </w:r>
          </w:p>
        </w:tc>
        <w:tc>
          <w:tcPr>
            <w:tcW w:w="1410" w:type="dxa"/>
          </w:tcPr>
          <w:p w14:paraId="55AAC69E" w14:textId="77777777" w:rsidR="008366F8" w:rsidRDefault="008366F8" w:rsidP="00D54C73">
            <w:r>
              <w:t>angrenzend</w:t>
            </w:r>
          </w:p>
        </w:tc>
      </w:tr>
      <w:tr w:rsidR="008366F8" w14:paraId="2D88B12F" w14:textId="77777777" w:rsidTr="008366F8">
        <w:tc>
          <w:tcPr>
            <w:tcW w:w="5098" w:type="dxa"/>
          </w:tcPr>
          <w:p w14:paraId="7412FD8E" w14:textId="77777777" w:rsidR="008366F8" w:rsidRDefault="008366F8" w:rsidP="00D54C73">
            <w:r>
              <w:t>Suez Sonderabfallgesellschaft mbH</w:t>
            </w:r>
          </w:p>
        </w:tc>
        <w:tc>
          <w:tcPr>
            <w:tcW w:w="2552" w:type="dxa"/>
          </w:tcPr>
          <w:p w14:paraId="17962075" w14:textId="77777777" w:rsidR="008366F8" w:rsidRDefault="008366F8" w:rsidP="00D54C73">
            <w:r>
              <w:t>östlich</w:t>
            </w:r>
          </w:p>
        </w:tc>
        <w:tc>
          <w:tcPr>
            <w:tcW w:w="1410" w:type="dxa"/>
          </w:tcPr>
          <w:p w14:paraId="7567E352" w14:textId="77777777" w:rsidR="008366F8" w:rsidRDefault="005F5192" w:rsidP="00D54C73">
            <w:r>
              <w:t>ca. 40</w:t>
            </w:r>
            <w:r w:rsidR="008366F8">
              <w:t>0 m</w:t>
            </w:r>
          </w:p>
        </w:tc>
      </w:tr>
      <w:tr w:rsidR="005F5192" w14:paraId="4AD44CF3" w14:textId="77777777" w:rsidTr="008366F8">
        <w:tc>
          <w:tcPr>
            <w:tcW w:w="5098" w:type="dxa"/>
          </w:tcPr>
          <w:p w14:paraId="70021D3B" w14:textId="77777777" w:rsidR="005F5192" w:rsidRDefault="005F5192" w:rsidP="005F5192">
            <w:r w:rsidRPr="005F5192">
              <w:t>Trinseo Deutschland GmbH</w:t>
            </w:r>
            <w:r>
              <w:t>, Polystyren-Anlage</w:t>
            </w:r>
          </w:p>
        </w:tc>
        <w:tc>
          <w:tcPr>
            <w:tcW w:w="2552" w:type="dxa"/>
          </w:tcPr>
          <w:p w14:paraId="1C285360" w14:textId="77777777" w:rsidR="005F5192" w:rsidRDefault="005F5192" w:rsidP="005F5192">
            <w:r>
              <w:t>südlich</w:t>
            </w:r>
          </w:p>
        </w:tc>
        <w:tc>
          <w:tcPr>
            <w:tcW w:w="1410" w:type="dxa"/>
          </w:tcPr>
          <w:p w14:paraId="521355ED" w14:textId="77777777" w:rsidR="005F5192" w:rsidRDefault="005F5192" w:rsidP="005F5192">
            <w:r>
              <w:t>ca. 600 m</w:t>
            </w:r>
          </w:p>
        </w:tc>
      </w:tr>
      <w:tr w:rsidR="008366F8" w14:paraId="4A6B92B6" w14:textId="77777777" w:rsidTr="008366F8">
        <w:tc>
          <w:tcPr>
            <w:tcW w:w="5098" w:type="dxa"/>
          </w:tcPr>
          <w:p w14:paraId="4D98D6AD" w14:textId="77777777" w:rsidR="008366F8" w:rsidRDefault="008366F8" w:rsidP="00D54C73">
            <w:r>
              <w:t>Braskem Europe GmbH, Werk Schkopau</w:t>
            </w:r>
          </w:p>
        </w:tc>
        <w:tc>
          <w:tcPr>
            <w:tcW w:w="2552" w:type="dxa"/>
          </w:tcPr>
          <w:p w14:paraId="7B7080DD" w14:textId="77777777" w:rsidR="008366F8" w:rsidRDefault="008366F8" w:rsidP="00D54C73">
            <w:r>
              <w:t>südlich</w:t>
            </w:r>
          </w:p>
        </w:tc>
        <w:tc>
          <w:tcPr>
            <w:tcW w:w="1410" w:type="dxa"/>
          </w:tcPr>
          <w:p w14:paraId="260C8C35" w14:textId="77777777" w:rsidR="008366F8" w:rsidRDefault="005F5192" w:rsidP="00D54C73">
            <w:r>
              <w:t>ca. 3</w:t>
            </w:r>
            <w:r w:rsidR="008366F8">
              <w:t>50 m</w:t>
            </w:r>
          </w:p>
        </w:tc>
      </w:tr>
      <w:tr w:rsidR="008366F8" w14:paraId="568D8CEC" w14:textId="77777777" w:rsidTr="008366F8">
        <w:tc>
          <w:tcPr>
            <w:tcW w:w="5098" w:type="dxa"/>
          </w:tcPr>
          <w:p w14:paraId="1BE83892" w14:textId="77777777" w:rsidR="008366F8" w:rsidRDefault="008366F8" w:rsidP="00D54C73">
            <w:r>
              <w:t>Ravapor GmbH, EPS-Anlage</w:t>
            </w:r>
          </w:p>
        </w:tc>
        <w:tc>
          <w:tcPr>
            <w:tcW w:w="2552" w:type="dxa"/>
          </w:tcPr>
          <w:p w14:paraId="36CEF475" w14:textId="77777777" w:rsidR="008366F8" w:rsidRDefault="008366F8" w:rsidP="00D54C73">
            <w:r>
              <w:t>südwestlich</w:t>
            </w:r>
          </w:p>
        </w:tc>
        <w:tc>
          <w:tcPr>
            <w:tcW w:w="1410" w:type="dxa"/>
          </w:tcPr>
          <w:p w14:paraId="3C8507EB" w14:textId="77777777" w:rsidR="008366F8" w:rsidRDefault="008366F8" w:rsidP="00D54C73">
            <w:r>
              <w:t>ca. 900 m</w:t>
            </w:r>
          </w:p>
        </w:tc>
      </w:tr>
      <w:tr w:rsidR="008366F8" w14:paraId="2D5EF183" w14:textId="77777777" w:rsidTr="008366F8">
        <w:tc>
          <w:tcPr>
            <w:tcW w:w="5098" w:type="dxa"/>
          </w:tcPr>
          <w:p w14:paraId="0F642FAD" w14:textId="77777777" w:rsidR="008366F8" w:rsidRDefault="008366F8" w:rsidP="00920CC3">
            <w:r>
              <w:t>D</w:t>
            </w:r>
            <w:r w:rsidR="00920CC3">
              <w:t>ow</w:t>
            </w:r>
            <w:r>
              <w:t xml:space="preserve"> Olefinverbund GmbH</w:t>
            </w:r>
            <w:r w:rsidR="005F5192">
              <w:t>,</w:t>
            </w:r>
            <w:r w:rsidR="005F5192" w:rsidRPr="005F5192">
              <w:t xml:space="preserve">  EDC/VC-Anlage</w:t>
            </w:r>
          </w:p>
        </w:tc>
        <w:tc>
          <w:tcPr>
            <w:tcW w:w="2552" w:type="dxa"/>
          </w:tcPr>
          <w:p w14:paraId="1185AF95" w14:textId="77777777" w:rsidR="008366F8" w:rsidRDefault="008366F8" w:rsidP="00D54C73">
            <w:r>
              <w:t>westlich</w:t>
            </w:r>
          </w:p>
        </w:tc>
        <w:tc>
          <w:tcPr>
            <w:tcW w:w="1410" w:type="dxa"/>
          </w:tcPr>
          <w:p w14:paraId="50AD8F4A" w14:textId="77777777" w:rsidR="008366F8" w:rsidRDefault="005F5192" w:rsidP="00D54C73">
            <w:r>
              <w:t>ca. 1</w:t>
            </w:r>
            <w:r w:rsidR="008366F8">
              <w:t>000 m</w:t>
            </w:r>
          </w:p>
        </w:tc>
      </w:tr>
      <w:tr w:rsidR="005F5192" w14:paraId="47A673A1" w14:textId="77777777" w:rsidTr="008366F8">
        <w:tc>
          <w:tcPr>
            <w:tcW w:w="5098" w:type="dxa"/>
          </w:tcPr>
          <w:p w14:paraId="2E63EA16" w14:textId="77777777" w:rsidR="005F5192" w:rsidRDefault="005F5192" w:rsidP="005F5192">
            <w:r w:rsidRPr="005F5192">
              <w:t>DuPont Specialty Products Germany GmbH &amp; Co. KG</w:t>
            </w:r>
            <w:r>
              <w:t>, Herstellung von Chemiewerkstoffen</w:t>
            </w:r>
          </w:p>
        </w:tc>
        <w:tc>
          <w:tcPr>
            <w:tcW w:w="2552" w:type="dxa"/>
          </w:tcPr>
          <w:p w14:paraId="4A180A02" w14:textId="77777777" w:rsidR="005F5192" w:rsidRDefault="008027D2" w:rsidP="005F5192">
            <w:r>
              <w:t>süd</w:t>
            </w:r>
            <w:r w:rsidR="005F5192">
              <w:t>östlich</w:t>
            </w:r>
          </w:p>
        </w:tc>
        <w:tc>
          <w:tcPr>
            <w:tcW w:w="1410" w:type="dxa"/>
          </w:tcPr>
          <w:p w14:paraId="1744DB86" w14:textId="77777777" w:rsidR="005F5192" w:rsidRDefault="005F5192" w:rsidP="005F5192">
            <w:r>
              <w:t>ca. 700 m</w:t>
            </w:r>
          </w:p>
        </w:tc>
      </w:tr>
      <w:tr w:rsidR="005F5192" w14:paraId="1BF23E93" w14:textId="77777777" w:rsidTr="008366F8">
        <w:tc>
          <w:tcPr>
            <w:tcW w:w="5098" w:type="dxa"/>
          </w:tcPr>
          <w:p w14:paraId="57AEBA0F" w14:textId="77777777" w:rsidR="005F5192" w:rsidRDefault="005F5192" w:rsidP="005F5192">
            <w:r>
              <w:t>Saalenergie GmbH (ehm. Uniper), Kraftwerk</w:t>
            </w:r>
          </w:p>
        </w:tc>
        <w:tc>
          <w:tcPr>
            <w:tcW w:w="2552" w:type="dxa"/>
          </w:tcPr>
          <w:p w14:paraId="6524B1BB" w14:textId="77777777" w:rsidR="005F5192" w:rsidRDefault="005F5192" w:rsidP="005F5192">
            <w:r>
              <w:t>westlich</w:t>
            </w:r>
          </w:p>
        </w:tc>
        <w:tc>
          <w:tcPr>
            <w:tcW w:w="1410" w:type="dxa"/>
          </w:tcPr>
          <w:p w14:paraId="4BC33C6F" w14:textId="77777777" w:rsidR="005F5192" w:rsidRDefault="005F5192" w:rsidP="005F5192">
            <w:r>
              <w:t>ca. 150 m</w:t>
            </w:r>
          </w:p>
        </w:tc>
      </w:tr>
      <w:tr w:rsidR="005F5192" w14:paraId="25FE6FC2" w14:textId="77777777" w:rsidTr="008366F8">
        <w:tc>
          <w:tcPr>
            <w:tcW w:w="5098" w:type="dxa"/>
          </w:tcPr>
          <w:p w14:paraId="3757557C" w14:textId="77777777" w:rsidR="005F5192" w:rsidRDefault="005F5192" w:rsidP="005F5192">
            <w:r>
              <w:t xml:space="preserve">Dow Olefinverbund GmbH,  </w:t>
            </w:r>
            <w:r w:rsidRPr="005F5192">
              <w:t>Polyethylen - Anlage (DOWLEX)</w:t>
            </w:r>
          </w:p>
        </w:tc>
        <w:tc>
          <w:tcPr>
            <w:tcW w:w="2552" w:type="dxa"/>
          </w:tcPr>
          <w:p w14:paraId="2C7745D9" w14:textId="77777777" w:rsidR="005F5192" w:rsidRDefault="005F5192" w:rsidP="005F5192">
            <w:r>
              <w:t>südlich</w:t>
            </w:r>
          </w:p>
        </w:tc>
        <w:tc>
          <w:tcPr>
            <w:tcW w:w="1410" w:type="dxa"/>
          </w:tcPr>
          <w:p w14:paraId="76BF5A77" w14:textId="77777777" w:rsidR="005F5192" w:rsidRDefault="005F5192" w:rsidP="005F5192">
            <w:r>
              <w:t>ca. 550 m</w:t>
            </w:r>
          </w:p>
        </w:tc>
      </w:tr>
    </w:tbl>
    <w:p w14:paraId="2D1227F0" w14:textId="735B35F8" w:rsidR="00FB4500" w:rsidRPr="00E631E1" w:rsidRDefault="00607838" w:rsidP="00AC0D69">
      <w:pPr>
        <w:spacing w:before="120" w:after="240" w:line="276" w:lineRule="auto"/>
      </w:pPr>
      <w:r w:rsidRPr="00074A89">
        <w:t xml:space="preserve">Neben </w:t>
      </w:r>
      <w:r w:rsidR="00387095">
        <w:t>Bebauungen mit Wohnnutzung</w:t>
      </w:r>
      <w:r w:rsidRPr="00074A89">
        <w:t xml:space="preserve"> gelten als besonders schutzwürdige Einrichtu</w:t>
      </w:r>
      <w:r w:rsidR="00074A89" w:rsidRPr="00074A89">
        <w:t>ngen u. a. Kindertagesstätten, Schulen</w:t>
      </w:r>
      <w:r w:rsidRPr="00074A89">
        <w:t xml:space="preserve"> </w:t>
      </w:r>
      <w:r w:rsidRPr="00E631E1">
        <w:t>und Krank</w:t>
      </w:r>
      <w:r w:rsidR="00074A89" w:rsidRPr="00E631E1">
        <w:t>enhäuser. Im Umfeld von 1.650 m um den S</w:t>
      </w:r>
      <w:r w:rsidR="001D36EA">
        <w:t>tandort befinden sich die Einrichtung</w:t>
      </w:r>
      <w:r w:rsidR="00B229DE">
        <w:t xml:space="preserve"> (Berufsschule)</w:t>
      </w:r>
      <w:r w:rsidR="001D36EA">
        <w:t xml:space="preserve"> des Ausbildungsverbund</w:t>
      </w:r>
      <w:r w:rsidR="00B229DE">
        <w:t>es</w:t>
      </w:r>
      <w:r w:rsidR="001D36EA">
        <w:t xml:space="preserve"> Olefinpartner</w:t>
      </w:r>
      <w:r w:rsidR="00B229DE">
        <w:t>.</w:t>
      </w:r>
      <w:r w:rsidR="00E631E1" w:rsidRPr="00E631E1">
        <w:t xml:space="preserve"> </w:t>
      </w:r>
      <w:r w:rsidR="001D36EA">
        <w:t xml:space="preserve">Weiter </w:t>
      </w:r>
      <w:r w:rsidR="00E631E1">
        <w:t>befinden sich in der</w:t>
      </w:r>
      <w:r w:rsidR="00074A89" w:rsidRPr="00E631E1">
        <w:t xml:space="preserve"> Ortslage Schkopau</w:t>
      </w:r>
      <w:r w:rsidR="00E631E1">
        <w:t xml:space="preserve"> </w:t>
      </w:r>
      <w:r w:rsidR="001D36EA">
        <w:t xml:space="preserve">ortsnah zueinander </w:t>
      </w:r>
      <w:r w:rsidR="00E631E1">
        <w:t>im Abstand von rund 2.000 m südöstlich des Vorhabenbereichs</w:t>
      </w:r>
      <w:r w:rsidR="00387095">
        <w:t xml:space="preserve"> </w:t>
      </w:r>
      <w:r w:rsidR="00E631E1">
        <w:t>2 Kindertagesstätten, sowie eine Grund- und eine Sekundarschule</w:t>
      </w:r>
      <w:r w:rsidR="001D36EA">
        <w:t>. Des Weiteren liegt in der</w:t>
      </w:r>
      <w:r w:rsidR="00E631E1">
        <w:t xml:space="preserve"> Ortslage Merseburg eine Kindertagesstätte in einer Entfernung von ca. 2.600 m südlich der geplanten Anlage. </w:t>
      </w:r>
    </w:p>
    <w:p w14:paraId="2C930073" w14:textId="77777777" w:rsidR="00607838" w:rsidRPr="002E3392" w:rsidRDefault="00607838" w:rsidP="00AC0D69">
      <w:pPr>
        <w:spacing w:line="276" w:lineRule="auto"/>
        <w:rPr>
          <w:i/>
          <w:u w:val="single"/>
        </w:rPr>
      </w:pPr>
      <w:r w:rsidRPr="002E3392">
        <w:rPr>
          <w:i/>
          <w:u w:val="single"/>
        </w:rPr>
        <w:t>Lärmvorbelastungen</w:t>
      </w:r>
    </w:p>
    <w:p w14:paraId="6374B04F" w14:textId="77777777" w:rsidR="008638E0" w:rsidRDefault="00607838" w:rsidP="00AC0D69">
      <w:pPr>
        <w:spacing w:line="276" w:lineRule="auto"/>
      </w:pPr>
      <w:r w:rsidRPr="002E3392">
        <w:t xml:space="preserve">Die Lärmbelastung im Umfeld des </w:t>
      </w:r>
      <w:r w:rsidR="006E787E">
        <w:t>geplanten S</w:t>
      </w:r>
      <w:r w:rsidRPr="002E3392">
        <w:t xml:space="preserve">tandortes </w:t>
      </w:r>
      <w:r w:rsidR="006E787E">
        <w:t>wird aktuell durch den Betrieb der im umliegenden Industriegebiet bestehenden Anlagen der ansässigen Unternehmen, v. a. der Betreibe</w:t>
      </w:r>
      <w:r w:rsidR="00CD6AA3">
        <w:t>r großer Vorhaben der Energiewirtschaft und der</w:t>
      </w:r>
      <w:r w:rsidR="006E787E">
        <w:t xml:space="preserve"> chemischen Industrie bestimmt.  Weiter</w:t>
      </w:r>
      <w:r w:rsidR="008638E0">
        <w:t xml:space="preserve">hin </w:t>
      </w:r>
      <w:r w:rsidR="006E787E">
        <w:t>bestehen Lärm</w:t>
      </w:r>
      <w:r w:rsidR="008638E0">
        <w:t xml:space="preserve">vorbelastungen </w:t>
      </w:r>
      <w:r w:rsidR="006E787E">
        <w:t>aufgrund der Gleisanlagen für den Werksgüterbahnverkehr im Westen und Süden des U</w:t>
      </w:r>
      <w:r w:rsidR="001E343F">
        <w:t xml:space="preserve">ntersuchungsgebiets, </w:t>
      </w:r>
      <w:r w:rsidR="006E787E">
        <w:t>des allgemeinen Lieferverkehrs im Industriegebiet</w:t>
      </w:r>
      <w:r w:rsidR="001E343F">
        <w:t>, sowie der im Osten verlaufenden hoch f</w:t>
      </w:r>
      <w:r w:rsidR="002607FA">
        <w:t>requentierten Bundesstraße B 91,</w:t>
      </w:r>
      <w:r w:rsidR="007F78C7">
        <w:t xml:space="preserve"> </w:t>
      </w:r>
      <w:r w:rsidR="002607FA">
        <w:t>die</w:t>
      </w:r>
      <w:r w:rsidR="00FC5E64">
        <w:t xml:space="preserve"> </w:t>
      </w:r>
      <w:r w:rsidR="001E343F">
        <w:t>eine wichtige Verkehrsroute zwischen dem Zentrum Halle (Saale) und Merseburg</w:t>
      </w:r>
      <w:r w:rsidR="00FC5E64">
        <w:t xml:space="preserve"> darstellt</w:t>
      </w:r>
      <w:r w:rsidR="008638E0">
        <w:t>.</w:t>
      </w:r>
    </w:p>
    <w:p w14:paraId="6FC100EB" w14:textId="205F1653" w:rsidR="005D1EF3" w:rsidRDefault="000A52BE" w:rsidP="00AC0D69">
      <w:pPr>
        <w:spacing w:line="276" w:lineRule="auto"/>
      </w:pPr>
      <w:r>
        <w:t xml:space="preserve">Der Standort der geplanten Anlage im Chemiepark Schkopau liegt im Bebauungsplan Nr. 1.3 „An der Kläranlage und am Kraftwerk“ der Gemeinde Schkopau 1. Änderung (Stand: August 2006) im Teilgebiet 2, für </w:t>
      </w:r>
      <w:r w:rsidR="008638E0">
        <w:t xml:space="preserve">welches </w:t>
      </w:r>
      <w:r>
        <w:t xml:space="preserve">eine Bereichskontingentierung für Lärmemissionen ausgewiesen ist. Für den Anlagenbetrieb sind maximale Schallpegel von 62 dB(A)/m² für den Tageszeitraum (6.00 – 22.00 Uhr) und von 42 dB(A)/m² für die Nacht (22.00 – 6.00 Uhr) festgelegt. </w:t>
      </w:r>
    </w:p>
    <w:p w14:paraId="5A4D1BB3" w14:textId="77777777" w:rsidR="00FC5E64" w:rsidRDefault="007F78C7" w:rsidP="00AC0D69">
      <w:pPr>
        <w:spacing w:line="276" w:lineRule="auto"/>
      </w:pPr>
      <w:r w:rsidRPr="007E467E">
        <w:t>Für die Bewertung nachteiliger bzw. schädlicher Auswirkungen durch Lärmimmissionen auf die Umwelt</w:t>
      </w:r>
      <w:r w:rsidR="002607FA" w:rsidRPr="007E467E">
        <w:t xml:space="preserve"> im Sinne des Bundesimmissionsschutzgesetzes gilt</w:t>
      </w:r>
      <w:r w:rsidRPr="007E467E">
        <w:t xml:space="preserve"> die Technische Anleitung zum Schutz gegen Lärm (TA Lärm) als Beurt</w:t>
      </w:r>
      <w:r w:rsidR="002607FA" w:rsidRPr="007E467E">
        <w:t>eilungsgrundlage</w:t>
      </w:r>
      <w:r w:rsidRPr="007E467E">
        <w:t>.</w:t>
      </w:r>
      <w:r w:rsidR="002607FA" w:rsidRPr="007E467E">
        <w:t xml:space="preserve"> Nach Nr. 3.2.1 TA Lärm ist der Schutz vor schädlichen Umwelteinwirkungen durch Geräusche i.d.R. sichergestellt, wenn an den maßgeblichen Immissionsorten die Immissionsrichtwerte nach Nr. 6 TA Lärm für die Gesamtbelastung nicht überschritten werden. </w:t>
      </w:r>
      <w:r w:rsidR="00855425" w:rsidRPr="007E467E">
        <w:t xml:space="preserve">Zur Vermeidung und Verringerung schädlicher Umwelteinwirkungen durch Lärmimmissionen, sind Maßnahmen zur Begrenzung der Emissionen vor allem durch Umsetzung nach dem Stand der Technik umzusetzen. </w:t>
      </w:r>
    </w:p>
    <w:p w14:paraId="5B2C8442" w14:textId="77777777" w:rsidR="00FC5E64" w:rsidRDefault="00FC5E64" w:rsidP="00AC0D69">
      <w:pPr>
        <w:spacing w:line="276" w:lineRule="auto"/>
      </w:pPr>
      <w:r>
        <w:lastRenderedPageBreak/>
        <w:t xml:space="preserve">Zur Verringerung potentieller Lärmemissionen ist der Großteil der Prozesstechnik innerhalb der Anlagengebäude untergebracht. Lediglich ein kleiner Teil der Anlagen ist im Außenbereich des Betriebsgeländes aufgestellt. Sämtliche eingesetzte Anlagenkomponenten werden nach dem Stand der Technik ausgelegt.   </w:t>
      </w:r>
    </w:p>
    <w:p w14:paraId="55DAB6D6" w14:textId="77777777" w:rsidR="00FC5E64" w:rsidRDefault="00FC5E64" w:rsidP="00AC0D69">
      <w:pPr>
        <w:spacing w:line="276" w:lineRule="auto"/>
      </w:pPr>
      <w:r>
        <w:t xml:space="preserve">Mit Umsetzung des Vorhabens können verkehrsbedingte Lärmimmissionen durch eine Zunahme des Lieferverkehrs einhergehen. Nach Nr. 7.4 TA Lärm sind </w:t>
      </w:r>
      <w:r w:rsidRPr="00BA6239">
        <w:t>Fahrzeuggeräusche auf dem Betriebsgrundstück sowie bei der Ein- und Ausfahrt, die in Zusammenhang mit dem Be</w:t>
      </w:r>
      <w:r>
        <w:t>trieb der Anlage entstehen,</w:t>
      </w:r>
      <w:r w:rsidRPr="00BA6239">
        <w:t xml:space="preserve"> der zu beurteilenden Anlage zuzurechnen und zusammen mit den übrigen zu berücksichtigenden Anlagengeräuschen bei der Ermittlung der Zusatzbelastung zu erfassen und zu beurteilen.</w:t>
      </w:r>
      <w:r>
        <w:t xml:space="preserve"> Eine relevante Zusatzbelastung durch verkehrsbedingte Lärmimmissionen liegt vor, wenn sie den Beurteilungspegel in einem Abstand von 500 m um das Betriebsgelände rechnerisch um mindestens 3 dB(A) in Gebieten nach Nr. 6.1 TA Lärm erhöhen. </w:t>
      </w:r>
    </w:p>
    <w:p w14:paraId="3B7AD451" w14:textId="7FCF80D9" w:rsidR="008638E0" w:rsidRDefault="00FC5E64" w:rsidP="00AC0D69">
      <w:pPr>
        <w:spacing w:line="276" w:lineRule="auto"/>
      </w:pPr>
      <w:r w:rsidRPr="00E22275">
        <w:t xml:space="preserve">Die An- und Ablieferung beschränkt sich auf Montag bis Freitag von 6.00 bis 22.00 Uhr und geschieht im Allgemeinen mittels Lastkraftwagen (LKW) oder Tankkraftwagen (TKW). Vorgesehen das ca. 25 Fahrzeuge täglich das Betriebsgelände über das West-Tor des Chemieparks Schkopau mit Anbindung an die Bundesautobahn A 38 anfahren, um einen anlagenbezogenen Durchgangsverkehr durch die Ortschaft Korbetha zu vermeiden und die Lärmminderung zu begünstigen. Einen wesentlichen Einfluss auf das Verkehrsaufkommen durch die Anfahrt der Mitarbeitenden ist nicht anzunehmen, das maximal 8 Personen gleichzeitig in der Anlage tätig </w:t>
      </w:r>
      <w:r w:rsidR="008638E0">
        <w:t>sein werden</w:t>
      </w:r>
      <w:r w:rsidRPr="00E22275">
        <w:t>.</w:t>
      </w:r>
    </w:p>
    <w:p w14:paraId="502E2DA5" w14:textId="77777777" w:rsidR="00607838" w:rsidRPr="002E3392" w:rsidRDefault="00607838" w:rsidP="00AC0D69">
      <w:pPr>
        <w:spacing w:line="276" w:lineRule="auto"/>
        <w:rPr>
          <w:i/>
          <w:u w:val="single"/>
        </w:rPr>
      </w:pPr>
      <w:r w:rsidRPr="002E3392">
        <w:rPr>
          <w:i/>
          <w:u w:val="single"/>
        </w:rPr>
        <w:t>Vorbelastung Luftschadstoffe</w:t>
      </w:r>
    </w:p>
    <w:p w14:paraId="1699FA45" w14:textId="77777777" w:rsidR="00FC5E64" w:rsidRDefault="004A2F98" w:rsidP="00AC0D69">
      <w:pPr>
        <w:spacing w:line="276" w:lineRule="auto"/>
      </w:pPr>
      <w:r w:rsidRPr="000603E8">
        <w:t xml:space="preserve">Für die Sicherstellung </w:t>
      </w:r>
      <w:r w:rsidR="00775789" w:rsidRPr="000603E8">
        <w:t>des Schutzes</w:t>
      </w:r>
      <w:r w:rsidRPr="000603E8">
        <w:t xml:space="preserve"> der Umwelt vor schädlichen Umwelteinwirkungen durch das Vorhaben, wurde </w:t>
      </w:r>
      <w:r w:rsidR="00775789" w:rsidRPr="000603E8">
        <w:t>eine Bewertung</w:t>
      </w:r>
      <w:r w:rsidRPr="000603E8">
        <w:t xml:space="preserve"> anhand der Gegenüberstellung der zur erwartenden Schadstoffemissionen </w:t>
      </w:r>
      <w:r w:rsidR="00775789" w:rsidRPr="000603E8">
        <w:t xml:space="preserve">mit den Bagatellmassenströmen nach Nr. 4.6.1.1 TA Luft vorgenommen. Wird eine Unterschreitung des Bagatellmassenstroms festgestellt, so ergibt sich in der Regel die Voraussetzung, dass eine hinreichende Vorsorge gegen schädliche Umweltwirkungen beim Betrieb der Anlage gegeben ist. </w:t>
      </w:r>
    </w:p>
    <w:p w14:paraId="2C22EF0D" w14:textId="568EF72C" w:rsidR="00560B72" w:rsidRDefault="000603E8" w:rsidP="00AC0D69">
      <w:pPr>
        <w:spacing w:line="276" w:lineRule="auto"/>
      </w:pPr>
      <w:r w:rsidRPr="00FC5E64">
        <w:t>Standortbedingt besteht aufgrund der langjährigen industriellen Nutzung ein</w:t>
      </w:r>
      <w:r w:rsidR="008638E0">
        <w:t>e</w:t>
      </w:r>
      <w:r w:rsidRPr="00FC5E64">
        <w:t xml:space="preserve"> Vorbelastungen durch luftgetragene Schadstoffemissionen.</w:t>
      </w:r>
      <w:r w:rsidR="00DB1150">
        <w:t xml:space="preserve"> Zum Schutz</w:t>
      </w:r>
      <w:r w:rsidR="00F515A5" w:rsidRPr="00FC5E64">
        <w:t xml:space="preserve"> de</w:t>
      </w:r>
      <w:r w:rsidR="00DB1150">
        <w:t>r menschlichen Gesundheit sind</w:t>
      </w:r>
      <w:r w:rsidR="00560B72">
        <w:t xml:space="preserve"> die betrachtungs</w:t>
      </w:r>
      <w:r w:rsidR="00F515A5" w:rsidRPr="00FC5E64">
        <w:t>relevante</w:t>
      </w:r>
      <w:r w:rsidR="00DB1150">
        <w:t>n Luftschadstoffemissionen wie Schwebestaub, Stickstoff</w:t>
      </w:r>
      <w:r w:rsidR="0084388E">
        <w:t>dioxid</w:t>
      </w:r>
      <w:r w:rsidR="00DB1150">
        <w:t xml:space="preserve">, </w:t>
      </w:r>
      <w:r w:rsidR="0084388E">
        <w:t>Schwefeldioxid und Chlorwasserstoff</w:t>
      </w:r>
      <w:r w:rsidR="00F515A5" w:rsidRPr="00FC5E64">
        <w:t xml:space="preserve"> </w:t>
      </w:r>
      <w:r w:rsidR="00DB1150">
        <w:t>zu betrachten. Für die Bewertung</w:t>
      </w:r>
      <w:r w:rsidR="00F515A5" w:rsidRPr="00FC5E64">
        <w:t xml:space="preserve"> sind die Immissionswerte nach Nr.</w:t>
      </w:r>
      <w:r w:rsidR="00DB1150">
        <w:t xml:space="preserve"> 4.2.1 Tab. 1 TA Luft anzuwenden</w:t>
      </w:r>
      <w:r w:rsidR="00F515A5" w:rsidRPr="00FC5E64">
        <w:t>.</w:t>
      </w:r>
      <w:r w:rsidR="00DB1150">
        <w:t xml:space="preserve"> Des Weiteren ist</w:t>
      </w:r>
      <w:r w:rsidR="00F515A5" w:rsidRPr="00FC5E64">
        <w:t xml:space="preserve"> </w:t>
      </w:r>
      <w:r w:rsidR="00DB1150">
        <w:t>z</w:t>
      </w:r>
      <w:r w:rsidR="00EF6608" w:rsidRPr="00FC5E64">
        <w:t>um Schutz vor erheblichen Belästigungen oder Nachteilen durch Staubnieders</w:t>
      </w:r>
      <w:r w:rsidR="00DB1150">
        <w:t xml:space="preserve">chlag </w:t>
      </w:r>
      <w:r w:rsidR="00EF6608" w:rsidRPr="00FC5E64">
        <w:t>die Kenngröße nach Nr. 4.3.1.1 Tab.</w:t>
      </w:r>
      <w:r w:rsidR="00DB1150">
        <w:t xml:space="preserve"> 2 TA Luft ausschlaggebend</w:t>
      </w:r>
      <w:r w:rsidR="00EF6608" w:rsidRPr="00FC5E64">
        <w:t xml:space="preserve">. </w:t>
      </w:r>
      <w:r w:rsidR="00560B72">
        <w:t xml:space="preserve">Ebenfalls sollten die vom Anlagenbereich der Dampfkesselanlage emittierten Mengen an Kohlenstoffmonoxid betrachtet werden. </w:t>
      </w:r>
    </w:p>
    <w:p w14:paraId="53399239" w14:textId="77777777" w:rsidR="00806D7C" w:rsidRDefault="00806D7C" w:rsidP="00AC0D69">
      <w:pPr>
        <w:spacing w:line="276" w:lineRule="auto"/>
      </w:pPr>
      <w:r>
        <w:t>Als Beurteilungsgrundlage stehen die Daten der drei Messstationen für Luftschadstoffe im Großraum Halle zur Verfügung. Die nächstgelegene Station befindet sich im Abstand von rund 8.400 m nördlich des Anlagenstandortes im städtischen Gebiet an einem V</w:t>
      </w:r>
      <w:r w:rsidR="00961736">
        <w:t>erkehrsschwerpunkt. In Tabelle 2</w:t>
      </w:r>
      <w:r>
        <w:t xml:space="preserve"> sind die Messergebnisse </w:t>
      </w:r>
      <w:r w:rsidR="00961736">
        <w:t>der von den Messstationen erfassten</w:t>
      </w:r>
      <w:r>
        <w:t xml:space="preserve"> Luftschadstoffe (Jahresmittelwert) des Immissionsschutzberichts des Landes Sachsen-Anhalt aus dem Jahr und die Immissionsgrenzwerte</w:t>
      </w:r>
      <w:r w:rsidR="00CC42D5">
        <w:t xml:space="preserve"> (a)</w:t>
      </w:r>
      <w:r>
        <w:t xml:space="preserve"> nach TA Luft (2021)</w:t>
      </w:r>
      <w:r w:rsidR="00CC42D5">
        <w:t xml:space="preserve"> bzw. 22. BImSchV (b)</w:t>
      </w:r>
      <w:r>
        <w:t xml:space="preserve"> dargestellt.</w:t>
      </w:r>
    </w:p>
    <w:p w14:paraId="62AB8001" w14:textId="77777777" w:rsidR="00CC42D5" w:rsidRPr="00CC42D5" w:rsidRDefault="00CC42D5" w:rsidP="00AC0D69">
      <w:pPr>
        <w:pStyle w:val="Beschriftung"/>
        <w:keepNext/>
        <w:spacing w:line="276" w:lineRule="auto"/>
        <w:rPr>
          <w:b w:val="0"/>
        </w:rPr>
      </w:pPr>
      <w:bookmarkStart w:id="9" w:name="_Toc113871477"/>
      <w:r w:rsidRPr="00CC42D5">
        <w:rPr>
          <w:b w:val="0"/>
        </w:rPr>
        <w:lastRenderedPageBreak/>
        <w:t xml:space="preserve">Tabelle </w:t>
      </w:r>
      <w:r w:rsidRPr="00CC42D5">
        <w:rPr>
          <w:b w:val="0"/>
        </w:rPr>
        <w:fldChar w:fldCharType="begin"/>
      </w:r>
      <w:r w:rsidRPr="00CC42D5">
        <w:rPr>
          <w:b w:val="0"/>
        </w:rPr>
        <w:instrText xml:space="preserve"> SEQ Tabelle \* ARABIC </w:instrText>
      </w:r>
      <w:r w:rsidRPr="00CC42D5">
        <w:rPr>
          <w:b w:val="0"/>
        </w:rPr>
        <w:fldChar w:fldCharType="separate"/>
      </w:r>
      <w:r w:rsidR="00734D00">
        <w:rPr>
          <w:b w:val="0"/>
          <w:noProof/>
        </w:rPr>
        <w:t>2</w:t>
      </w:r>
      <w:r w:rsidRPr="00CC42D5">
        <w:rPr>
          <w:b w:val="0"/>
        </w:rPr>
        <w:fldChar w:fldCharType="end"/>
      </w:r>
      <w:r>
        <w:rPr>
          <w:b w:val="0"/>
        </w:rPr>
        <w:t xml:space="preserve">: </w:t>
      </w:r>
      <w:r w:rsidRPr="00CC42D5">
        <w:rPr>
          <w:b w:val="0"/>
        </w:rPr>
        <w:t>Immissionsbelastung an den Messstationen in Halle (Saale) im Jahr 2020 (Jahresmittelwerte)</w:t>
      </w:r>
      <w:bookmarkEnd w:id="9"/>
    </w:p>
    <w:tbl>
      <w:tblPr>
        <w:tblStyle w:val="Tabellenraster"/>
        <w:tblW w:w="0" w:type="auto"/>
        <w:tblLook w:val="04A0" w:firstRow="1" w:lastRow="0" w:firstColumn="1" w:lastColumn="0" w:noHBand="0" w:noVBand="1"/>
      </w:tblPr>
      <w:tblGrid>
        <w:gridCol w:w="2122"/>
        <w:gridCol w:w="1701"/>
        <w:gridCol w:w="1701"/>
        <w:gridCol w:w="1724"/>
        <w:gridCol w:w="1812"/>
      </w:tblGrid>
      <w:tr w:rsidR="00806D7C" w14:paraId="0B47E1CD" w14:textId="77777777" w:rsidTr="00CC42D5">
        <w:tc>
          <w:tcPr>
            <w:tcW w:w="2122" w:type="dxa"/>
          </w:tcPr>
          <w:p w14:paraId="685A8465" w14:textId="77777777" w:rsidR="00806D7C" w:rsidRDefault="00806D7C" w:rsidP="00806D7C">
            <w:pPr>
              <w:tabs>
                <w:tab w:val="center" w:pos="798"/>
              </w:tabs>
            </w:pPr>
            <w:r>
              <w:t>Stoff</w:t>
            </w:r>
            <w:r>
              <w:tab/>
            </w:r>
          </w:p>
        </w:tc>
        <w:tc>
          <w:tcPr>
            <w:tcW w:w="1701" w:type="dxa"/>
          </w:tcPr>
          <w:p w14:paraId="73961551" w14:textId="77777777" w:rsidR="00806D7C" w:rsidRPr="00A768DA" w:rsidRDefault="00806D7C" w:rsidP="00806D7C">
            <w:r w:rsidRPr="00A768DA">
              <w:t>Halle/Riebeckplatz</w:t>
            </w:r>
          </w:p>
        </w:tc>
        <w:tc>
          <w:tcPr>
            <w:tcW w:w="1701" w:type="dxa"/>
          </w:tcPr>
          <w:p w14:paraId="5FBCC394" w14:textId="77777777" w:rsidR="00806D7C" w:rsidRPr="00A96E16" w:rsidRDefault="00806D7C" w:rsidP="00806D7C">
            <w:r w:rsidRPr="00A96E16">
              <w:t>Halle/Paracelsusstr.</w:t>
            </w:r>
          </w:p>
        </w:tc>
        <w:tc>
          <w:tcPr>
            <w:tcW w:w="1724" w:type="dxa"/>
          </w:tcPr>
          <w:p w14:paraId="67A7E80B" w14:textId="77777777" w:rsidR="00806D7C" w:rsidRPr="00132B94" w:rsidRDefault="00806D7C" w:rsidP="00806D7C">
            <w:r w:rsidRPr="00132B94">
              <w:t>Halle/Nord</w:t>
            </w:r>
          </w:p>
        </w:tc>
        <w:tc>
          <w:tcPr>
            <w:tcW w:w="1812" w:type="dxa"/>
          </w:tcPr>
          <w:p w14:paraId="2F7DE1B0" w14:textId="77777777" w:rsidR="00806D7C" w:rsidRPr="00CB7F25" w:rsidRDefault="00806D7C" w:rsidP="00806D7C">
            <w:r w:rsidRPr="00CB7F25">
              <w:t>Beurteilungswert</w:t>
            </w:r>
          </w:p>
        </w:tc>
      </w:tr>
      <w:tr w:rsidR="00806D7C" w14:paraId="690CA694" w14:textId="77777777" w:rsidTr="00CC42D5">
        <w:tc>
          <w:tcPr>
            <w:tcW w:w="2122" w:type="dxa"/>
          </w:tcPr>
          <w:p w14:paraId="5FAE262D" w14:textId="77777777" w:rsidR="00806D7C" w:rsidRDefault="00806D7C" w:rsidP="00806D7C">
            <w:r>
              <w:t>Schwefeldioxid</w:t>
            </w:r>
          </w:p>
        </w:tc>
        <w:tc>
          <w:tcPr>
            <w:tcW w:w="1701" w:type="dxa"/>
          </w:tcPr>
          <w:p w14:paraId="36FB68BC" w14:textId="77777777" w:rsidR="00806D7C" w:rsidRPr="00A768DA" w:rsidRDefault="00806D7C" w:rsidP="00806D7C">
            <w:r>
              <w:t>1,2 µg</w:t>
            </w:r>
            <w:r w:rsidRPr="00A96E16">
              <w:t>/m</w:t>
            </w:r>
            <w:r w:rsidRPr="00806D7C">
              <w:rPr>
                <w:vertAlign w:val="superscript"/>
              </w:rPr>
              <w:t>3</w:t>
            </w:r>
          </w:p>
        </w:tc>
        <w:tc>
          <w:tcPr>
            <w:tcW w:w="1701" w:type="dxa"/>
          </w:tcPr>
          <w:p w14:paraId="65EDCCB6" w14:textId="77777777" w:rsidR="00806D7C" w:rsidRPr="00A96E16" w:rsidRDefault="00806D7C" w:rsidP="00806D7C">
            <w:r w:rsidRPr="00A96E16">
              <w:t>-</w:t>
            </w:r>
          </w:p>
        </w:tc>
        <w:tc>
          <w:tcPr>
            <w:tcW w:w="1724" w:type="dxa"/>
          </w:tcPr>
          <w:p w14:paraId="6ED348D7" w14:textId="77777777" w:rsidR="00806D7C" w:rsidRPr="00132B94" w:rsidRDefault="00806D7C" w:rsidP="00806D7C">
            <w:r w:rsidRPr="00132B94">
              <w:t>-</w:t>
            </w:r>
          </w:p>
        </w:tc>
        <w:tc>
          <w:tcPr>
            <w:tcW w:w="1812" w:type="dxa"/>
          </w:tcPr>
          <w:p w14:paraId="3A9E616F" w14:textId="77777777" w:rsidR="00806D7C" w:rsidRPr="00CB7F25" w:rsidRDefault="00806D7C" w:rsidP="00806D7C">
            <w:r w:rsidRPr="00CB7F25">
              <w:t>50</w:t>
            </w:r>
            <w:r>
              <w:t xml:space="preserve"> </w:t>
            </w:r>
            <w:r w:rsidR="00CC42D5">
              <w:t>µg</w:t>
            </w:r>
            <w:r w:rsidR="00CC42D5" w:rsidRPr="00A96E16">
              <w:t>/m</w:t>
            </w:r>
            <w:r w:rsidR="00CC42D5" w:rsidRPr="00806D7C">
              <w:rPr>
                <w:vertAlign w:val="superscript"/>
              </w:rPr>
              <w:t>3</w:t>
            </w:r>
            <w:r w:rsidR="00CC42D5">
              <w:rPr>
                <w:vertAlign w:val="superscript"/>
              </w:rPr>
              <w:t xml:space="preserve"> (a)</w:t>
            </w:r>
          </w:p>
        </w:tc>
      </w:tr>
      <w:tr w:rsidR="00806D7C" w14:paraId="333B170B" w14:textId="77777777" w:rsidTr="00CC42D5">
        <w:tc>
          <w:tcPr>
            <w:tcW w:w="2122" w:type="dxa"/>
          </w:tcPr>
          <w:p w14:paraId="255F7201" w14:textId="77777777" w:rsidR="00806D7C" w:rsidRDefault="00806D7C" w:rsidP="00806D7C">
            <w:r>
              <w:t>Stickstoffdioxid</w:t>
            </w:r>
          </w:p>
        </w:tc>
        <w:tc>
          <w:tcPr>
            <w:tcW w:w="1701" w:type="dxa"/>
          </w:tcPr>
          <w:p w14:paraId="59A55BF7" w14:textId="77777777" w:rsidR="00806D7C" w:rsidRPr="00A768DA" w:rsidRDefault="00806D7C" w:rsidP="00806D7C">
            <w:r w:rsidRPr="00A768DA">
              <w:t xml:space="preserve">18 </w:t>
            </w:r>
            <w:r>
              <w:t>µg</w:t>
            </w:r>
            <w:r w:rsidRPr="00A96E16">
              <w:t>/m</w:t>
            </w:r>
            <w:r w:rsidRPr="00806D7C">
              <w:rPr>
                <w:vertAlign w:val="superscript"/>
              </w:rPr>
              <w:t>3</w:t>
            </w:r>
          </w:p>
        </w:tc>
        <w:tc>
          <w:tcPr>
            <w:tcW w:w="1701" w:type="dxa"/>
          </w:tcPr>
          <w:p w14:paraId="37C5F723" w14:textId="77777777" w:rsidR="00806D7C" w:rsidRPr="00A96E16" w:rsidRDefault="00806D7C" w:rsidP="00806D7C">
            <w:r w:rsidRPr="00A96E16">
              <w:t xml:space="preserve">31 </w:t>
            </w:r>
            <w:r>
              <w:t>µg</w:t>
            </w:r>
            <w:r w:rsidRPr="00A96E16">
              <w:t>/m</w:t>
            </w:r>
            <w:r w:rsidRPr="00806D7C">
              <w:rPr>
                <w:vertAlign w:val="superscript"/>
              </w:rPr>
              <w:t>3</w:t>
            </w:r>
          </w:p>
        </w:tc>
        <w:tc>
          <w:tcPr>
            <w:tcW w:w="1724" w:type="dxa"/>
          </w:tcPr>
          <w:p w14:paraId="40A6BC7A" w14:textId="77777777" w:rsidR="00806D7C" w:rsidRPr="00132B94" w:rsidRDefault="00806D7C" w:rsidP="00806D7C">
            <w:r w:rsidRPr="00132B94">
              <w:t xml:space="preserve">14 </w:t>
            </w:r>
            <w:r>
              <w:t>µg</w:t>
            </w:r>
            <w:r w:rsidRPr="00A96E16">
              <w:t>/m</w:t>
            </w:r>
            <w:r w:rsidRPr="00806D7C">
              <w:rPr>
                <w:vertAlign w:val="superscript"/>
              </w:rPr>
              <w:t>3</w:t>
            </w:r>
          </w:p>
        </w:tc>
        <w:tc>
          <w:tcPr>
            <w:tcW w:w="1812" w:type="dxa"/>
          </w:tcPr>
          <w:p w14:paraId="57996817" w14:textId="77777777" w:rsidR="00806D7C" w:rsidRPr="00CB7F25" w:rsidRDefault="00806D7C" w:rsidP="00806D7C">
            <w:r w:rsidRPr="00CB7F25">
              <w:t>40</w:t>
            </w:r>
            <w:r>
              <w:t xml:space="preserve"> </w:t>
            </w:r>
            <w:r w:rsidR="00CC42D5">
              <w:t>µg</w:t>
            </w:r>
            <w:r w:rsidR="00CC42D5" w:rsidRPr="00A96E16">
              <w:t>/m</w:t>
            </w:r>
            <w:r w:rsidR="00CC42D5" w:rsidRPr="00806D7C">
              <w:rPr>
                <w:vertAlign w:val="superscript"/>
              </w:rPr>
              <w:t>3</w:t>
            </w:r>
            <w:r w:rsidR="00CC42D5">
              <w:rPr>
                <w:vertAlign w:val="superscript"/>
              </w:rPr>
              <w:t xml:space="preserve"> (a)</w:t>
            </w:r>
          </w:p>
        </w:tc>
      </w:tr>
      <w:tr w:rsidR="00806D7C" w14:paraId="4B6136F1" w14:textId="77777777" w:rsidTr="00CC42D5">
        <w:tc>
          <w:tcPr>
            <w:tcW w:w="2122" w:type="dxa"/>
          </w:tcPr>
          <w:p w14:paraId="7CEFCEEB" w14:textId="77777777" w:rsidR="00806D7C" w:rsidRDefault="00806D7C" w:rsidP="00806D7C">
            <w:r>
              <w:t>Stickstoffmonoxid</w:t>
            </w:r>
          </w:p>
        </w:tc>
        <w:tc>
          <w:tcPr>
            <w:tcW w:w="1701" w:type="dxa"/>
          </w:tcPr>
          <w:p w14:paraId="16E209FB" w14:textId="77777777" w:rsidR="00806D7C" w:rsidRPr="00A768DA" w:rsidRDefault="00806D7C" w:rsidP="00806D7C">
            <w:r w:rsidRPr="00A768DA">
              <w:t xml:space="preserve">6,7 </w:t>
            </w:r>
            <w:r>
              <w:t>µg</w:t>
            </w:r>
            <w:r w:rsidRPr="00A96E16">
              <w:t>/m</w:t>
            </w:r>
            <w:r w:rsidRPr="00806D7C">
              <w:rPr>
                <w:vertAlign w:val="superscript"/>
              </w:rPr>
              <w:t>3</w:t>
            </w:r>
          </w:p>
        </w:tc>
        <w:tc>
          <w:tcPr>
            <w:tcW w:w="1701" w:type="dxa"/>
          </w:tcPr>
          <w:p w14:paraId="78A5985B" w14:textId="77777777" w:rsidR="00806D7C" w:rsidRPr="00A96E16" w:rsidRDefault="00806D7C" w:rsidP="00806D7C">
            <w:r w:rsidRPr="00A96E16">
              <w:t xml:space="preserve">23 </w:t>
            </w:r>
            <w:r>
              <w:t>µg</w:t>
            </w:r>
            <w:r w:rsidRPr="00A96E16">
              <w:t>/m</w:t>
            </w:r>
            <w:r w:rsidRPr="00806D7C">
              <w:rPr>
                <w:vertAlign w:val="superscript"/>
              </w:rPr>
              <w:t>3</w:t>
            </w:r>
          </w:p>
        </w:tc>
        <w:tc>
          <w:tcPr>
            <w:tcW w:w="1724" w:type="dxa"/>
          </w:tcPr>
          <w:p w14:paraId="03D2C16A" w14:textId="77777777" w:rsidR="00806D7C" w:rsidRPr="00132B94" w:rsidRDefault="00806D7C" w:rsidP="00806D7C">
            <w:r w:rsidRPr="00132B94">
              <w:t xml:space="preserve">3,5 </w:t>
            </w:r>
            <w:r>
              <w:t>µg</w:t>
            </w:r>
            <w:r w:rsidRPr="00A96E16">
              <w:t>/m</w:t>
            </w:r>
            <w:r w:rsidRPr="00806D7C">
              <w:rPr>
                <w:vertAlign w:val="superscript"/>
              </w:rPr>
              <w:t>3</w:t>
            </w:r>
          </w:p>
        </w:tc>
        <w:tc>
          <w:tcPr>
            <w:tcW w:w="1812" w:type="dxa"/>
          </w:tcPr>
          <w:p w14:paraId="4752B7C7" w14:textId="77777777" w:rsidR="00806D7C" w:rsidRPr="00CB7F25" w:rsidRDefault="00806D7C" w:rsidP="00806D7C">
            <w:r w:rsidRPr="00CB7F25">
              <w:t>50</w:t>
            </w:r>
            <w:r>
              <w:t xml:space="preserve"> </w:t>
            </w:r>
            <w:r w:rsidR="00CC42D5">
              <w:t>µg</w:t>
            </w:r>
            <w:r w:rsidR="00CC42D5" w:rsidRPr="00A96E16">
              <w:t>/m</w:t>
            </w:r>
            <w:r w:rsidR="00CC42D5" w:rsidRPr="00806D7C">
              <w:rPr>
                <w:vertAlign w:val="superscript"/>
              </w:rPr>
              <w:t>3</w:t>
            </w:r>
            <w:r w:rsidR="00CC42D5">
              <w:rPr>
                <w:vertAlign w:val="superscript"/>
              </w:rPr>
              <w:t xml:space="preserve"> </w:t>
            </w:r>
          </w:p>
        </w:tc>
      </w:tr>
      <w:tr w:rsidR="00806D7C" w14:paraId="6833B82C" w14:textId="77777777" w:rsidTr="00CC42D5">
        <w:tc>
          <w:tcPr>
            <w:tcW w:w="2122" w:type="dxa"/>
          </w:tcPr>
          <w:p w14:paraId="6B8599BC" w14:textId="77777777" w:rsidR="00806D7C" w:rsidRDefault="00806D7C" w:rsidP="00806D7C">
            <w:r>
              <w:t>Kohlenmonoxid</w:t>
            </w:r>
          </w:p>
        </w:tc>
        <w:tc>
          <w:tcPr>
            <w:tcW w:w="1701" w:type="dxa"/>
          </w:tcPr>
          <w:p w14:paraId="7F67A77F" w14:textId="77777777" w:rsidR="00806D7C" w:rsidRPr="00A768DA" w:rsidRDefault="00806D7C" w:rsidP="00806D7C">
            <w:r w:rsidRPr="00A768DA">
              <w:t xml:space="preserve">0,2 </w:t>
            </w:r>
            <w:r>
              <w:t>µg</w:t>
            </w:r>
            <w:r w:rsidRPr="00A96E16">
              <w:t>/m</w:t>
            </w:r>
            <w:r w:rsidRPr="00806D7C">
              <w:rPr>
                <w:vertAlign w:val="superscript"/>
              </w:rPr>
              <w:t>3</w:t>
            </w:r>
          </w:p>
        </w:tc>
        <w:tc>
          <w:tcPr>
            <w:tcW w:w="1701" w:type="dxa"/>
          </w:tcPr>
          <w:p w14:paraId="4691AA0C" w14:textId="77777777" w:rsidR="00806D7C" w:rsidRPr="00A96E16" w:rsidRDefault="00806D7C" w:rsidP="00806D7C">
            <w:r>
              <w:t>-</w:t>
            </w:r>
          </w:p>
        </w:tc>
        <w:tc>
          <w:tcPr>
            <w:tcW w:w="1724" w:type="dxa"/>
          </w:tcPr>
          <w:p w14:paraId="5D357263" w14:textId="77777777" w:rsidR="00806D7C" w:rsidRPr="00132B94" w:rsidRDefault="00806D7C" w:rsidP="00806D7C">
            <w:r w:rsidRPr="00132B94">
              <w:t>-</w:t>
            </w:r>
          </w:p>
        </w:tc>
        <w:tc>
          <w:tcPr>
            <w:tcW w:w="1812" w:type="dxa"/>
          </w:tcPr>
          <w:p w14:paraId="66722C9C" w14:textId="77777777" w:rsidR="00806D7C" w:rsidRDefault="00806D7C" w:rsidP="00806D7C">
            <w:pPr>
              <w:rPr>
                <w:vertAlign w:val="superscript"/>
              </w:rPr>
            </w:pPr>
            <w:r>
              <w:t xml:space="preserve">10 </w:t>
            </w:r>
            <w:r w:rsidR="00CC42D5">
              <w:t>µg</w:t>
            </w:r>
            <w:r w:rsidR="00CC42D5" w:rsidRPr="00A96E16">
              <w:t>/m</w:t>
            </w:r>
            <w:r w:rsidR="00CC42D5" w:rsidRPr="00806D7C">
              <w:rPr>
                <w:vertAlign w:val="superscript"/>
              </w:rPr>
              <w:t>3</w:t>
            </w:r>
            <w:r w:rsidR="00CC42D5">
              <w:rPr>
                <w:vertAlign w:val="superscript"/>
              </w:rPr>
              <w:t xml:space="preserve"> (b)</w:t>
            </w:r>
          </w:p>
          <w:p w14:paraId="4526450C" w14:textId="77777777" w:rsidR="00CC42D5" w:rsidRPr="00CC42D5" w:rsidRDefault="00CC42D5" w:rsidP="00806D7C">
            <w:r>
              <w:t>(8 h – Mittelwert)</w:t>
            </w:r>
          </w:p>
        </w:tc>
      </w:tr>
      <w:tr w:rsidR="00806D7C" w14:paraId="6F461E3B" w14:textId="77777777" w:rsidTr="00CC42D5">
        <w:tc>
          <w:tcPr>
            <w:tcW w:w="2122" w:type="dxa"/>
          </w:tcPr>
          <w:p w14:paraId="232D4F85" w14:textId="77777777" w:rsidR="00806D7C" w:rsidRDefault="00806D7C" w:rsidP="00806D7C">
            <w:r>
              <w:t>Feinstaub (PM</w:t>
            </w:r>
            <w:r w:rsidRPr="00806D7C">
              <w:rPr>
                <w:vertAlign w:val="subscript"/>
              </w:rPr>
              <w:t>10</w:t>
            </w:r>
            <w:r>
              <w:t>)</w:t>
            </w:r>
          </w:p>
        </w:tc>
        <w:tc>
          <w:tcPr>
            <w:tcW w:w="1701" w:type="dxa"/>
          </w:tcPr>
          <w:p w14:paraId="1C506B7F" w14:textId="77777777" w:rsidR="00806D7C" w:rsidRDefault="00806D7C" w:rsidP="00806D7C">
            <w:r w:rsidRPr="00A768DA">
              <w:t xml:space="preserve">17 </w:t>
            </w:r>
            <w:r>
              <w:t>µg</w:t>
            </w:r>
            <w:r w:rsidRPr="00A96E16">
              <w:t>/m</w:t>
            </w:r>
            <w:r w:rsidRPr="00806D7C">
              <w:rPr>
                <w:vertAlign w:val="superscript"/>
              </w:rPr>
              <w:t>3</w:t>
            </w:r>
          </w:p>
        </w:tc>
        <w:tc>
          <w:tcPr>
            <w:tcW w:w="1701" w:type="dxa"/>
          </w:tcPr>
          <w:p w14:paraId="5438BA3B" w14:textId="77777777" w:rsidR="00806D7C" w:rsidRDefault="00806D7C" w:rsidP="00806D7C">
            <w:r w:rsidRPr="00A96E16">
              <w:t xml:space="preserve">23 </w:t>
            </w:r>
            <w:r>
              <w:t>µg</w:t>
            </w:r>
            <w:r w:rsidRPr="00A96E16">
              <w:t>/m</w:t>
            </w:r>
            <w:r w:rsidRPr="00806D7C">
              <w:rPr>
                <w:vertAlign w:val="superscript"/>
              </w:rPr>
              <w:t>3</w:t>
            </w:r>
          </w:p>
        </w:tc>
        <w:tc>
          <w:tcPr>
            <w:tcW w:w="1724" w:type="dxa"/>
          </w:tcPr>
          <w:p w14:paraId="1F4D5422" w14:textId="77777777" w:rsidR="00806D7C" w:rsidRDefault="00806D7C" w:rsidP="00806D7C">
            <w:r w:rsidRPr="00132B94">
              <w:t xml:space="preserve">15 </w:t>
            </w:r>
            <w:r>
              <w:t>µg</w:t>
            </w:r>
            <w:r w:rsidRPr="00A96E16">
              <w:t>/m</w:t>
            </w:r>
            <w:r w:rsidRPr="00806D7C">
              <w:rPr>
                <w:vertAlign w:val="superscript"/>
              </w:rPr>
              <w:t>3</w:t>
            </w:r>
          </w:p>
        </w:tc>
        <w:tc>
          <w:tcPr>
            <w:tcW w:w="1812" w:type="dxa"/>
          </w:tcPr>
          <w:p w14:paraId="74A16900" w14:textId="77777777" w:rsidR="00806D7C" w:rsidRDefault="00806D7C" w:rsidP="00806D7C">
            <w:r>
              <w:t xml:space="preserve">40 </w:t>
            </w:r>
            <w:r w:rsidR="00CC42D5">
              <w:t>µg</w:t>
            </w:r>
            <w:r w:rsidR="00CC42D5" w:rsidRPr="00A96E16">
              <w:t>/m</w:t>
            </w:r>
            <w:r w:rsidR="00CC42D5" w:rsidRPr="00806D7C">
              <w:rPr>
                <w:vertAlign w:val="superscript"/>
              </w:rPr>
              <w:t>3</w:t>
            </w:r>
            <w:r w:rsidR="00CC42D5">
              <w:rPr>
                <w:vertAlign w:val="superscript"/>
              </w:rPr>
              <w:t xml:space="preserve"> (a)</w:t>
            </w:r>
          </w:p>
        </w:tc>
      </w:tr>
      <w:tr w:rsidR="00CC42D5" w14:paraId="301AC958" w14:textId="77777777" w:rsidTr="00CC42D5">
        <w:tc>
          <w:tcPr>
            <w:tcW w:w="2122" w:type="dxa"/>
          </w:tcPr>
          <w:p w14:paraId="7002B9BD" w14:textId="77777777" w:rsidR="00CC42D5" w:rsidRDefault="00CC42D5" w:rsidP="00806D7C">
            <w:r>
              <w:t>Feinstaub (PM</w:t>
            </w:r>
            <w:r w:rsidRPr="00CC42D5">
              <w:rPr>
                <w:vertAlign w:val="subscript"/>
              </w:rPr>
              <w:t>2,5</w:t>
            </w:r>
            <w:r>
              <w:t>)</w:t>
            </w:r>
          </w:p>
        </w:tc>
        <w:tc>
          <w:tcPr>
            <w:tcW w:w="1701" w:type="dxa"/>
          </w:tcPr>
          <w:p w14:paraId="339C6EB0" w14:textId="77777777" w:rsidR="00CC42D5" w:rsidRPr="00A768DA" w:rsidRDefault="00CC42D5" w:rsidP="00806D7C">
            <w:r>
              <w:t>10 µg</w:t>
            </w:r>
            <w:r w:rsidRPr="00A96E16">
              <w:t>/m</w:t>
            </w:r>
            <w:r w:rsidRPr="00806D7C">
              <w:rPr>
                <w:vertAlign w:val="superscript"/>
              </w:rPr>
              <w:t>3</w:t>
            </w:r>
          </w:p>
        </w:tc>
        <w:tc>
          <w:tcPr>
            <w:tcW w:w="1701" w:type="dxa"/>
          </w:tcPr>
          <w:p w14:paraId="134F267D" w14:textId="77777777" w:rsidR="00CC42D5" w:rsidRPr="00A96E16" w:rsidRDefault="00CC42D5" w:rsidP="00806D7C">
            <w:r>
              <w:t>12 µg</w:t>
            </w:r>
            <w:r w:rsidRPr="00A96E16">
              <w:t>/m</w:t>
            </w:r>
            <w:r w:rsidRPr="00806D7C">
              <w:rPr>
                <w:vertAlign w:val="superscript"/>
              </w:rPr>
              <w:t>3</w:t>
            </w:r>
          </w:p>
        </w:tc>
        <w:tc>
          <w:tcPr>
            <w:tcW w:w="1724" w:type="dxa"/>
          </w:tcPr>
          <w:p w14:paraId="5E844700" w14:textId="77777777" w:rsidR="00CC42D5" w:rsidRPr="00132B94" w:rsidRDefault="00CC42D5" w:rsidP="00806D7C">
            <w:r>
              <w:t>10 µg</w:t>
            </w:r>
            <w:r w:rsidRPr="00A96E16">
              <w:t>/m</w:t>
            </w:r>
            <w:r w:rsidRPr="00806D7C">
              <w:rPr>
                <w:vertAlign w:val="superscript"/>
              </w:rPr>
              <w:t>3</w:t>
            </w:r>
          </w:p>
        </w:tc>
        <w:tc>
          <w:tcPr>
            <w:tcW w:w="1812" w:type="dxa"/>
          </w:tcPr>
          <w:p w14:paraId="13A4B0AE" w14:textId="77777777" w:rsidR="00CC42D5" w:rsidRDefault="00CC42D5" w:rsidP="00806D7C">
            <w:r>
              <w:t>25 µg</w:t>
            </w:r>
            <w:r w:rsidRPr="00A96E16">
              <w:t>/m</w:t>
            </w:r>
            <w:r w:rsidRPr="00806D7C">
              <w:rPr>
                <w:vertAlign w:val="superscript"/>
              </w:rPr>
              <w:t>3</w:t>
            </w:r>
            <w:r>
              <w:rPr>
                <w:vertAlign w:val="superscript"/>
              </w:rPr>
              <w:t xml:space="preserve"> (a)</w:t>
            </w:r>
          </w:p>
        </w:tc>
      </w:tr>
    </w:tbl>
    <w:p w14:paraId="0EAB0F69" w14:textId="77777777" w:rsidR="0084388E" w:rsidRPr="00CC42D5" w:rsidRDefault="0084388E" w:rsidP="00607838"/>
    <w:p w14:paraId="537AEBD6" w14:textId="77777777" w:rsidR="003948DA" w:rsidRPr="002E3392" w:rsidRDefault="003948DA" w:rsidP="00AC0D69">
      <w:pPr>
        <w:spacing w:line="276" w:lineRule="auto"/>
        <w:rPr>
          <w:i/>
          <w:u w:val="single"/>
        </w:rPr>
      </w:pPr>
      <w:r w:rsidRPr="002E3392">
        <w:rPr>
          <w:i/>
          <w:u w:val="single"/>
        </w:rPr>
        <w:t>Vorbelastung Gerüche</w:t>
      </w:r>
    </w:p>
    <w:p w14:paraId="2DB64F87" w14:textId="438EE7D4" w:rsidR="00D76BD0" w:rsidRDefault="00D76BD0" w:rsidP="00AC0D69">
      <w:pPr>
        <w:spacing w:line="276" w:lineRule="auto"/>
      </w:pPr>
      <w:r>
        <w:t xml:space="preserve">Um die Erheblichkeit von Geruchsbelastungen zu beurteilen, sind in der Geruchsimmissionsrichtlinie von 2008 (GIRL-2008) und der Fassung der </w:t>
      </w:r>
      <w:r w:rsidR="007353BC" w:rsidRPr="007353BC">
        <w:t>Technische Anleitung zur Reinhaltung der Luft</w:t>
      </w:r>
      <w:r w:rsidR="00692452">
        <w:t xml:space="preserve"> </w:t>
      </w:r>
      <w:r w:rsidR="00DC2F5E">
        <w:t xml:space="preserve">2021 </w:t>
      </w:r>
      <w:r w:rsidR="00692452">
        <w:t>(</w:t>
      </w:r>
      <w:r>
        <w:t>TA-Luft</w:t>
      </w:r>
      <w:r w:rsidR="00692452">
        <w:t>)</w:t>
      </w:r>
      <w:r>
        <w:t xml:space="preserve"> in Abhängigkeit des gebietsbezogenen Schutzbedarfs, Immissionsrichtwerte für die höchstzulässige Häufigkeit zulässiger Geruchsimmissionen festgelegt. Abhängig von der Nutzung des betreffenden Gebiets, sind den Immissionsrichtwerten die Kenngrößen der von anderen Anlagen verursachten Belastungen </w:t>
      </w:r>
      <w:r w:rsidR="00B8101A">
        <w:t>gegenüberzustellen</w:t>
      </w:r>
      <w:r>
        <w:t xml:space="preserve">. </w:t>
      </w:r>
    </w:p>
    <w:p w14:paraId="4615BF44" w14:textId="2BC3BB74" w:rsidR="00D76BD0" w:rsidRDefault="00D76BD0" w:rsidP="00AC0D69">
      <w:pPr>
        <w:spacing w:line="276" w:lineRule="auto"/>
      </w:pPr>
      <w:r>
        <w:t>Um eine Beurteilung von Geruchsimmissionen vorne</w:t>
      </w:r>
      <w:r w:rsidR="00CE3644">
        <w:t>hmen zu können, muss gemäß Nr. 3.1 der TA-Luft</w:t>
      </w:r>
      <w:r>
        <w:t xml:space="preserve"> z</w:t>
      </w:r>
      <w:r w:rsidR="00CE3644">
        <w:t xml:space="preserve">weifelsfrei deren </w:t>
      </w:r>
      <w:r>
        <w:t>Herkunft erkennbar sein</w:t>
      </w:r>
      <w:r w:rsidR="00CE3644">
        <w:t xml:space="preserve"> bzw. diese gegenüber anderen Gerüchen aus dem Kraftfahr</w:t>
      </w:r>
      <w:r w:rsidR="00352B76">
        <w:t>zeugverkehr, der Vegetation, Landwirtschaft und Tierhaltung</w:t>
      </w:r>
      <w:r w:rsidR="00CE3644">
        <w:t xml:space="preserve"> o. ä. abgrenzbar sein</w:t>
      </w:r>
      <w:r>
        <w:t>. Geruchsimmissionen sind i.d.R. als erheblich zu bewerten, wenn die Gesamtbelastun</w:t>
      </w:r>
      <w:r w:rsidR="00352B76">
        <w:t>g in den Nutzgebieten nach Nr. 3.1 TA-Luft, Tabelle 22</w:t>
      </w:r>
      <w:r w:rsidR="00A00501">
        <w:t xml:space="preserve">, </w:t>
      </w:r>
      <w:r>
        <w:t>die jeweiligen Immissionswerte überschreiten. Die festgelegten Immissionswerte beschreiben die relative</w:t>
      </w:r>
      <w:r w:rsidR="00E84FC4">
        <w:t>n</w:t>
      </w:r>
      <w:r>
        <w:t xml:space="preserve"> Häufigkeit</w:t>
      </w:r>
      <w:r w:rsidR="00E84FC4">
        <w:t>en</w:t>
      </w:r>
      <w:r>
        <w:t xml:space="preserve"> der Geruchsstunden</w:t>
      </w:r>
      <w:r w:rsidR="00E84FC4">
        <w:t xml:space="preserve"> bezogen auf den Zeitraum von einem</w:t>
      </w:r>
      <w:r>
        <w:t xml:space="preserve"> Jahr.</w:t>
      </w:r>
    </w:p>
    <w:p w14:paraId="4B5769A5" w14:textId="77777777" w:rsidR="001D4E9F" w:rsidRPr="002E3392" w:rsidRDefault="0084388E" w:rsidP="00AC0D69">
      <w:pPr>
        <w:spacing w:line="276" w:lineRule="auto"/>
      </w:pPr>
      <w:r>
        <w:t xml:space="preserve">Eine Vorbelastung durch Gerüche auf die umliegende Wohnbebauung kann aus der Gemengelage der vorhandenen chemischen Industrie des Chemieparks, einschließlich der angrenzenden Abwasserbehandlungsanlage sowie der im Umfeld betriebenen Landwirtschaft herrühren. </w:t>
      </w:r>
    </w:p>
    <w:p w14:paraId="737CC5E4" w14:textId="77777777" w:rsidR="00663CBE" w:rsidRPr="002E3392" w:rsidRDefault="003A1C64" w:rsidP="00AC0D69">
      <w:pPr>
        <w:pStyle w:val="berschrift3"/>
        <w:spacing w:line="276" w:lineRule="auto"/>
      </w:pPr>
      <w:bookmarkStart w:id="10" w:name="_Toc155792287"/>
      <w:r w:rsidRPr="002E3392">
        <w:t xml:space="preserve">Schutzgut </w:t>
      </w:r>
      <w:r w:rsidR="00663CBE" w:rsidRPr="002E3392">
        <w:t>Pflanzen, Tiere und biologische Vielfalt</w:t>
      </w:r>
      <w:bookmarkEnd w:id="10"/>
    </w:p>
    <w:p w14:paraId="14C0ABB3" w14:textId="77777777" w:rsidR="00CD3E0A" w:rsidRPr="00AB21CC" w:rsidRDefault="00CD3E0A" w:rsidP="00AC0D69">
      <w:pPr>
        <w:spacing w:line="276" w:lineRule="auto"/>
        <w:rPr>
          <w:i/>
        </w:rPr>
      </w:pPr>
      <w:r w:rsidRPr="00AB21CC">
        <w:rPr>
          <w:i/>
        </w:rPr>
        <w:t>Allgemeine Beschreibung</w:t>
      </w:r>
    </w:p>
    <w:p w14:paraId="3E87ACD9" w14:textId="77777777" w:rsidR="00AB21CC" w:rsidRDefault="00E84FC4" w:rsidP="00AC0D69">
      <w:pPr>
        <w:spacing w:line="276" w:lineRule="auto"/>
      </w:pPr>
      <w:r w:rsidRPr="00D95D27">
        <w:t xml:space="preserve">Der </w:t>
      </w:r>
      <w:r w:rsidR="00945CF8">
        <w:t xml:space="preserve">Untersuchungsraum erstreckt sich über den Süden der Stadt Halle (Saale), über die Gemeinde Schkopau und der Ortschaft Korbetha im Landkreis Saalekreis. Der überwiegende Anteil </w:t>
      </w:r>
      <w:r w:rsidR="00785118">
        <w:t>wird durch von Industrie und Gewerbe</w:t>
      </w:r>
      <w:r w:rsidRPr="00D95D27">
        <w:t xml:space="preserve"> eng bebauten und versiegelten Flächen bestimmt. Vor allem das Areal südlich des Vorhabengeländes ist durch eine Vielza</w:t>
      </w:r>
      <w:r w:rsidR="00785118">
        <w:t>hl von industriellen Anlagen im</w:t>
      </w:r>
      <w:r w:rsidRPr="00D95D27">
        <w:t xml:space="preserve"> Chemiepark Schkopau geprägt. </w:t>
      </w:r>
      <w:r w:rsidR="00CE7404" w:rsidRPr="00D95D27">
        <w:t>Zwischen den Anlagenbereichen und den Verkehrswegen befinden sich verstreut brachliegende, unversiegelte Flächen mit geringen Biotoppotential, die zumeist eine geringe Ruderalvegetation aufweisen</w:t>
      </w:r>
      <w:r w:rsidR="00945CF8">
        <w:t xml:space="preserve">. </w:t>
      </w:r>
    </w:p>
    <w:p w14:paraId="75FECADC" w14:textId="77777777" w:rsidR="00AB21CC" w:rsidRPr="00AB21CC" w:rsidRDefault="00AB21CC" w:rsidP="00AC0D69">
      <w:pPr>
        <w:spacing w:line="276" w:lineRule="auto"/>
        <w:rPr>
          <w:i/>
        </w:rPr>
      </w:pPr>
      <w:r w:rsidRPr="00AB21CC">
        <w:rPr>
          <w:i/>
        </w:rPr>
        <w:t>Biotopausstattung</w:t>
      </w:r>
    </w:p>
    <w:p w14:paraId="44A63329" w14:textId="7CAD2952" w:rsidR="004A1C20" w:rsidRDefault="00945CF8" w:rsidP="00AC0D69">
      <w:pPr>
        <w:spacing w:line="276" w:lineRule="auto"/>
      </w:pPr>
      <w:r>
        <w:lastRenderedPageBreak/>
        <w:t>Im Rahmen der</w:t>
      </w:r>
      <w:r w:rsidRPr="00945CF8">
        <w:t xml:space="preserve"> faunistisch-floristischen Potenzialanalyse</w:t>
      </w:r>
      <w:r w:rsidR="00961736">
        <w:rPr>
          <w:rStyle w:val="Funotenzeichen"/>
        </w:rPr>
        <w:footnoteReference w:id="2"/>
      </w:r>
      <w:r w:rsidR="004A1C20">
        <w:t xml:space="preserve"> </w:t>
      </w:r>
      <w:r w:rsidRPr="00945CF8">
        <w:t>vom November 2021 der Stadt und Land Planung</w:t>
      </w:r>
      <w:r>
        <w:t xml:space="preserve">sgesellschaft mbH wurden die betreffenden Teilflächen am geplanten Anlagenstandort betrachtet, der </w:t>
      </w:r>
      <w:r w:rsidRPr="00CE0998">
        <w:t>innerhalb des Betriebsgeländes der von der AWS GmbH betriebenen Kläranlage des Chemieparks Schkopau</w:t>
      </w:r>
      <w:r>
        <w:t xml:space="preserve"> liegt.</w:t>
      </w:r>
      <w:r w:rsidR="004A1C20">
        <w:t xml:space="preserve"> Dazu erfolgte am 30.09.2021 eine Begehung der Vorhabensfläche. Die Fläche wurde abgelaufen und intensiv auf das Vorhandensein von Biotopflächen, Vorkommen von seltenen</w:t>
      </w:r>
      <w:r w:rsidR="00BC3483">
        <w:t>, geschützten Pflanzen und Tierarten, der Eignung als Lebensraum sowie dem Vorhandensein von Nestern     und Brutgelegenheiten untersucht.</w:t>
      </w:r>
    </w:p>
    <w:p w14:paraId="4AB94572" w14:textId="01BF6B88" w:rsidR="00945CF8" w:rsidRDefault="00945CF8" w:rsidP="00AC0D69">
      <w:pPr>
        <w:spacing w:line="276" w:lineRule="auto"/>
      </w:pPr>
      <w:r>
        <w:t>Die vorgesehenen Flächen sind unbebaut und weisen eine geringe Versiegelung vor. Der östliche Bereich wird überwiegend von kurzrasigen Grasflächen bestimmt die regelmäßig gepflegt werden. Neben einzelnen Kräutern fehlen größere Pflanzen. Brachflächen dominier</w:t>
      </w:r>
      <w:r w:rsidR="004A1C20">
        <w:t>en</w:t>
      </w:r>
      <w:r>
        <w:t>.</w:t>
      </w:r>
      <w:r w:rsidR="007D1CF2">
        <w:t xml:space="preserve"> </w:t>
      </w:r>
      <w:r w:rsidRPr="00945CF8">
        <w:t>Sträucher, Stauden und Bäume fehlen vollständig. Die w</w:t>
      </w:r>
      <w:r w:rsidR="007D1CF2">
        <w:t>estliche Teilfläche erfährt keiner landschaftspflegerischen Maßnahmen, ist zum größten Teil durch Wildwuchs geprägt, auf der</w:t>
      </w:r>
      <w:r w:rsidRPr="00945CF8">
        <w:t xml:space="preserve"> verschiedene Gräser, vereinzelte Blühpflanzen und Stauden und z.T. dichte Brennnesselfluren</w:t>
      </w:r>
      <w:r w:rsidR="007D1CF2">
        <w:t xml:space="preserve"> zu finden sind. Der Boden </w:t>
      </w:r>
      <w:r w:rsidR="00326136">
        <w:t xml:space="preserve">ist </w:t>
      </w:r>
      <w:r w:rsidR="007D1CF2">
        <w:t>v</w:t>
      </w:r>
      <w:r w:rsidR="00326136">
        <w:t>ollständig ohne Fehlstellen über</w:t>
      </w:r>
      <w:r w:rsidR="00C067E8">
        <w:t xml:space="preserve">wachsen und </w:t>
      </w:r>
      <w:r w:rsidR="00326136">
        <w:t xml:space="preserve">weist </w:t>
      </w:r>
      <w:r w:rsidR="00C067E8">
        <w:t>eine dichte und verfilzte Grasmulde ohne Fehlstellen auf</w:t>
      </w:r>
      <w:r w:rsidR="00326136">
        <w:t>.</w:t>
      </w:r>
      <w:r w:rsidR="007D1CF2">
        <w:t xml:space="preserve"> Strauch- und Gehölzstrukturen </w:t>
      </w:r>
      <w:r w:rsidRPr="00945CF8">
        <w:t>können sich</w:t>
      </w:r>
      <w:r w:rsidR="00326136">
        <w:t xml:space="preserve"> auf der Teilfläche</w:t>
      </w:r>
      <w:r w:rsidRPr="00945CF8">
        <w:t xml:space="preserve"> eb</w:t>
      </w:r>
      <w:r w:rsidR="007D1CF2">
        <w:t>enfalls ungehindert ausbreiten. Daneben finden sich mehrere, bis zu</w:t>
      </w:r>
      <w:r w:rsidR="007D1CF2" w:rsidRPr="007D1CF2">
        <w:t xml:space="preserve"> 10 m hohe Schwarzpapp</w:t>
      </w:r>
      <w:r w:rsidR="007D1CF2">
        <w:t>eln, 3 Pflaumenbäume sowie je ein kleiner Apfel- und</w:t>
      </w:r>
      <w:r w:rsidR="007D1CF2" w:rsidRPr="007D1CF2">
        <w:t xml:space="preserve"> Walnussbaum auf der Fläche.</w:t>
      </w:r>
      <w:r w:rsidR="007D1CF2">
        <w:t xml:space="preserve"> Die Jungbäume weisen aufgrund ihres geringen Bestandsalters keine Höhlungen oder Horste auf und bieten somit kaum Potential als Brutgelegenheit für die Avifauna.</w:t>
      </w:r>
      <w:r w:rsidR="00326136">
        <w:t xml:space="preserve"> Aufgrund des regelmäßigen Grünschnitts der östlichen Teilfläche ist das Vorkommen bodenbrütender Arten wie die Feldlerche nicht zu erwarten. Die Standortflächen bieten j</w:t>
      </w:r>
      <w:r w:rsidR="00C067E8">
        <w:t>edoch Potenzial für das Vorkommen der</w:t>
      </w:r>
      <w:r w:rsidR="00C067E8" w:rsidRPr="00C067E8">
        <w:t xml:space="preserve"> Zauneidechse als planungsreleva</w:t>
      </w:r>
      <w:r w:rsidR="00C067E8">
        <w:t xml:space="preserve">ntes Reptilienart. Für Amphibien, Insekten und Fledermausarten bietet der Bereich keine geeigneten Strukturen und Habitatbedingungen, die auf Vorkommen schließen lassen. </w:t>
      </w:r>
    </w:p>
    <w:p w14:paraId="40A9F311" w14:textId="77777777" w:rsidR="00E84FC4" w:rsidRPr="00D95D27" w:rsidRDefault="00945CF8" w:rsidP="00AC0D69">
      <w:pPr>
        <w:spacing w:line="276" w:lineRule="auto"/>
      </w:pPr>
      <w:r w:rsidRPr="00CE0998">
        <w:t>Aufgrund der langjährigen Nutzung des Areals als Standort für die industrielle Nutzung, ist der Beitrag für die Vielfalt und die Bedeutung für den Arten</w:t>
      </w:r>
      <w:r w:rsidR="00C067E8">
        <w:t xml:space="preserve">schutz der betreffenden Flächen allgemein </w:t>
      </w:r>
      <w:r w:rsidRPr="00CE0998">
        <w:t>als gering anzusehen.</w:t>
      </w:r>
      <w:r w:rsidR="00C067E8">
        <w:t xml:space="preserve"> </w:t>
      </w:r>
      <w:r w:rsidR="00FC7552">
        <w:t xml:space="preserve">Infolge der Versiegelung und Beanspruchung der Flächen durch gewerbliche, industrielle und Siedlungsbebauung sowie Verkehrswege und den damit einhergehenden Belästigungen durch Lärm- und Abgase, bieten diese wenig Wert als Lebensraum für die lokale Tierwelt und Pflanzen. Vorkommende Arten haben sich z.T. an die veränderten Lebensbedingungen in den vom Menschen beeinflussten Bereichen angepasst. </w:t>
      </w:r>
    </w:p>
    <w:p w14:paraId="52DEA60C" w14:textId="77777777" w:rsidR="00FA450D" w:rsidRDefault="00D95D27" w:rsidP="00AC0D69">
      <w:pPr>
        <w:spacing w:line="276" w:lineRule="auto"/>
      </w:pPr>
      <w:r w:rsidRPr="00D95D27">
        <w:t xml:space="preserve">Die </w:t>
      </w:r>
      <w:r>
        <w:t xml:space="preserve">ungenutzten Flächen </w:t>
      </w:r>
      <w:r w:rsidR="00FA2476">
        <w:t>im Randbereich des Anlagenstandortes</w:t>
      </w:r>
      <w:r w:rsidR="00056721">
        <w:t xml:space="preserve"> und</w:t>
      </w:r>
      <w:r>
        <w:t xml:space="preserve"> der Ortschaft Korbetha im Norden sind von einer lockeren bis dichten Vegetation an Sträucher</w:t>
      </w:r>
      <w:r w:rsidR="00FA2476">
        <w:t xml:space="preserve">n, Gehölzen und Bäumen geprägt und bieten bessere Lebensbedingungen für Fauna und Flora. </w:t>
      </w:r>
    </w:p>
    <w:p w14:paraId="4294F027" w14:textId="77777777" w:rsidR="00AE1686" w:rsidRPr="00417951" w:rsidRDefault="00FA450D" w:rsidP="00AC0D69">
      <w:pPr>
        <w:spacing w:line="276" w:lineRule="auto"/>
      </w:pPr>
      <w:r w:rsidRPr="00417951">
        <w:t xml:space="preserve">Im nördlich zum Vorhabenstandort gelegenen FFH-Gebiet „Saale-, Elster-, Luppe-Aue zwischen Merseburg und Halle", welches sich mit den umliegenden NSG überschneidet, </w:t>
      </w:r>
      <w:r w:rsidR="00AE1686" w:rsidRPr="00417951">
        <w:t>finden sich di</w:t>
      </w:r>
      <w:r w:rsidRPr="00417951">
        <w:t>verse Lebensraumtypen und gebietstypischen</w:t>
      </w:r>
      <w:r w:rsidR="00AE1686" w:rsidRPr="00417951">
        <w:t xml:space="preserve"> </w:t>
      </w:r>
      <w:r w:rsidRPr="00417951">
        <w:t xml:space="preserve">nach Anhang II der FFH-RL gesetzlich geschützte </w:t>
      </w:r>
      <w:r w:rsidR="00AE1686" w:rsidRPr="00417951">
        <w:t>Arten (Säugetiere, Amphibien/Reptilien, Fische und wirbellose Tiere)</w:t>
      </w:r>
      <w:r w:rsidRPr="00417951">
        <w:t xml:space="preserve"> wieder</w:t>
      </w:r>
      <w:r w:rsidR="00AE1686" w:rsidRPr="00417951">
        <w:t>. Der Schu</w:t>
      </w:r>
      <w:r w:rsidRPr="00417951">
        <w:t>tzzweck des Gebietes dient der Erhaltung eines strukturen- und artenreichen Naturraums</w:t>
      </w:r>
      <w:r w:rsidR="00AE1686" w:rsidRPr="00417951">
        <w:t xml:space="preserve"> der Saale-Elster-Luppe-Landschaft südlich von Halle mi</w:t>
      </w:r>
      <w:r w:rsidRPr="00417951">
        <w:t>t einem Komplex charakteristischer</w:t>
      </w:r>
      <w:r w:rsidR="00AE1686" w:rsidRPr="00417951">
        <w:t xml:space="preserve"> Lebensräume, insbesondere der naturnahen Fließ- und S</w:t>
      </w:r>
      <w:r w:rsidR="00AB5BC2" w:rsidRPr="00417951">
        <w:t xml:space="preserve">tillgewässer, feuchten </w:t>
      </w:r>
      <w:r w:rsidR="00573C13" w:rsidRPr="00417951">
        <w:t>Weichholz</w:t>
      </w:r>
      <w:r w:rsidR="00573C13" w:rsidRPr="00417951">
        <w:lastRenderedPageBreak/>
        <w:t>a</w:t>
      </w:r>
      <w:r w:rsidR="00AE1686" w:rsidRPr="00417951">
        <w:t>uen</w:t>
      </w:r>
      <w:r w:rsidR="00573C13" w:rsidRPr="00417951">
        <w:t>-,</w:t>
      </w:r>
      <w:r w:rsidR="00AB5BC2" w:rsidRPr="00417951">
        <w:t xml:space="preserve"> Ha</w:t>
      </w:r>
      <w:r w:rsidR="00573C13" w:rsidRPr="00417951">
        <w:t>rtholz- und Erlen-Eschenwälder</w:t>
      </w:r>
      <w:r w:rsidR="00AE1686" w:rsidRPr="00417951">
        <w:t>, extensiv genutzten Frisch-, Feucht- und Aue</w:t>
      </w:r>
      <w:r w:rsidR="00573C13" w:rsidRPr="00417951">
        <w:t>nwiesen, Hochstaudenfluren,</w:t>
      </w:r>
      <w:r w:rsidR="00AE1686" w:rsidRPr="00417951">
        <w:t xml:space="preserve"> Magerrasen trockener Standorte sowie der Erhaltung oder die Wiederherstellung eines günstigen Erhaltungszustandes fü</w:t>
      </w:r>
      <w:r w:rsidR="00573C13" w:rsidRPr="00417951">
        <w:t>r bestimmte Lebensraumtypen gemäß Anhang I FFH-RL und Arten gemäß</w:t>
      </w:r>
      <w:r w:rsidR="00AE1686" w:rsidRPr="00417951">
        <w:t xml:space="preserve"> Anhang II FFH-RL.</w:t>
      </w:r>
    </w:p>
    <w:p w14:paraId="66CDE12E" w14:textId="77777777" w:rsidR="00E34C67" w:rsidRPr="00417951" w:rsidRDefault="00E34C67" w:rsidP="00AC0D69">
      <w:pPr>
        <w:spacing w:line="276" w:lineRule="auto"/>
      </w:pPr>
      <w:r w:rsidRPr="00417951">
        <w:t>Neben den Feuchtbiotopen im Bereich ehemaliger Saalearme stellen die Auenwaldreste der Abtei, bei Benkendorf, der Rabeninsel und der Peißnitzinsel die wesentlichen Restbestände naturnaher Vegetation dar. In</w:t>
      </w:r>
      <w:r w:rsidR="00573C13" w:rsidRPr="00417951">
        <w:t xml:space="preserve"> den ehemaligen gefluteten Tagebau</w:t>
      </w:r>
      <w:r w:rsidRPr="00417951">
        <w:t>gruben</w:t>
      </w:r>
      <w:r w:rsidR="00573C13" w:rsidRPr="00417951">
        <w:t xml:space="preserve"> der Lehm- und Tongewinnung haben sich bedeutsame Feuchtbiotope ausgebildet und bieten Lebensraum und Rückzugsorte für</w:t>
      </w:r>
      <w:r w:rsidRPr="00417951">
        <w:t xml:space="preserve"> ehemals weit verb</w:t>
      </w:r>
      <w:r w:rsidR="00573C13" w:rsidRPr="00417951">
        <w:t>reitete Arten der Auenwiesen</w:t>
      </w:r>
      <w:r w:rsidRPr="00417951">
        <w:t>.</w:t>
      </w:r>
    </w:p>
    <w:p w14:paraId="034499D3" w14:textId="77777777" w:rsidR="00417951" w:rsidRDefault="00573C13" w:rsidP="00AC0D69">
      <w:pPr>
        <w:spacing w:line="276" w:lineRule="auto"/>
      </w:pPr>
      <w:r w:rsidRPr="00417951">
        <w:t xml:space="preserve">Im Untersuchungsraum existieren auch außerhalb der </w:t>
      </w:r>
      <w:r w:rsidR="00E34C67" w:rsidRPr="00417951">
        <w:t>gesetzlich</w:t>
      </w:r>
      <w:r w:rsidRPr="00417951">
        <w:t xml:space="preserve"> ausgewiesenen</w:t>
      </w:r>
      <w:r w:rsidR="00E34C67" w:rsidRPr="00417951">
        <w:t xml:space="preserve"> Schutzgebieten</w:t>
      </w:r>
      <w:r w:rsidRPr="00417951">
        <w:t xml:space="preserve"> weitere</w:t>
      </w:r>
      <w:r w:rsidR="00E34C67" w:rsidRPr="00417951">
        <w:t xml:space="preserve"> wertvol</w:t>
      </w:r>
      <w:r w:rsidRPr="00417951">
        <w:t>le schützenswerte Biotope die gleichwohl</w:t>
      </w:r>
      <w:r w:rsidR="00E34C67" w:rsidRPr="00417951">
        <w:t xml:space="preserve"> natürl</w:t>
      </w:r>
      <w:r w:rsidRPr="00417951">
        <w:t>ichen als auch anthropogenen Ursprungs sind</w:t>
      </w:r>
      <w:r w:rsidR="00E34C67" w:rsidRPr="00417951">
        <w:t xml:space="preserve">. </w:t>
      </w:r>
      <w:r w:rsidRPr="00417951">
        <w:t>Bedeutsame Lebensräume</w:t>
      </w:r>
      <w:r w:rsidR="00E34C67" w:rsidRPr="00417951">
        <w:t xml:space="preserve"> befinden sich</w:t>
      </w:r>
      <w:r w:rsidRPr="00417951">
        <w:t xml:space="preserve"> vor allem</w:t>
      </w:r>
      <w:r w:rsidR="00E34C67" w:rsidRPr="00417951">
        <w:t xml:space="preserve"> n</w:t>
      </w:r>
      <w:r w:rsidRPr="00417951">
        <w:t>ördlich im nördlichen Bereich des Untersuchungsraums</w:t>
      </w:r>
      <w:r w:rsidR="00E34C67" w:rsidRPr="00417951">
        <w:t xml:space="preserve">. </w:t>
      </w:r>
      <w:r w:rsidR="00417951" w:rsidRPr="00417951">
        <w:t>Unter den</w:t>
      </w:r>
      <w:r w:rsidR="00E34C67" w:rsidRPr="00417951">
        <w:t xml:space="preserve"> nach § 22 NatSchG LSA </w:t>
      </w:r>
      <w:r w:rsidR="00417951" w:rsidRPr="00417951">
        <w:t xml:space="preserve">geschützten Biotopen </w:t>
      </w:r>
      <w:r w:rsidR="00E34C67" w:rsidRPr="00417951">
        <w:t>befinden sich</w:t>
      </w:r>
      <w:r w:rsidR="00417951" w:rsidRPr="00417951">
        <w:t xml:space="preserve"> mehrere Streuobstwiesen sowie Hecken und Feldgehölze außerhalb erwerbsgärtnerischer genutzter Fläche</w:t>
      </w:r>
      <w:r w:rsidR="00417951">
        <w:t>. Diese gelten als bedeutsamer und schützenwerter Landschaftsbestandteil, da deren Vorkommen selten im Gebiet der Stadt Halle (Saale) ist und einer Vielzahl an T</w:t>
      </w:r>
      <w:r w:rsidR="005120EE">
        <w:t xml:space="preserve">ierspezies gute </w:t>
      </w:r>
      <w:r w:rsidR="00417951">
        <w:t xml:space="preserve">Möglichkeiten </w:t>
      </w:r>
      <w:r w:rsidR="005120EE">
        <w:t>für die Fortpflanzung und Nahrungssuche bieten sowie Raum für die Verbreitung und Entwicklung seltener Pflanzenarten</w:t>
      </w:r>
      <w:r w:rsidR="00417951">
        <w:t xml:space="preserve">. </w:t>
      </w:r>
    </w:p>
    <w:p w14:paraId="79CDEDA5" w14:textId="77777777" w:rsidR="00E34C67" w:rsidRPr="00417951" w:rsidRDefault="00417951" w:rsidP="00AC0D69">
      <w:pPr>
        <w:spacing w:line="276" w:lineRule="auto"/>
      </w:pPr>
      <w:r w:rsidRPr="00417951">
        <w:t xml:space="preserve">Des Weiteren befinden sich geschützte Kopfbaumreihen und mehrere Röhrichte nördlich des Anlagenstandortes sowie </w:t>
      </w:r>
      <w:r w:rsidR="00E34C67" w:rsidRPr="00417951">
        <w:t>ein gesetzlich geschütztes Biotop</w:t>
      </w:r>
      <w:r w:rsidRPr="00417951">
        <w:t xml:space="preserve"> entlang der Saale einschließlich der Nebengewässer</w:t>
      </w:r>
      <w:r w:rsidR="00E34C67" w:rsidRPr="00417951">
        <w:t>, welches Auenwälder, Sumpfwälder, natürliche oder naturnahe Bereiche fließender Binnengewässer einschließlich ihrer Ufer und der dazugehörigen uferbegleitenden natürlichen oder naturnahen Vegetation umfasst.</w:t>
      </w:r>
    </w:p>
    <w:p w14:paraId="6C22C369" w14:textId="77777777" w:rsidR="00AB21CC" w:rsidRPr="00AB21CC" w:rsidRDefault="00AB21CC" w:rsidP="00AC0D69">
      <w:pPr>
        <w:spacing w:line="276" w:lineRule="auto"/>
        <w:rPr>
          <w:i/>
        </w:rPr>
      </w:pPr>
      <w:r w:rsidRPr="00AB21CC">
        <w:rPr>
          <w:i/>
        </w:rPr>
        <w:t>Flora</w:t>
      </w:r>
    </w:p>
    <w:p w14:paraId="0CAF7647" w14:textId="77777777" w:rsidR="00AB21CC" w:rsidRDefault="00AB21CC" w:rsidP="00AC0D69">
      <w:pPr>
        <w:spacing w:line="276" w:lineRule="auto"/>
      </w:pPr>
      <w:r w:rsidRPr="00AB21CC">
        <w:t xml:space="preserve">Die für die Errichtung der Anlage vorgesehene Fläche ist offen und weist einen geringen Deckungsgrad </w:t>
      </w:r>
      <w:r w:rsidR="00D634DC">
        <w:t>sowie</w:t>
      </w:r>
      <w:r w:rsidRPr="00AB21CC">
        <w:t xml:space="preserve"> das Fehlen hochwachsender Vegetation auf. Flächig hat sich lediglich eine gemischte Ruderalvegeta</w:t>
      </w:r>
      <w:r>
        <w:t>tion aus</w:t>
      </w:r>
      <w:r w:rsidRPr="00AB21CC">
        <w:t xml:space="preserve"> weit v</w:t>
      </w:r>
      <w:r>
        <w:t>erbreiteten Grünlandpflanzen,</w:t>
      </w:r>
      <w:r w:rsidRPr="00AB21CC">
        <w:t xml:space="preserve"> Gräsern, Kräutern und Blühpflanzen etabliert.   </w:t>
      </w:r>
    </w:p>
    <w:p w14:paraId="42594142" w14:textId="77777777" w:rsidR="00FA2476" w:rsidRDefault="00CC0D6D" w:rsidP="00AC0D69">
      <w:pPr>
        <w:spacing w:line="276" w:lineRule="auto"/>
      </w:pPr>
      <w:r>
        <w:t>Nördlich der Siedlungsfläche</w:t>
      </w:r>
      <w:r w:rsidR="00AB21CC">
        <w:t xml:space="preserve"> von Korbetha</w:t>
      </w:r>
      <w:r>
        <w:t xml:space="preserve"> findet sich der Lauf des Fließgewässer 1. Ordnung der Saale. Entlang des nördlichen Uferbereichs verlaufen</w:t>
      </w:r>
      <w:r w:rsidR="00056721">
        <w:t xml:space="preserve"> die Grenzen des Naturschutzgebiets</w:t>
      </w:r>
      <w:r>
        <w:t xml:space="preserve"> „</w:t>
      </w:r>
      <w:r w:rsidRPr="00CC0D6D">
        <w:t>Abtei und Saaleaue bei Planena</w:t>
      </w:r>
      <w:r w:rsidR="00785118">
        <w:t xml:space="preserve"> (NSG0364_</w:t>
      </w:r>
      <w:r>
        <w:t>)“ welches ebenso ein Teilbereich des FFH-Gebiets „</w:t>
      </w:r>
      <w:r w:rsidR="00FA2476">
        <w:t>Saale</w:t>
      </w:r>
      <w:r w:rsidR="00FA2476">
        <w:noBreakHyphen/>
      </w:r>
      <w:r w:rsidRPr="00CC0D6D">
        <w:t>, Elster-, Luppe-Aue zwischen Merseburg und Halle</w:t>
      </w:r>
      <w:r w:rsidR="00FA2476">
        <w:t xml:space="preserve"> (FFH0141LSA)“ umschließt</w:t>
      </w:r>
      <w:r>
        <w:t xml:space="preserve">. </w:t>
      </w:r>
    </w:p>
    <w:p w14:paraId="7529550B" w14:textId="20F53393" w:rsidR="00AB21CC" w:rsidRPr="00A53A59" w:rsidRDefault="00FA2476" w:rsidP="00AC0D69">
      <w:pPr>
        <w:spacing w:line="276" w:lineRule="auto"/>
      </w:pPr>
      <w:r w:rsidRPr="00A53A59">
        <w:t xml:space="preserve">Dass rund 580 m nördlich gelegene FFH-Gebiet umfasst eine Fläche von rund 1.756 ha, innerhalb dessen </w:t>
      </w:r>
      <w:r w:rsidR="00CC0D6D" w:rsidRPr="00A53A59">
        <w:t>sind Biotopflächen und Lebensraumtypen (LRT) mit spezifischen Vegetationsbestand</w:t>
      </w:r>
      <w:r w:rsidR="007A23AD" w:rsidRPr="00A53A59">
        <w:t xml:space="preserve"> vorhanden</w:t>
      </w:r>
      <w:r w:rsidR="00791D72" w:rsidRPr="00A53A59">
        <w:t xml:space="preserve">. </w:t>
      </w:r>
      <w:r w:rsidR="00FD5ABF" w:rsidRPr="00A53A59">
        <w:t xml:space="preserve">Das FFH-Gebiet </w:t>
      </w:r>
      <w:r w:rsidRPr="00A53A59">
        <w:t xml:space="preserve">erfasst </w:t>
      </w:r>
      <w:r w:rsidR="007160BD" w:rsidRPr="00A53A59">
        <w:t>Auenwälder, Altwässer, Grünländer</w:t>
      </w:r>
      <w:r w:rsidRPr="00A53A59">
        <w:t xml:space="preserve"> und Staudenfluren</w:t>
      </w:r>
      <w:r w:rsidR="007160BD" w:rsidRPr="00A53A59">
        <w:t xml:space="preserve"> der</w:t>
      </w:r>
      <w:r w:rsidRPr="00A53A59">
        <w:t xml:space="preserve"> reich strukturierten Saale-Elster-Luppe-Auenlandschaft</w:t>
      </w:r>
      <w:r w:rsidR="007160BD" w:rsidRPr="00A53A59">
        <w:t xml:space="preserve"> und </w:t>
      </w:r>
      <w:r w:rsidR="00FD5ABF" w:rsidRPr="00A53A59">
        <w:t>wird vorranging durch LRT</w:t>
      </w:r>
      <w:r w:rsidR="00791D72" w:rsidRPr="00A53A59">
        <w:t xml:space="preserve"> vom Typ 6510 „Magere Flachland-Mähwiesen (Alopecurus pratensis, Sanguisorba officinalis)“</w:t>
      </w:r>
      <w:r w:rsidR="00FD5ABF" w:rsidRPr="00A53A59">
        <w:t>, Typ 3150 „Natürliche eutrophe Seen mit einer Vegetation des Magnopotamions oder Hydrocharitions“, Typ 3260 „Flüsse der planaren bis montanen Stufe mit Vegetation des Ranunculion fluitantis</w:t>
      </w:r>
      <w:r w:rsidR="007A23AD" w:rsidRPr="00A53A59">
        <w:t xml:space="preserve"> und des Callitricho-Batrachion</w:t>
      </w:r>
      <w:r w:rsidR="00FD5ABF" w:rsidRPr="00A53A59">
        <w:t>„ und Typ 91F0 „Hartholzauewälder mit Quercus robur, Ulmus laevis, Ulmus minor, Fraxinus excelsior oder Fraxinus angustifolia (Ulmenion minoris)</w:t>
      </w:r>
      <w:r w:rsidR="00FE2BDF">
        <w:t>“</w:t>
      </w:r>
      <w:r w:rsidR="00FD5ABF" w:rsidRPr="00A53A59">
        <w:t xml:space="preserve"> mit dem Subtyp 91E0 „Auen-Wälder mit Alnus glutinosa und Fraxinus excelsior (Alno-Padion, Alnion incanae, Salicion albae)“. </w:t>
      </w:r>
      <w:r w:rsidR="007A23AD" w:rsidRPr="00A53A59">
        <w:t>Der Baumbestand besteht primär aus</w:t>
      </w:r>
      <w:r w:rsidR="00056721" w:rsidRPr="00A53A59">
        <w:t xml:space="preserve"> Eiche</w:t>
      </w:r>
      <w:r w:rsidR="00CB5758" w:rsidRPr="00A53A59">
        <w:t>n</w:t>
      </w:r>
      <w:r w:rsidR="007A23AD" w:rsidRPr="00A53A59">
        <w:t>, Ulmen und Silberweiden</w:t>
      </w:r>
      <w:r w:rsidR="00056721" w:rsidRPr="00A53A59">
        <w:t>.</w:t>
      </w:r>
      <w:r w:rsidR="00CB5758" w:rsidRPr="00A53A59">
        <w:t xml:space="preserve"> Im Bereich des Offenland sind Gräser wie Wiesen-Fuchsschwanz, Wiesenknopf, Glockenblume usw. zu finden. </w:t>
      </w:r>
      <w:r w:rsidR="00BD2720" w:rsidRPr="00A53A59">
        <w:t xml:space="preserve">Im Fließgewässer sind vor allem Vertreter aus der Familie der Hahnenfußgewächse heimisch.  </w:t>
      </w:r>
      <w:r w:rsidR="00CB5758" w:rsidRPr="00A53A59">
        <w:t xml:space="preserve">  </w:t>
      </w:r>
      <w:r w:rsidR="00056721" w:rsidRPr="00A53A59">
        <w:t xml:space="preserve"> </w:t>
      </w:r>
      <w:r w:rsidR="00D95D27" w:rsidRPr="00A53A59">
        <w:t xml:space="preserve">  </w:t>
      </w:r>
    </w:p>
    <w:p w14:paraId="4DB07F8E" w14:textId="77777777" w:rsidR="00AB21CC" w:rsidRPr="00AB21CC" w:rsidRDefault="00AB21CC" w:rsidP="00AC0D69">
      <w:pPr>
        <w:spacing w:line="276" w:lineRule="auto"/>
        <w:rPr>
          <w:i/>
        </w:rPr>
      </w:pPr>
      <w:r w:rsidRPr="00AB21CC">
        <w:rPr>
          <w:i/>
        </w:rPr>
        <w:lastRenderedPageBreak/>
        <w:t>Fauna</w:t>
      </w:r>
    </w:p>
    <w:p w14:paraId="071A4E78" w14:textId="77777777" w:rsidR="00D17879" w:rsidRDefault="00D17879" w:rsidP="00AC0D69">
      <w:pPr>
        <w:spacing w:line="276" w:lineRule="auto"/>
        <w:rPr>
          <w:u w:val="single"/>
        </w:rPr>
      </w:pPr>
      <w:r>
        <w:rPr>
          <w:u w:val="single"/>
        </w:rPr>
        <w:t>Säugetiere</w:t>
      </w:r>
    </w:p>
    <w:p w14:paraId="174109F1" w14:textId="77777777" w:rsidR="00B9317E" w:rsidRDefault="00B9317E" w:rsidP="00AC0D69">
      <w:pPr>
        <w:spacing w:line="276" w:lineRule="auto"/>
      </w:pPr>
      <w:r>
        <w:t>Im Untersuchungsraum wurden in der Vergangenheit einzelne Nachweise nach Anhang II und Anhang IV der FFH-Richtlinie geschützter Säugetierspezies dokumentiert.</w:t>
      </w:r>
      <w:r w:rsidR="005C4565">
        <w:t xml:space="preserve"> Die Bereiche n</w:t>
      </w:r>
      <w:r>
        <w:t xml:space="preserve">ördlich </w:t>
      </w:r>
      <w:r w:rsidR="00C72008">
        <w:t xml:space="preserve">und östlich </w:t>
      </w:r>
      <w:r>
        <w:t>des geplanten Anlagenstandortes</w:t>
      </w:r>
      <w:r w:rsidR="005C4565">
        <w:t xml:space="preserve">, in den </w:t>
      </w:r>
      <w:r w:rsidR="00333D12">
        <w:t xml:space="preserve">naturbelassenen Umfeld der </w:t>
      </w:r>
      <w:r w:rsidR="005C4565">
        <w:t>Auengebieten entlang der Saale sowie deren Nebenarme, bieten Arten wie dem Fischotter</w:t>
      </w:r>
      <w:r w:rsidR="0003021C" w:rsidRPr="0003021C">
        <w:rPr>
          <w:vertAlign w:val="superscript"/>
        </w:rPr>
        <w:t>1</w:t>
      </w:r>
      <w:r w:rsidR="005C4565">
        <w:t xml:space="preserve"> oder dem B</w:t>
      </w:r>
      <w:r w:rsidR="00C72008">
        <w:t>iber</w:t>
      </w:r>
      <w:r w:rsidR="0003021C" w:rsidRPr="0003021C">
        <w:rPr>
          <w:vertAlign w:val="superscript"/>
        </w:rPr>
        <w:t>1</w:t>
      </w:r>
      <w:r w:rsidR="00C72008">
        <w:t xml:space="preserve"> als Jagdrevier bzw. </w:t>
      </w:r>
      <w:r w:rsidR="005C4565">
        <w:t xml:space="preserve">Lebensraum.  </w:t>
      </w:r>
    </w:p>
    <w:p w14:paraId="35272CCE" w14:textId="77777777" w:rsidR="005C4565" w:rsidRDefault="00B5254C" w:rsidP="00AC0D69">
      <w:pPr>
        <w:spacing w:line="276" w:lineRule="auto"/>
      </w:pPr>
      <w:r>
        <w:t xml:space="preserve">Auf den süd-südwestlich befindlichen landwirtschaftlichen Nutzflächen ist das Vorkommen des </w:t>
      </w:r>
      <w:r w:rsidR="005C4565">
        <w:t>Feldhamster</w:t>
      </w:r>
      <w:r>
        <w:t xml:space="preserve">s wahrscheinlich. </w:t>
      </w:r>
      <w:r w:rsidR="00677599">
        <w:t xml:space="preserve">Dokumentierte </w:t>
      </w:r>
      <w:r>
        <w:t>E</w:t>
      </w:r>
      <w:r w:rsidR="00677599">
        <w:t xml:space="preserve">inzelnachweise </w:t>
      </w:r>
      <w:r w:rsidR="00804221">
        <w:t xml:space="preserve">auch im Umfeld der Ortschaft Korbetha stammen </w:t>
      </w:r>
      <w:r w:rsidR="00677599">
        <w:t>aus dem Jahr 1993</w:t>
      </w:r>
      <w:r w:rsidR="00677599">
        <w:rPr>
          <w:rStyle w:val="Funotenzeichen"/>
        </w:rPr>
        <w:footnoteReference w:id="3"/>
      </w:r>
      <w:r w:rsidR="0066412C">
        <w:t xml:space="preserve"> oder älter. A</w:t>
      </w:r>
      <w:r w:rsidR="00804221">
        <w:t xml:space="preserve">ktuellere Nachweise </w:t>
      </w:r>
      <w:r w:rsidR="0066412C">
        <w:t xml:space="preserve">sind </w:t>
      </w:r>
      <w:r w:rsidR="00804221">
        <w:t xml:space="preserve">nicht erfasst.  </w:t>
      </w:r>
    </w:p>
    <w:p w14:paraId="3AEEB4E6" w14:textId="77777777" w:rsidR="00B9317E" w:rsidRDefault="00B9317E" w:rsidP="00AC0D69">
      <w:pPr>
        <w:spacing w:line="276" w:lineRule="auto"/>
      </w:pPr>
      <w:r>
        <w:t xml:space="preserve">Die Bebauung der </w:t>
      </w:r>
      <w:r w:rsidR="00804221">
        <w:t xml:space="preserve">umgebenen </w:t>
      </w:r>
      <w:r>
        <w:t>Si</w:t>
      </w:r>
      <w:r w:rsidR="00804221">
        <w:t xml:space="preserve">edlungen und die </w:t>
      </w:r>
      <w:r w:rsidR="00245568">
        <w:t>Auenwaldlandschaft</w:t>
      </w:r>
      <w:r w:rsidR="00EE1D44">
        <w:t xml:space="preserve"> bieten</w:t>
      </w:r>
      <w:r w:rsidR="00804221">
        <w:t xml:space="preserve"> verschiedenen</w:t>
      </w:r>
      <w:r>
        <w:t xml:space="preserve"> Fledermausarten </w:t>
      </w:r>
      <w:r w:rsidR="00804221">
        <w:t>(Rauhautfledermaus, Abendsegler und Wasserfledermaus)</w:t>
      </w:r>
      <w:r w:rsidR="0003021C" w:rsidRPr="0003021C">
        <w:rPr>
          <w:vertAlign w:val="superscript"/>
        </w:rPr>
        <w:t>1</w:t>
      </w:r>
      <w:r w:rsidR="00804221">
        <w:t xml:space="preserve"> </w:t>
      </w:r>
      <w:r w:rsidR="00EE1D44">
        <w:t xml:space="preserve">mit </w:t>
      </w:r>
      <w:r w:rsidR="00804221">
        <w:t>spezifischen</w:t>
      </w:r>
      <w:r w:rsidR="00EE1D44">
        <w:t xml:space="preserve"> </w:t>
      </w:r>
      <w:r w:rsidR="00804221">
        <w:t>Habitat</w:t>
      </w:r>
      <w:r w:rsidR="00EE1D44">
        <w:t xml:space="preserve">ansprüchen </w:t>
      </w:r>
      <w:r w:rsidR="00245568">
        <w:t>einen Lebens- und</w:t>
      </w:r>
      <w:r>
        <w:t xml:space="preserve"> R</w:t>
      </w:r>
      <w:r w:rsidR="00EE1D44">
        <w:t>ückzugsraum</w:t>
      </w:r>
      <w:r>
        <w:t xml:space="preserve">. </w:t>
      </w:r>
    </w:p>
    <w:p w14:paraId="729EC221" w14:textId="77777777" w:rsidR="00D17879" w:rsidRPr="00D17879" w:rsidRDefault="00B9317E" w:rsidP="00AC0D69">
      <w:pPr>
        <w:spacing w:line="276" w:lineRule="auto"/>
      </w:pPr>
      <w:r>
        <w:t>Die F</w:t>
      </w:r>
      <w:r w:rsidR="00245568">
        <w:t>lächen im</w:t>
      </w:r>
      <w:r>
        <w:t xml:space="preserve"> vorgesehenen B</w:t>
      </w:r>
      <w:r w:rsidR="00245568">
        <w:t>aufeld sowie des direkten Umfeldes bieten aufgrund der geringwertigen</w:t>
      </w:r>
      <w:r>
        <w:t xml:space="preserve"> Biotopausstattung </w:t>
      </w:r>
      <w:r w:rsidR="00245568">
        <w:t>und den</w:t>
      </w:r>
      <w:r w:rsidR="00EA54F5">
        <w:t xml:space="preserve"> durch die industriell </w:t>
      </w:r>
      <w:r w:rsidR="00245568">
        <w:t xml:space="preserve">hervorgerufenen Auswirkungen </w:t>
      </w:r>
      <w:r w:rsidR="00EA54F5">
        <w:t>der</w:t>
      </w:r>
      <w:r w:rsidR="00245568">
        <w:t xml:space="preserve"> E</w:t>
      </w:r>
      <w:r w:rsidR="00EA54F5">
        <w:t>missionen, v.a. Lärm und Licht, im Chemiepark Schkopau</w:t>
      </w:r>
      <w:r>
        <w:t>, ein geringes Potential um als Lebensraum für die</w:t>
      </w:r>
      <w:r w:rsidR="005C4565">
        <w:t xml:space="preserve"> meisten störungsempfindlichen </w:t>
      </w:r>
      <w:r>
        <w:t xml:space="preserve">Spezies zu dienen.    </w:t>
      </w:r>
    </w:p>
    <w:p w14:paraId="4F8A5F61" w14:textId="77777777" w:rsidR="00D17879" w:rsidRDefault="00D17879" w:rsidP="00AC0D69">
      <w:pPr>
        <w:spacing w:line="276" w:lineRule="auto"/>
        <w:rPr>
          <w:u w:val="single"/>
        </w:rPr>
      </w:pPr>
      <w:r>
        <w:rPr>
          <w:u w:val="single"/>
        </w:rPr>
        <w:t>Amphibien</w:t>
      </w:r>
    </w:p>
    <w:p w14:paraId="0A79DB97" w14:textId="77777777" w:rsidR="005C4565" w:rsidRPr="005C4565" w:rsidRDefault="00333D12" w:rsidP="00AC0D69">
      <w:pPr>
        <w:spacing w:line="276" w:lineRule="auto"/>
      </w:pPr>
      <w:r>
        <w:t xml:space="preserve">Die Feuchtbiotop- und Grünflächen der Auenlandschaft in den nördlich zum Vorhabenbereich gelegenen FFH- und Naturschutzgebieten, bieten diversen Amphibienarten einen Lebensraum. In der Vergangenheit wurden Vertreter gesetzlich geschützter Spezies </w:t>
      </w:r>
      <w:r w:rsidR="0003021C">
        <w:t>(</w:t>
      </w:r>
      <w:r w:rsidR="005C4565">
        <w:t>Moorfrosch, Wechselkröte, Laubfrosch, Knoblauchkröte, Kammmolch</w:t>
      </w:r>
      <w:r w:rsidR="00262FF7">
        <w:t>, Rotbauchunke</w:t>
      </w:r>
      <w:r w:rsidR="0003021C">
        <w:t>)</w:t>
      </w:r>
      <w:r w:rsidR="0003021C" w:rsidRPr="0003021C">
        <w:rPr>
          <w:vertAlign w:val="superscript"/>
        </w:rPr>
        <w:t>1</w:t>
      </w:r>
      <w:r>
        <w:t xml:space="preserve"> erfasst</w:t>
      </w:r>
      <w:r w:rsidR="00C72008">
        <w:t>.</w:t>
      </w:r>
      <w:r>
        <w:t xml:space="preserve"> Aufgrund der</w:t>
      </w:r>
      <w:r w:rsidR="003A5D1B">
        <w:t xml:space="preserve"> geringen</w:t>
      </w:r>
      <w:r>
        <w:t xml:space="preserve"> Habitateignung der Flächen am geplanten Anlagenstandort für betreffende Amphibienarten, sind artenschutzrechtliche Konflikte nicht zu erwarten. </w:t>
      </w:r>
    </w:p>
    <w:p w14:paraId="7FE9F10A" w14:textId="77777777" w:rsidR="00D17879" w:rsidRDefault="00D17879" w:rsidP="00AC0D69">
      <w:pPr>
        <w:spacing w:line="276" w:lineRule="auto"/>
        <w:rPr>
          <w:u w:val="single"/>
        </w:rPr>
      </w:pPr>
      <w:r>
        <w:rPr>
          <w:u w:val="single"/>
        </w:rPr>
        <w:t>Insekten</w:t>
      </w:r>
    </w:p>
    <w:p w14:paraId="4CD10DE2" w14:textId="77777777" w:rsidR="005C4565" w:rsidRDefault="00262FF7" w:rsidP="00AC0D69">
      <w:pPr>
        <w:spacing w:line="276" w:lineRule="auto"/>
      </w:pPr>
      <w:r>
        <w:t xml:space="preserve">Die Flächen der Feuchtbiotope, der Flusslandschaft der Saale-Elster-Aue einschließlich der pflanzenartenreichen Auenwiesen und -wälder stellen für verschiedene Insektenarten Grundlage für die Nahrungssuche und Fortpflanzung. Bezüglich des Vorkommens </w:t>
      </w:r>
      <w:r w:rsidR="0066412C">
        <w:t>gesetzlich geschützte</w:t>
      </w:r>
      <w:r>
        <w:t>r</w:t>
      </w:r>
      <w:r w:rsidR="0066412C">
        <w:t xml:space="preserve"> Insektenarten</w:t>
      </w:r>
      <w:r>
        <w:t>, wurden</w:t>
      </w:r>
      <w:r w:rsidR="0066412C">
        <w:t xml:space="preserve"> der </w:t>
      </w:r>
      <w:r w:rsidR="005C4565" w:rsidRPr="005C4565">
        <w:t>Eschen-Scheckenfalter</w:t>
      </w:r>
      <w:r w:rsidR="0066412C">
        <w:t xml:space="preserve"> und die</w:t>
      </w:r>
      <w:r w:rsidR="005C4565">
        <w:t xml:space="preserve"> Grüne Flussjungfer</w:t>
      </w:r>
      <w:r w:rsidR="0066412C">
        <w:t xml:space="preserve"> in den umliegenden n</w:t>
      </w:r>
      <w:r w:rsidR="0066412C" w:rsidRPr="0066412C">
        <w:t>atürliche</w:t>
      </w:r>
      <w:r w:rsidR="0066412C">
        <w:t>n</w:t>
      </w:r>
      <w:r w:rsidR="0066412C" w:rsidRPr="0066412C">
        <w:t xml:space="preserve"> oder naturnahe</w:t>
      </w:r>
      <w:r w:rsidR="0066412C">
        <w:t>n</w:t>
      </w:r>
      <w:r w:rsidR="0066412C" w:rsidRPr="0066412C">
        <w:t xml:space="preserve"> Bereiche</w:t>
      </w:r>
      <w:r w:rsidR="0066412C">
        <w:t>n der Fließ</w:t>
      </w:r>
      <w:r w:rsidR="0066412C" w:rsidRPr="0066412C">
        <w:t>gewässer einschließlich ihrer Ufer und der dazugehörigen uferbegleitenden natürlichen oder naturnahen Vegetat</w:t>
      </w:r>
      <w:r>
        <w:t xml:space="preserve">ion nachgewiesen. </w:t>
      </w:r>
      <w:r w:rsidR="00C1632F">
        <w:t xml:space="preserve">Das </w:t>
      </w:r>
      <w:r>
        <w:t>V</w:t>
      </w:r>
      <w:r w:rsidR="00C1632F">
        <w:t xml:space="preserve">orkommen </w:t>
      </w:r>
      <w:r>
        <w:t>geschützter Arten</w:t>
      </w:r>
      <w:r w:rsidR="00C1632F">
        <w:t xml:space="preserve"> am Anlagenstandort ist</w:t>
      </w:r>
      <w:r>
        <w:t xml:space="preserve"> nicht auszuschließen, jedoch aufgrund des geringwertigen Habitatpotentials aufgrund der langjährigen anthropogenen Einflussnahme</w:t>
      </w:r>
      <w:r w:rsidR="00C1632F">
        <w:t xml:space="preserve"> im Vorhabengebiet</w:t>
      </w:r>
      <w:r>
        <w:t xml:space="preserve">, nicht zu erwarten.    </w:t>
      </w:r>
      <w:r w:rsidR="0066412C">
        <w:t xml:space="preserve">  </w:t>
      </w:r>
    </w:p>
    <w:p w14:paraId="0B0E7DAF" w14:textId="77777777" w:rsidR="005C4565" w:rsidRPr="005C4565" w:rsidRDefault="005C4565" w:rsidP="00AC0D69">
      <w:pPr>
        <w:spacing w:line="276" w:lineRule="auto"/>
        <w:rPr>
          <w:u w:val="single"/>
        </w:rPr>
      </w:pPr>
      <w:r w:rsidRPr="005C4565">
        <w:rPr>
          <w:u w:val="single"/>
        </w:rPr>
        <w:t>Fische</w:t>
      </w:r>
    </w:p>
    <w:p w14:paraId="45F8493D" w14:textId="77777777" w:rsidR="005C4565" w:rsidRPr="005C4565" w:rsidRDefault="004157CD" w:rsidP="00AC0D69">
      <w:pPr>
        <w:spacing w:line="276" w:lineRule="auto"/>
      </w:pPr>
      <w:r>
        <w:t xml:space="preserve">Innerhalb der Saale und deren Nebengewässer sind Vertreter der nach Anhang II der FFH-RL geschützten Arten </w:t>
      </w:r>
      <w:r w:rsidR="005C4565">
        <w:t>Bitterling, S</w:t>
      </w:r>
      <w:r>
        <w:t xml:space="preserve">chlammpeitziger und </w:t>
      </w:r>
      <w:r w:rsidR="005C4565">
        <w:t>Rapfen</w:t>
      </w:r>
      <w:r>
        <w:t xml:space="preserve"> nachgewiesen wurden. Eine direkte Beeinträchtigung oder Eingriffe in deren Lebensraum sowie ein Konfliktpotential ist mit Umsetzung des Vorhabens nicht zu erwarten. </w:t>
      </w:r>
    </w:p>
    <w:p w14:paraId="611E7882" w14:textId="77777777" w:rsidR="00E34C67" w:rsidRPr="00E34C67" w:rsidRDefault="00E34C67" w:rsidP="00AC0D69">
      <w:pPr>
        <w:spacing w:line="276" w:lineRule="auto"/>
        <w:rPr>
          <w:u w:val="single"/>
        </w:rPr>
      </w:pPr>
      <w:r w:rsidRPr="00E34C67">
        <w:rPr>
          <w:u w:val="single"/>
        </w:rPr>
        <w:lastRenderedPageBreak/>
        <w:t>Reptilien</w:t>
      </w:r>
    </w:p>
    <w:p w14:paraId="6901FAC6" w14:textId="77777777" w:rsidR="00E34C67" w:rsidRPr="001979C4" w:rsidRDefault="00E34C67" w:rsidP="00AC0D69">
      <w:pPr>
        <w:spacing w:line="276" w:lineRule="auto"/>
      </w:pPr>
      <w:r>
        <w:t>Am Rand bzw. im direkten Umfeld der Baufläche</w:t>
      </w:r>
      <w:r w:rsidRPr="001979C4">
        <w:t xml:space="preserve"> sind Strukturen vorhanden, die eine potenzielle Eignung als Zauneidechsenhabitat aufweisen. Bei der Begeh</w:t>
      </w:r>
      <w:r w:rsidR="00B976E1">
        <w:t>ung des Baufeldes am …  am 30.09</w:t>
      </w:r>
      <w:r w:rsidRPr="001979C4">
        <w:t>.2021 wurden keine Vorkommen der Zauneidechse () dokumentiert. Jedoch wurden in der Vergangenheit einzelne Vertreter der Spezies erfasst.</w:t>
      </w:r>
    </w:p>
    <w:p w14:paraId="0BFE7F2F" w14:textId="77777777" w:rsidR="00AE1686" w:rsidRPr="00E34C67" w:rsidRDefault="00E34C67" w:rsidP="00AC0D69">
      <w:pPr>
        <w:spacing w:line="276" w:lineRule="auto"/>
      </w:pPr>
      <w:r w:rsidRPr="001979C4">
        <w:t>Die Zauneidechse gilt nach Bundesartenschutzverordnung als besonders geschützte Art und gilt bundesweit als gefährdete Spezies. Ebenso wird diese im Anhang IV der FFH-Richtlinie als „streng zu schützende Art von gemeinschaftlichem Interesse“ aufgeführt.</w:t>
      </w:r>
    </w:p>
    <w:p w14:paraId="3D61EE37" w14:textId="77777777" w:rsidR="00AB21CC" w:rsidRDefault="00AB21CC" w:rsidP="00AC0D69">
      <w:pPr>
        <w:spacing w:line="276" w:lineRule="auto"/>
        <w:rPr>
          <w:u w:val="single"/>
        </w:rPr>
      </w:pPr>
      <w:r w:rsidRPr="00AB21CC">
        <w:rPr>
          <w:u w:val="single"/>
        </w:rPr>
        <w:t>Avifauna</w:t>
      </w:r>
    </w:p>
    <w:p w14:paraId="70FC7A09" w14:textId="77777777" w:rsidR="004157CD" w:rsidRDefault="004157CD" w:rsidP="00AC0D69">
      <w:pPr>
        <w:spacing w:line="276" w:lineRule="auto"/>
      </w:pPr>
      <w:r>
        <w:t xml:space="preserve">Nördlich und östlich des vorgesehen Anlagenstandortes dem Verlauf der Saale und deren Auenlandschaft </w:t>
      </w:r>
      <w:r w:rsidR="005C5E86">
        <w:t>liegen</w:t>
      </w:r>
      <w:r>
        <w:t xml:space="preserve"> die Grenzen des </w:t>
      </w:r>
      <w:r w:rsidR="00A05D90">
        <w:t>EU-</w:t>
      </w:r>
      <w:r>
        <w:t>Vogelschutz</w:t>
      </w:r>
      <w:r w:rsidR="00A05D90">
        <w:t xml:space="preserve">gebietes „Saale-Elster-Aue südlich Halle (SPA0021LSA)“, welches </w:t>
      </w:r>
      <w:r w:rsidR="005C5E86">
        <w:t xml:space="preserve">sich über </w:t>
      </w:r>
      <w:r w:rsidR="00A05D90">
        <w:t>eine Fläche von rund 4.760 ha</w:t>
      </w:r>
      <w:r w:rsidR="005C5E86">
        <w:t xml:space="preserve"> erstreckt.</w:t>
      </w:r>
      <w:r w:rsidR="00A05D90">
        <w:t xml:space="preserve"> </w:t>
      </w:r>
      <w:r>
        <w:t xml:space="preserve"> </w:t>
      </w:r>
    </w:p>
    <w:p w14:paraId="20E2A51B" w14:textId="77777777" w:rsidR="00496A16" w:rsidRDefault="005C5E86" w:rsidP="00AC0D69">
      <w:pPr>
        <w:spacing w:line="276" w:lineRule="auto"/>
      </w:pPr>
      <w:r>
        <w:t xml:space="preserve">Naturräumlich befindet sich das Vogelschutzgebiet im Übergangsbereich zwischen dem Östlichen Harzvorland und dem Leipziger Land. Es hat Anteile an den Landschaftseinheiten Halle-Naumburger Saaletal und Weiße-Elster-Tal. Die Auenlandschaften befinden sich auf pleistozänen Sanden, Schottern und Kiesen, auf denen Auenlehme aufgelagert sind. Es befinden sich </w:t>
      </w:r>
      <w:r w:rsidR="00496A16">
        <w:t>vorrangig grundwasserbeeinfl</w:t>
      </w:r>
      <w:r>
        <w:t xml:space="preserve">usste Böden, wie Vegen </w:t>
      </w:r>
      <w:r w:rsidR="00496A16">
        <w:t>u</w:t>
      </w:r>
      <w:r>
        <w:t>nd Gleye. Das</w:t>
      </w:r>
      <w:r w:rsidR="00496A16">
        <w:t xml:space="preserve"> Gebiet der Elster-Luppe-Aue befi</w:t>
      </w:r>
      <w:r>
        <w:t>ndet sich im Becken der Weißen Elster, das durch Senkung auf Grund salztektonischer Vorgänge gebildet</w:t>
      </w:r>
      <w:r w:rsidR="00496A16">
        <w:t xml:space="preserve"> wurde. In diesem Becken südlich von Halle münden die Luppe und die Weiße Elster in die Saale. Die noch teilweise natürliche Auenlandschaft, vor allem der Saale-Elster-Aue südlich von Halle, ist dynamischen Wasserstandsänderungen unterworfen und wird mehr oder weniger regelmäßig von Hochwassern über</w:t>
      </w:r>
      <w:r w:rsidR="00496A16">
        <w:softHyphen/>
        <w:t>flutet</w:t>
      </w:r>
      <w:r w:rsidR="00496A16">
        <w:rPr>
          <w:rStyle w:val="Funotenzeichen"/>
        </w:rPr>
        <w:footnoteReference w:id="4"/>
      </w:r>
      <w:r w:rsidR="00496A16">
        <w:t>.</w:t>
      </w:r>
    </w:p>
    <w:p w14:paraId="31E4BDC6" w14:textId="1269085A" w:rsidR="005C5E86" w:rsidRPr="00496A16" w:rsidRDefault="00AB21CC" w:rsidP="00AC0D69">
      <w:pPr>
        <w:spacing w:line="276" w:lineRule="auto"/>
      </w:pPr>
      <w:r w:rsidRPr="00496A16">
        <w:t>Der Schutzzweck des Gebietes umfasst die Erhaltung der ausgedehnten und von Überflutungen geprägten Auenlandschaft entlang der Saale, Weißen Elster und Luppe mit großflächigen Grünländern, Schilf- und Rohrichtbeständen sowie Fließ-, Alt- und Stillgewässern, insbesondere für Eisvogel, Wachtelkönig</w:t>
      </w:r>
      <w:r w:rsidR="00FE2BDF">
        <w:t>,</w:t>
      </w:r>
      <w:r w:rsidRPr="00496A16">
        <w:t xml:space="preserve"> Rohrweihe, Kleines Sumpfhuhn, Blaukehlchen, Rot- und Schwarzmilan sowie als Rastgebiet im Besonderen für Kiebitz, Lach- und Sturmmöwe sowie Saat- und Blässgans. Des Weiteren gilt die Erhaltung oder die Wiederherstellung eines günstigen Erhaltungszustandes für bestimme Vogelarten gern. Artikel 4 Absatz 1 sowie Absatz 2 (Anhang I) VSchRL.</w:t>
      </w:r>
    </w:p>
    <w:p w14:paraId="2F511AEA" w14:textId="598D3C95" w:rsidR="005C5E86" w:rsidRDefault="00607FBA" w:rsidP="00AC0D69">
      <w:pPr>
        <w:spacing w:line="276" w:lineRule="auto"/>
      </w:pPr>
      <w:r>
        <w:t>Aufgrund der räumlichen Nähe zum umliegenden EU-Vogelschutzgebiet</w:t>
      </w:r>
      <w:r w:rsidR="00FE2BDF">
        <w:t xml:space="preserve"> </w:t>
      </w:r>
      <w:r>
        <w:t xml:space="preserve">können Vorkommen geschützter Arten im Untersuchungsraum sowie auf den Flächen des Baufeldes </w:t>
      </w:r>
      <w:r w:rsidR="00FE2BDF">
        <w:t>nicht ausgeschlossen werden.</w:t>
      </w:r>
      <w:r>
        <w:t xml:space="preserve"> Jedoch </w:t>
      </w:r>
      <w:r w:rsidR="00210E05">
        <w:t>kann bedingt durch die vorherrschende</w:t>
      </w:r>
      <w:r w:rsidR="005C5E86" w:rsidRPr="00E34C67">
        <w:t xml:space="preserve"> geri</w:t>
      </w:r>
      <w:r w:rsidR="00210E05">
        <w:t>ngwertige</w:t>
      </w:r>
      <w:r w:rsidR="005C5E86" w:rsidRPr="00E34C67">
        <w:t xml:space="preserve"> Biotopausstattung und in Ermangelung geeigneten Vegetations- und Gehölzstrukturen</w:t>
      </w:r>
      <w:r w:rsidR="00210E05">
        <w:t xml:space="preserve"> davon ausgegangen werden</w:t>
      </w:r>
      <w:r w:rsidR="0059459B">
        <w:t>, dass</w:t>
      </w:r>
      <w:r w:rsidR="005C5E86" w:rsidRPr="00E34C67">
        <w:t xml:space="preserve"> Vorkommen gesetzlich geschützter</w:t>
      </w:r>
      <w:r w:rsidR="00210E05">
        <w:t xml:space="preserve"> störungsempfindlicher</w:t>
      </w:r>
      <w:r w:rsidR="0059459B">
        <w:t>, v.a.</w:t>
      </w:r>
      <w:r w:rsidR="005C5E86" w:rsidRPr="00E34C67">
        <w:t xml:space="preserve"> Gebüsch- oder Bodenbrütender Arten am</w:t>
      </w:r>
      <w:r w:rsidR="00210E05">
        <w:t xml:space="preserve"> geplanten Anlagenstandort nicht</w:t>
      </w:r>
      <w:r w:rsidR="005C5E86" w:rsidRPr="00E34C67">
        <w:t xml:space="preserve"> zu erwarten</w:t>
      </w:r>
      <w:r w:rsidR="00210E05">
        <w:t xml:space="preserve"> sind</w:t>
      </w:r>
      <w:r w:rsidR="0059459B">
        <w:t xml:space="preserve"> und diesbezüglich eine geringes Konfliktpotential besteht.</w:t>
      </w:r>
    </w:p>
    <w:p w14:paraId="55824F82" w14:textId="77777777" w:rsidR="00EE1D44" w:rsidRPr="0059459B" w:rsidRDefault="000E7172" w:rsidP="00AC0D69">
      <w:pPr>
        <w:spacing w:line="276" w:lineRule="auto"/>
        <w:rPr>
          <w:u w:val="single"/>
        </w:rPr>
      </w:pPr>
      <w:r w:rsidRPr="0059459B">
        <w:rPr>
          <w:u w:val="single"/>
        </w:rPr>
        <w:t>P</w:t>
      </w:r>
      <w:r w:rsidR="00EE1D44" w:rsidRPr="0059459B">
        <w:rPr>
          <w:u w:val="single"/>
        </w:rPr>
        <w:t>rüfung</w:t>
      </w:r>
      <w:r w:rsidRPr="0059459B">
        <w:rPr>
          <w:u w:val="single"/>
        </w:rPr>
        <w:t xml:space="preserve"> auf Artenschutzrechtliche Relevanz und Konfliktpotential</w:t>
      </w:r>
    </w:p>
    <w:p w14:paraId="03311987" w14:textId="001CBF60" w:rsidR="00EE1D44" w:rsidRPr="000E7172" w:rsidRDefault="00EE1D44" w:rsidP="00AC0D69">
      <w:pPr>
        <w:spacing w:line="276" w:lineRule="auto"/>
      </w:pPr>
      <w:r w:rsidRPr="000E7172">
        <w:t xml:space="preserve">Aufgrund der </w:t>
      </w:r>
      <w:r w:rsidR="000E7172" w:rsidRPr="000E7172">
        <w:t>Art und de</w:t>
      </w:r>
      <w:r w:rsidR="00AD6A4B">
        <w:t>r</w:t>
      </w:r>
      <w:r w:rsidR="000E7172" w:rsidRPr="000E7172">
        <w:t xml:space="preserve"> </w:t>
      </w:r>
      <w:r w:rsidRPr="000E7172">
        <w:t xml:space="preserve">Wirkungen </w:t>
      </w:r>
      <w:r w:rsidR="000E7172" w:rsidRPr="000E7172">
        <w:t xml:space="preserve">des Vorhabens, </w:t>
      </w:r>
      <w:r w:rsidRPr="000E7172">
        <w:t xml:space="preserve">kann das Spektrum der zu betrachtenden </w:t>
      </w:r>
      <w:r w:rsidRPr="000E7172">
        <w:lastRenderedPageBreak/>
        <w:t xml:space="preserve">Arten eingegrenzt werden, für die eine verbotstatbeständliche Betroffenheit durch die Umsetzung des Vorhabens mit Sicherheit ausgeschlossen werden kann. Demnach können </w:t>
      </w:r>
      <w:r w:rsidR="000E7172" w:rsidRPr="000E7172">
        <w:t xml:space="preserve">Festlegungen getroffen werden, dass </w:t>
      </w:r>
      <w:r w:rsidRPr="000E7172">
        <w:t>bestimmte Arten aus den artenschutzrechtlichen Untersuchungen aussortiert</w:t>
      </w:r>
      <w:r w:rsidR="000E7172" w:rsidRPr="000E7172">
        <w:t xml:space="preserve"> oder im Rahmen dieser</w:t>
      </w:r>
      <w:r w:rsidR="0059459B">
        <w:t xml:space="preserve"> als</w:t>
      </w:r>
      <w:r w:rsidR="000E7172" w:rsidRPr="000E7172">
        <w:t xml:space="preserve"> planungsrelevant und</w:t>
      </w:r>
      <w:r w:rsidR="0059459B">
        <w:t xml:space="preserve"> somit</w:t>
      </w:r>
      <w:r w:rsidR="000E7172" w:rsidRPr="000E7172">
        <w:t xml:space="preserve"> näher unter dem Gesichtspunkt artenschutzrechlicher Konflikte zu betrachten sind. </w:t>
      </w:r>
      <w:r w:rsidRPr="000E7172">
        <w:t xml:space="preserve">   </w:t>
      </w:r>
    </w:p>
    <w:p w14:paraId="0DAD07B8" w14:textId="77777777" w:rsidR="00BD5140" w:rsidRPr="002E3392" w:rsidRDefault="00BD5140" w:rsidP="00AC0D69">
      <w:pPr>
        <w:spacing w:line="276" w:lineRule="auto"/>
        <w:rPr>
          <w:b/>
        </w:rPr>
      </w:pPr>
      <w:r w:rsidRPr="002E3392">
        <w:rPr>
          <w:b/>
        </w:rPr>
        <w:t>Lage zu Schutzgebieten nach Naturschutzrecht</w:t>
      </w:r>
    </w:p>
    <w:p w14:paraId="420DCFC0" w14:textId="69E66A5D" w:rsidR="00BD5140" w:rsidRDefault="00BD5140" w:rsidP="00AC0D69">
      <w:pPr>
        <w:spacing w:line="276" w:lineRule="auto"/>
      </w:pPr>
      <w:r w:rsidRPr="002E3392">
        <w:t xml:space="preserve">Innerhalb </w:t>
      </w:r>
      <w:r w:rsidR="001979C4">
        <w:t xml:space="preserve">und im weiteren Umfeld </w:t>
      </w:r>
      <w:r w:rsidRPr="002E3392">
        <w:t>des Untersuch</w:t>
      </w:r>
      <w:r w:rsidR="001979C4">
        <w:t>ungsgebietes befinden sich</w:t>
      </w:r>
      <w:r w:rsidRPr="002E3392">
        <w:t xml:space="preserve"> ausgewiesene Schutzgebiete nach europäischem oder nationalem Naturschutzrecht. Die nächstgelegenen Schutzgebiete, Schutzausweisungen</w:t>
      </w:r>
      <w:r w:rsidR="008027D2">
        <w:t xml:space="preserve"> und geplante Schutzgebiete befinden sich nach den </w:t>
      </w:r>
      <w:r w:rsidR="008027D2" w:rsidRPr="005F5192">
        <w:t>Daten des GIS-Auskunftssystems des Landes</w:t>
      </w:r>
      <w:r w:rsidR="008027D2">
        <w:t xml:space="preserve"> Sachsen-Anhalt (Stand 07/2022) wie </w:t>
      </w:r>
      <w:r w:rsidR="00F02CDE">
        <w:t>in Tabelle 3 aufgeführt ist.</w:t>
      </w:r>
    </w:p>
    <w:p w14:paraId="26E7C22E" w14:textId="77777777" w:rsidR="00F02CDE" w:rsidRPr="00F02CDE" w:rsidRDefault="00F02CDE" w:rsidP="00AC0D69">
      <w:pPr>
        <w:pStyle w:val="Beschriftung"/>
        <w:keepNext/>
        <w:spacing w:line="276" w:lineRule="auto"/>
        <w:rPr>
          <w:b w:val="0"/>
        </w:rPr>
      </w:pPr>
      <w:bookmarkStart w:id="11" w:name="_Toc113871478"/>
      <w:r w:rsidRPr="00F02CDE">
        <w:rPr>
          <w:b w:val="0"/>
        </w:rPr>
        <w:t xml:space="preserve">Tabelle </w:t>
      </w:r>
      <w:r w:rsidRPr="00F02CDE">
        <w:rPr>
          <w:b w:val="0"/>
        </w:rPr>
        <w:fldChar w:fldCharType="begin"/>
      </w:r>
      <w:r w:rsidRPr="00F02CDE">
        <w:rPr>
          <w:b w:val="0"/>
        </w:rPr>
        <w:instrText xml:space="preserve"> SEQ Tabelle \* ARABIC </w:instrText>
      </w:r>
      <w:r w:rsidRPr="00F02CDE">
        <w:rPr>
          <w:b w:val="0"/>
        </w:rPr>
        <w:fldChar w:fldCharType="separate"/>
      </w:r>
      <w:r w:rsidR="00734D00">
        <w:rPr>
          <w:b w:val="0"/>
          <w:noProof/>
        </w:rPr>
        <w:t>3</w:t>
      </w:r>
      <w:r w:rsidRPr="00F02CDE">
        <w:rPr>
          <w:b w:val="0"/>
        </w:rPr>
        <w:fldChar w:fldCharType="end"/>
      </w:r>
      <w:r>
        <w:rPr>
          <w:b w:val="0"/>
        </w:rPr>
        <w:t>: Lage der im Umfeld ausgewiesenen Schutzgebiete</w:t>
      </w:r>
      <w:bookmarkEnd w:id="11"/>
    </w:p>
    <w:tbl>
      <w:tblPr>
        <w:tblStyle w:val="Tabellenraster"/>
        <w:tblW w:w="0" w:type="auto"/>
        <w:tblLook w:val="04A0" w:firstRow="1" w:lastRow="0" w:firstColumn="1" w:lastColumn="0" w:noHBand="0" w:noVBand="1"/>
      </w:tblPr>
      <w:tblGrid>
        <w:gridCol w:w="5098"/>
        <w:gridCol w:w="2552"/>
        <w:gridCol w:w="1410"/>
      </w:tblGrid>
      <w:tr w:rsidR="008027D2" w14:paraId="4419BF2A" w14:textId="77777777" w:rsidTr="008328DF">
        <w:tc>
          <w:tcPr>
            <w:tcW w:w="5098" w:type="dxa"/>
          </w:tcPr>
          <w:p w14:paraId="241138DA" w14:textId="77777777" w:rsidR="008027D2" w:rsidRDefault="008027D2" w:rsidP="008328DF">
            <w:r>
              <w:t>Schutzgebiet / Schutzausweisung</w:t>
            </w:r>
          </w:p>
        </w:tc>
        <w:tc>
          <w:tcPr>
            <w:tcW w:w="2552" w:type="dxa"/>
          </w:tcPr>
          <w:p w14:paraId="43BECA61" w14:textId="77777777" w:rsidR="008027D2" w:rsidRDefault="008027D2" w:rsidP="008328DF">
            <w:r>
              <w:t>Lage / Himmelsrichtung</w:t>
            </w:r>
          </w:p>
        </w:tc>
        <w:tc>
          <w:tcPr>
            <w:tcW w:w="1410" w:type="dxa"/>
          </w:tcPr>
          <w:p w14:paraId="0966B426" w14:textId="77777777" w:rsidR="008027D2" w:rsidRDefault="008027D2" w:rsidP="008328DF">
            <w:r>
              <w:t>Entfernung</w:t>
            </w:r>
          </w:p>
        </w:tc>
      </w:tr>
      <w:tr w:rsidR="008027D2" w14:paraId="278C07AB" w14:textId="77777777" w:rsidTr="008328DF">
        <w:tc>
          <w:tcPr>
            <w:tcW w:w="5098" w:type="dxa"/>
          </w:tcPr>
          <w:p w14:paraId="2AC7924A" w14:textId="77777777" w:rsidR="008027D2" w:rsidRDefault="008027D2" w:rsidP="00F02CDE">
            <w:pPr>
              <w:spacing w:after="0"/>
              <w:jc w:val="left"/>
            </w:pPr>
            <w:r>
              <w:t>FFH-Gebiet „Saale-, Elster-, Luppe-Aue zwischen Merseburg und Halle" (FFH0141LSA)</w:t>
            </w:r>
          </w:p>
        </w:tc>
        <w:tc>
          <w:tcPr>
            <w:tcW w:w="2552" w:type="dxa"/>
          </w:tcPr>
          <w:p w14:paraId="4543E72A" w14:textId="77777777" w:rsidR="008027D2" w:rsidRDefault="008027D2" w:rsidP="00F02CDE">
            <w:pPr>
              <w:spacing w:after="0"/>
            </w:pPr>
            <w:r>
              <w:t>nördlich</w:t>
            </w:r>
          </w:p>
        </w:tc>
        <w:tc>
          <w:tcPr>
            <w:tcW w:w="1410" w:type="dxa"/>
          </w:tcPr>
          <w:p w14:paraId="59081EA2" w14:textId="77777777" w:rsidR="008027D2" w:rsidRDefault="00D112EA" w:rsidP="00F02CDE">
            <w:pPr>
              <w:spacing w:after="0"/>
            </w:pPr>
            <w:r>
              <w:t xml:space="preserve">ca. </w:t>
            </w:r>
            <w:r w:rsidR="008027D2">
              <w:t>600 m</w:t>
            </w:r>
          </w:p>
        </w:tc>
      </w:tr>
      <w:tr w:rsidR="008027D2" w14:paraId="5D21EBFF" w14:textId="77777777" w:rsidTr="008328DF">
        <w:tc>
          <w:tcPr>
            <w:tcW w:w="5098" w:type="dxa"/>
          </w:tcPr>
          <w:p w14:paraId="420EE44B" w14:textId="77777777" w:rsidR="008027D2" w:rsidRDefault="00D112EA" w:rsidP="00F02CDE">
            <w:pPr>
              <w:spacing w:after="0"/>
              <w:jc w:val="left"/>
            </w:pPr>
            <w:r>
              <w:t>Europäisches Vogelschutzgebiet „Saale-Elster-Aue südlich Halle" (SPA0021LSA</w:t>
            </w:r>
          </w:p>
        </w:tc>
        <w:tc>
          <w:tcPr>
            <w:tcW w:w="2552" w:type="dxa"/>
          </w:tcPr>
          <w:p w14:paraId="5058DB6D" w14:textId="77777777" w:rsidR="008027D2" w:rsidRDefault="00D112EA" w:rsidP="00F02CDE">
            <w:pPr>
              <w:spacing w:after="0"/>
            </w:pPr>
            <w:r>
              <w:t>nördlich</w:t>
            </w:r>
          </w:p>
        </w:tc>
        <w:tc>
          <w:tcPr>
            <w:tcW w:w="1410" w:type="dxa"/>
          </w:tcPr>
          <w:p w14:paraId="7BE6B7B1" w14:textId="77777777" w:rsidR="008027D2" w:rsidRDefault="00D112EA" w:rsidP="00F02CDE">
            <w:pPr>
              <w:spacing w:after="0"/>
            </w:pPr>
            <w:r>
              <w:t>ca. 550 m</w:t>
            </w:r>
          </w:p>
        </w:tc>
      </w:tr>
      <w:tr w:rsidR="008027D2" w14:paraId="7206BCDA" w14:textId="77777777" w:rsidTr="008328DF">
        <w:tc>
          <w:tcPr>
            <w:tcW w:w="5098" w:type="dxa"/>
          </w:tcPr>
          <w:p w14:paraId="796788A6" w14:textId="77777777" w:rsidR="008027D2" w:rsidRDefault="00D112EA" w:rsidP="00F02CDE">
            <w:pPr>
              <w:spacing w:after="0"/>
              <w:jc w:val="left"/>
            </w:pPr>
            <w:r>
              <w:t>Naturschutzgebiet „Abtei und Saale Aue bei Planena“ (NSG0364___)</w:t>
            </w:r>
          </w:p>
        </w:tc>
        <w:tc>
          <w:tcPr>
            <w:tcW w:w="2552" w:type="dxa"/>
          </w:tcPr>
          <w:p w14:paraId="13F2418B" w14:textId="77777777" w:rsidR="008027D2" w:rsidRDefault="00D112EA" w:rsidP="00F02CDE">
            <w:pPr>
              <w:spacing w:after="0"/>
            </w:pPr>
            <w:r>
              <w:t>nördlich</w:t>
            </w:r>
          </w:p>
        </w:tc>
        <w:tc>
          <w:tcPr>
            <w:tcW w:w="1410" w:type="dxa"/>
          </w:tcPr>
          <w:p w14:paraId="4FC92113" w14:textId="77777777" w:rsidR="008027D2" w:rsidRDefault="00D112EA" w:rsidP="00F02CDE">
            <w:pPr>
              <w:spacing w:after="0"/>
            </w:pPr>
            <w:r>
              <w:t>ca. 600 m</w:t>
            </w:r>
          </w:p>
        </w:tc>
      </w:tr>
      <w:tr w:rsidR="00D112EA" w14:paraId="0578DE49" w14:textId="77777777" w:rsidTr="008328DF">
        <w:tc>
          <w:tcPr>
            <w:tcW w:w="5098" w:type="dxa"/>
          </w:tcPr>
          <w:p w14:paraId="0787E711" w14:textId="77777777" w:rsidR="00D112EA" w:rsidRDefault="00D112EA" w:rsidP="00F02CDE">
            <w:pPr>
              <w:spacing w:after="0"/>
              <w:jc w:val="left"/>
            </w:pPr>
            <w:r>
              <w:t>Naturschutzgebiet „Saale-Elster-Aue bei Halle“ (NSG0173___)</w:t>
            </w:r>
          </w:p>
        </w:tc>
        <w:tc>
          <w:tcPr>
            <w:tcW w:w="2552" w:type="dxa"/>
          </w:tcPr>
          <w:p w14:paraId="03B83200" w14:textId="77777777" w:rsidR="00D112EA" w:rsidRDefault="00D112EA" w:rsidP="00F02CDE">
            <w:pPr>
              <w:spacing w:after="0"/>
            </w:pPr>
            <w:r>
              <w:t>nördlich</w:t>
            </w:r>
          </w:p>
        </w:tc>
        <w:tc>
          <w:tcPr>
            <w:tcW w:w="1410" w:type="dxa"/>
          </w:tcPr>
          <w:p w14:paraId="4C62CDAA" w14:textId="77777777" w:rsidR="00D112EA" w:rsidRDefault="00D112EA" w:rsidP="00F02CDE">
            <w:pPr>
              <w:spacing w:after="0"/>
            </w:pPr>
            <w:r>
              <w:t>ca. 1650 m</w:t>
            </w:r>
          </w:p>
        </w:tc>
      </w:tr>
      <w:tr w:rsidR="00DC53D2" w14:paraId="062B71B2" w14:textId="77777777" w:rsidTr="008328DF">
        <w:tc>
          <w:tcPr>
            <w:tcW w:w="5098" w:type="dxa"/>
          </w:tcPr>
          <w:p w14:paraId="08F43CBD" w14:textId="77777777" w:rsidR="00DC53D2" w:rsidRDefault="00DC53D2" w:rsidP="00F02CDE">
            <w:pPr>
              <w:spacing w:after="0"/>
              <w:jc w:val="left"/>
            </w:pPr>
            <w:r w:rsidRPr="002E3392">
              <w:t>Landschaftsschutzgebiet (LSG) „</w:t>
            </w:r>
            <w:r>
              <w:t>Saaletal“ (</w:t>
            </w:r>
            <w:r w:rsidRPr="00AA2734">
              <w:t>LSG0034HAL</w:t>
            </w:r>
            <w:r>
              <w:t>)</w:t>
            </w:r>
          </w:p>
        </w:tc>
        <w:tc>
          <w:tcPr>
            <w:tcW w:w="2552" w:type="dxa"/>
          </w:tcPr>
          <w:p w14:paraId="1CCAC434" w14:textId="77777777" w:rsidR="00DC53D2" w:rsidRDefault="00DC53D2" w:rsidP="00F02CDE">
            <w:pPr>
              <w:spacing w:after="0"/>
            </w:pPr>
            <w:r>
              <w:t>nördlich</w:t>
            </w:r>
          </w:p>
        </w:tc>
        <w:tc>
          <w:tcPr>
            <w:tcW w:w="1410" w:type="dxa"/>
          </w:tcPr>
          <w:p w14:paraId="29D5B271" w14:textId="77777777" w:rsidR="00DC53D2" w:rsidRDefault="00DC53D2" w:rsidP="00F02CDE">
            <w:pPr>
              <w:spacing w:after="0"/>
            </w:pPr>
            <w:r>
              <w:t>ca. 600 m</w:t>
            </w:r>
          </w:p>
        </w:tc>
      </w:tr>
      <w:tr w:rsidR="00DC53D2" w14:paraId="697960EF" w14:textId="77777777" w:rsidTr="008328DF">
        <w:tc>
          <w:tcPr>
            <w:tcW w:w="5098" w:type="dxa"/>
          </w:tcPr>
          <w:p w14:paraId="4BB56892" w14:textId="77777777" w:rsidR="00DC53D2" w:rsidRDefault="00DC53D2" w:rsidP="00F02CDE">
            <w:pPr>
              <w:spacing w:after="0"/>
              <w:jc w:val="left"/>
            </w:pPr>
            <w:r w:rsidRPr="002E3392">
              <w:t>Landschaftsschutzgebiet (LSG) „</w:t>
            </w:r>
            <w:r w:rsidRPr="00FD14DB">
              <w:t>Saale</w:t>
            </w:r>
            <w:r>
              <w:t>“ (</w:t>
            </w:r>
            <w:r w:rsidRPr="00FD14DB">
              <w:t>LSG0034MQ_</w:t>
            </w:r>
            <w:r>
              <w:t>)</w:t>
            </w:r>
          </w:p>
        </w:tc>
        <w:tc>
          <w:tcPr>
            <w:tcW w:w="2552" w:type="dxa"/>
          </w:tcPr>
          <w:p w14:paraId="097977A4" w14:textId="77777777" w:rsidR="00DC53D2" w:rsidRDefault="00DC53D2" w:rsidP="00F02CDE">
            <w:pPr>
              <w:spacing w:after="0"/>
            </w:pPr>
            <w:r>
              <w:t>nördlich</w:t>
            </w:r>
          </w:p>
        </w:tc>
        <w:tc>
          <w:tcPr>
            <w:tcW w:w="1410" w:type="dxa"/>
          </w:tcPr>
          <w:p w14:paraId="13EF96D0" w14:textId="77777777" w:rsidR="00DC53D2" w:rsidRDefault="00DC53D2" w:rsidP="00F02CDE">
            <w:pPr>
              <w:spacing w:after="0"/>
            </w:pPr>
            <w:r>
              <w:t>ca. 550 m</w:t>
            </w:r>
          </w:p>
        </w:tc>
      </w:tr>
      <w:tr w:rsidR="00DC53D2" w14:paraId="7FC6E8EB" w14:textId="77777777" w:rsidTr="008328DF">
        <w:tc>
          <w:tcPr>
            <w:tcW w:w="5098" w:type="dxa"/>
          </w:tcPr>
          <w:p w14:paraId="70889394" w14:textId="77777777" w:rsidR="00DC53D2" w:rsidRPr="00DC53D2" w:rsidRDefault="00DC53D2" w:rsidP="00F02CDE">
            <w:pPr>
              <w:widowControl/>
              <w:spacing w:after="0"/>
              <w:jc w:val="left"/>
              <w:rPr>
                <w:szCs w:val="22"/>
              </w:rPr>
            </w:pPr>
            <w:r w:rsidRPr="00DC53D2">
              <w:rPr>
                <w:szCs w:val="22"/>
              </w:rPr>
              <w:t>Landschaftsschutzgebiet „Lauchagrund“</w:t>
            </w:r>
            <w:r>
              <w:rPr>
                <w:szCs w:val="22"/>
              </w:rPr>
              <w:t xml:space="preserve"> </w:t>
            </w:r>
            <w:r>
              <w:t>(</w:t>
            </w:r>
            <w:r w:rsidRPr="002062B9">
              <w:t>LSG0067MQ_</w:t>
            </w:r>
            <w:r>
              <w:t>)</w:t>
            </w:r>
          </w:p>
        </w:tc>
        <w:tc>
          <w:tcPr>
            <w:tcW w:w="2552" w:type="dxa"/>
          </w:tcPr>
          <w:p w14:paraId="42927E0A" w14:textId="77777777" w:rsidR="00DC53D2" w:rsidRDefault="00DC53D2" w:rsidP="00F02CDE">
            <w:pPr>
              <w:spacing w:after="0"/>
            </w:pPr>
            <w:r>
              <w:t>südlich</w:t>
            </w:r>
          </w:p>
        </w:tc>
        <w:tc>
          <w:tcPr>
            <w:tcW w:w="1410" w:type="dxa"/>
          </w:tcPr>
          <w:p w14:paraId="08FA276B" w14:textId="77777777" w:rsidR="00DC53D2" w:rsidRDefault="00DC53D2" w:rsidP="00F02CDE">
            <w:pPr>
              <w:spacing w:after="0"/>
            </w:pPr>
            <w:r>
              <w:t>ca. 1.550 m</w:t>
            </w:r>
          </w:p>
        </w:tc>
      </w:tr>
      <w:tr w:rsidR="00DC53D2" w14:paraId="61E411FF" w14:textId="77777777" w:rsidTr="008328DF">
        <w:tc>
          <w:tcPr>
            <w:tcW w:w="5098" w:type="dxa"/>
          </w:tcPr>
          <w:p w14:paraId="0CE2704B" w14:textId="77777777" w:rsidR="00DC53D2" w:rsidRPr="00DC53D2" w:rsidRDefault="00DC53D2" w:rsidP="00F02CDE">
            <w:pPr>
              <w:widowControl/>
              <w:spacing w:after="0"/>
              <w:jc w:val="left"/>
              <w:rPr>
                <w:szCs w:val="22"/>
              </w:rPr>
            </w:pPr>
            <w:r w:rsidRPr="00DC53D2">
              <w:rPr>
                <w:szCs w:val="22"/>
              </w:rPr>
              <w:t>Geschützter Park „Holleben, Ortst. Benkendorf - Schloßpark“</w:t>
            </w:r>
            <w:r>
              <w:rPr>
                <w:szCs w:val="22"/>
              </w:rPr>
              <w:t xml:space="preserve"> </w:t>
            </w:r>
            <w:r>
              <w:t>(GP_0006SK)</w:t>
            </w:r>
          </w:p>
        </w:tc>
        <w:tc>
          <w:tcPr>
            <w:tcW w:w="2552" w:type="dxa"/>
          </w:tcPr>
          <w:p w14:paraId="65FA9688" w14:textId="77777777" w:rsidR="00DC53D2" w:rsidRDefault="00DC53D2" w:rsidP="00F02CDE">
            <w:pPr>
              <w:spacing w:after="0"/>
            </w:pPr>
            <w:r>
              <w:t>nordwestlich</w:t>
            </w:r>
          </w:p>
        </w:tc>
        <w:tc>
          <w:tcPr>
            <w:tcW w:w="1410" w:type="dxa"/>
          </w:tcPr>
          <w:p w14:paraId="596DBC77" w14:textId="77777777" w:rsidR="00DC53D2" w:rsidRDefault="00DC53D2" w:rsidP="00F02CDE">
            <w:pPr>
              <w:spacing w:after="0"/>
            </w:pPr>
            <w:r>
              <w:t>ca. 4.200 m</w:t>
            </w:r>
          </w:p>
        </w:tc>
      </w:tr>
      <w:tr w:rsidR="00DC53D2" w14:paraId="4CF9F575" w14:textId="77777777" w:rsidTr="008328DF">
        <w:tc>
          <w:tcPr>
            <w:tcW w:w="5098" w:type="dxa"/>
          </w:tcPr>
          <w:p w14:paraId="05934BA4" w14:textId="77777777" w:rsidR="00DC53D2" w:rsidRDefault="00DC53D2" w:rsidP="00F02CDE">
            <w:pPr>
              <w:spacing w:after="0"/>
              <w:jc w:val="left"/>
            </w:pPr>
            <w:r>
              <w:t>Geplantes Naturschutz „Luppemäander zwischen Kollenbey und Wallendorf (NSG0225___)</w:t>
            </w:r>
          </w:p>
        </w:tc>
        <w:tc>
          <w:tcPr>
            <w:tcW w:w="2552" w:type="dxa"/>
          </w:tcPr>
          <w:p w14:paraId="7EC98A8C" w14:textId="77777777" w:rsidR="00DC53D2" w:rsidRDefault="00DC53D2" w:rsidP="00F02CDE">
            <w:pPr>
              <w:spacing w:after="0"/>
            </w:pPr>
            <w:r>
              <w:t>südöstlich</w:t>
            </w:r>
          </w:p>
        </w:tc>
        <w:tc>
          <w:tcPr>
            <w:tcW w:w="1410" w:type="dxa"/>
          </w:tcPr>
          <w:p w14:paraId="14D51100" w14:textId="77777777" w:rsidR="00DC53D2" w:rsidRDefault="00DC53D2" w:rsidP="00F02CDE">
            <w:pPr>
              <w:spacing w:after="0"/>
            </w:pPr>
            <w:r>
              <w:t>ca. 2.900 m</w:t>
            </w:r>
          </w:p>
        </w:tc>
      </w:tr>
    </w:tbl>
    <w:p w14:paraId="2C4A55C8" w14:textId="77777777" w:rsidR="004F7DDF" w:rsidRPr="002E3392" w:rsidRDefault="004F7DDF" w:rsidP="004F7DDF">
      <w:pPr>
        <w:tabs>
          <w:tab w:val="left" w:pos="6804"/>
        </w:tabs>
      </w:pPr>
    </w:p>
    <w:p w14:paraId="3AC9B00D" w14:textId="779F9B57" w:rsidR="00663CBE" w:rsidRPr="002E3392" w:rsidRDefault="003A1C64" w:rsidP="00AC0D69">
      <w:pPr>
        <w:pStyle w:val="berschrift3"/>
        <w:spacing w:line="276" w:lineRule="auto"/>
      </w:pPr>
      <w:bookmarkStart w:id="12" w:name="_Ref441647816"/>
      <w:bookmarkStart w:id="13" w:name="_Toc155792288"/>
      <w:r w:rsidRPr="002E3392">
        <w:t xml:space="preserve">Schutzgut </w:t>
      </w:r>
      <w:r w:rsidR="00663CBE" w:rsidRPr="002E3392">
        <w:t>Boden</w:t>
      </w:r>
      <w:bookmarkEnd w:id="12"/>
      <w:r w:rsidR="00AC4F64">
        <w:t xml:space="preserve"> und Fläche</w:t>
      </w:r>
      <w:bookmarkEnd w:id="13"/>
    </w:p>
    <w:p w14:paraId="6673A6C1" w14:textId="77777777" w:rsidR="00C229E5" w:rsidRPr="00C229E5" w:rsidRDefault="00C229E5" w:rsidP="00AC0D69">
      <w:pPr>
        <w:spacing w:line="276" w:lineRule="auto"/>
        <w:rPr>
          <w:i/>
        </w:rPr>
      </w:pPr>
      <w:r w:rsidRPr="00C229E5">
        <w:rPr>
          <w:i/>
        </w:rPr>
        <w:t>Geologie</w:t>
      </w:r>
    </w:p>
    <w:p w14:paraId="7DD1379D" w14:textId="10930618" w:rsidR="00EF7D7E" w:rsidRPr="00047ECE" w:rsidRDefault="00D77628" w:rsidP="00AC0D69">
      <w:pPr>
        <w:spacing w:line="276" w:lineRule="auto"/>
      </w:pPr>
      <w:r w:rsidRPr="00A00AE0">
        <w:t>Der Untersuchungsraum liegt regionalgeologisch im Gebiet der Merseburge</w:t>
      </w:r>
      <w:r w:rsidR="008328DF">
        <w:t>r Buntsteinplatte, die zum Nordostgebiet der Thüringer Senke zählt</w:t>
      </w:r>
      <w:r w:rsidRPr="00A00AE0">
        <w:t>, sowie im Randbereich d</w:t>
      </w:r>
      <w:r w:rsidR="008328DF">
        <w:t>es Teutschenthaler Sattels. P</w:t>
      </w:r>
      <w:r w:rsidRPr="00A00AE0">
        <w:t>rimäre Gesteinsschichtens der Merseburger Buntsteinplatte bilden Mittlere Buntsandsteine und Lockergesteine</w:t>
      </w:r>
      <w:r w:rsidR="005F5F39">
        <w:t xml:space="preserve"> des Tertiär und Quartär</w:t>
      </w:r>
      <w:r w:rsidR="008328DF">
        <w:t>, als geologisch jüngste Bildung</w:t>
      </w:r>
      <w:r w:rsidRPr="00A00AE0">
        <w:t>.</w:t>
      </w:r>
      <w:r w:rsidR="00A00AE0">
        <w:t xml:space="preserve"> Der Vorhabenbereich liegt südöstlich des Dörstewitz-Korbetha</w:t>
      </w:r>
      <w:r w:rsidR="008328DF">
        <w:t>er Grabens. Dieser ist durch gestaffelt Bruchverwerfungen und unterschiedlich ausgeprägten Absenkungen der Buntsandsteinschichten, sowie Störungserscheinungen</w:t>
      </w:r>
      <w:r w:rsidR="005F5F39">
        <w:t xml:space="preserve"> an den Rändern geprägt, die hauptsächlich von Südwest nach Nordost verlaufen. Während des Tertiär </w:t>
      </w:r>
      <w:r w:rsidR="00321FB7">
        <w:t xml:space="preserve">kam es </w:t>
      </w:r>
      <w:r w:rsidR="005F5F39">
        <w:t>innerhalb der abgesunkenen Bereiche zur Ablagerung mächtiger Schichten an Lockergestein mit eingelagerten Braunkohleflözen. Während des Pleistozäns unterlagen die Schichten einer teilweisen Erosion und Auffüllung durch von Gletscherwanderungen abgelagerten Sedimenten. Unterhalb der glazigenen Ablagerungen</w:t>
      </w:r>
      <w:r w:rsidR="00172A5E">
        <w:t xml:space="preserve"> mit einer M</w:t>
      </w:r>
      <w:r w:rsidR="005F5F39">
        <w:t>ächtigkeit von ca. 1 m – 15 m und der geringmächtigen Mutterbo</w:t>
      </w:r>
      <w:r w:rsidR="005F5F39">
        <w:lastRenderedPageBreak/>
        <w:t>denschicht</w:t>
      </w:r>
      <w:r w:rsidR="00172A5E">
        <w:t xml:space="preserve"> von maximal 1 m sind entsprechend die Gesteinshorizonte aufzufinden. </w:t>
      </w:r>
      <w:r w:rsidR="00047ECE">
        <w:t xml:space="preserve">Die Hauptbodenarten im Untersuchungsraum stellen Sandböden und Lehm- bzw. Schluffböden. </w:t>
      </w:r>
      <w:r w:rsidR="00172A5E">
        <w:t>Aufgrund der</w:t>
      </w:r>
      <w:r w:rsidR="008328DF">
        <w:t xml:space="preserve"> nah unter dem Bodenhorizont gelegenen</w:t>
      </w:r>
      <w:r w:rsidR="00172A5E">
        <w:t xml:space="preserve"> Braunkohleflöze</w:t>
      </w:r>
      <w:r w:rsidR="008328DF">
        <w:t xml:space="preserve"> und Mineralsteinschichten, wurde in der Region jahrzehntelang großflächig Braunkohle- und Gesteinstagebau betrieben. Dadurch entstanden über die Landschaft verteilt eine Vielzahl Tagebaugruben, die zum Teil für die Deponierung von Abfällen und </w:t>
      </w:r>
      <w:r w:rsidR="00047ECE">
        <w:t>als Abraumhalden genutzt wurden.</w:t>
      </w:r>
      <w:r w:rsidR="005F5F39">
        <w:t xml:space="preserve"> </w:t>
      </w:r>
      <w:r w:rsidRPr="00A00AE0">
        <w:rPr>
          <w:color w:val="FF0000"/>
        </w:rPr>
        <w:t xml:space="preserve">  </w:t>
      </w:r>
    </w:p>
    <w:p w14:paraId="5E4F8BC0" w14:textId="77777777" w:rsidR="007F641D" w:rsidRDefault="00EF7D7E" w:rsidP="00AC0D69">
      <w:pPr>
        <w:spacing w:line="276" w:lineRule="auto"/>
      </w:pPr>
      <w:r w:rsidRPr="00A7214D">
        <w:t xml:space="preserve">Aufgrund der langjährigen industriellen Nutzung der umliegenden Flächen im Untersuchungsgebiet, sowie den </w:t>
      </w:r>
      <w:r w:rsidR="00A00AE0">
        <w:t>tiefgründige Bau- und Bergbaut</w:t>
      </w:r>
      <w:r w:rsidRPr="00A7214D">
        <w:t xml:space="preserve">ätigkeiten im näheren Umfeld, bestehen </w:t>
      </w:r>
      <w:r w:rsidR="00A00AE0">
        <w:t>Störungen</w:t>
      </w:r>
      <w:r w:rsidRPr="00A7214D">
        <w:t xml:space="preserve"> des Bodengefüges</w:t>
      </w:r>
      <w:r w:rsidR="00A00AE0">
        <w:t xml:space="preserve"> und</w:t>
      </w:r>
      <w:r w:rsidRPr="00A7214D">
        <w:t xml:space="preserve"> der natürlichen geologischen Grundstruktur. In direkter Nähe wurde </w:t>
      </w:r>
      <w:r w:rsidR="00A7214D">
        <w:t xml:space="preserve">zwischen den Jahren 1965 bis 1975 </w:t>
      </w:r>
      <w:r w:rsidRPr="00A7214D">
        <w:t xml:space="preserve">zur Gewinnung von </w:t>
      </w:r>
      <w:r w:rsidR="00A7214D" w:rsidRPr="00A7214D">
        <w:t xml:space="preserve">Kies </w:t>
      </w:r>
      <w:r w:rsidR="00A7214D">
        <w:t xml:space="preserve">für die Errichtung des südlich gelegenen Buna-Werks Tagebau </w:t>
      </w:r>
      <w:r w:rsidR="00A7214D" w:rsidRPr="00A7214D">
        <w:t xml:space="preserve">betrieben. </w:t>
      </w:r>
      <w:r w:rsidR="00A7214D">
        <w:t>Dafür</w:t>
      </w:r>
      <w:r w:rsidR="00A7214D" w:rsidRPr="00A7214D">
        <w:t xml:space="preserve"> wurden zwei Gruben</w:t>
      </w:r>
      <w:r w:rsidR="00A7214D">
        <w:t xml:space="preserve"> ausgehoben</w:t>
      </w:r>
      <w:r w:rsidR="00A7214D" w:rsidRPr="00A7214D">
        <w:t>, die inzwischen durch</w:t>
      </w:r>
      <w:r w:rsidRPr="00A7214D">
        <w:t xml:space="preserve"> Grund- und Niederschlagswasser </w:t>
      </w:r>
      <w:r w:rsidR="00A7214D" w:rsidRPr="00A7214D">
        <w:t xml:space="preserve">geflutet und als </w:t>
      </w:r>
      <w:r w:rsidRPr="00A7214D">
        <w:t>stehenden Gewässer „Rattmannsdorfer See“ und „Kiesgrube Hohenweiden“</w:t>
      </w:r>
      <w:r w:rsidR="00A7214D" w:rsidRPr="00A7214D">
        <w:t xml:space="preserve"> bekan</w:t>
      </w:r>
      <w:r w:rsidR="00A7214D">
        <w:t xml:space="preserve">nt sind. </w:t>
      </w:r>
    </w:p>
    <w:p w14:paraId="2CB13F8F" w14:textId="77777777" w:rsidR="007F641D" w:rsidRPr="00B07EF0" w:rsidRDefault="007F641D" w:rsidP="00AC0D69">
      <w:pPr>
        <w:spacing w:line="276" w:lineRule="auto"/>
        <w:rPr>
          <w:u w:val="single"/>
        </w:rPr>
      </w:pPr>
      <w:r w:rsidRPr="00B07EF0">
        <w:rPr>
          <w:u w:val="single"/>
        </w:rPr>
        <w:t>Vorbelastungen Schadstoffe / Altlasten</w:t>
      </w:r>
    </w:p>
    <w:p w14:paraId="26E01FA0" w14:textId="77777777" w:rsidR="007F641D" w:rsidRDefault="007F641D" w:rsidP="00AC0D69">
      <w:pPr>
        <w:spacing w:line="276" w:lineRule="auto"/>
      </w:pPr>
      <w:r w:rsidRPr="00B07EF0">
        <w:t xml:space="preserve">Aufgrund der früheren intensiven industriellen </w:t>
      </w:r>
      <w:r>
        <w:t>Nutzung besteht eine Belastung</w:t>
      </w:r>
      <w:r w:rsidRPr="00B07EF0">
        <w:t xml:space="preserve"> der Bodenschichten durch verschiedene Schadstoffen. Diese wurden im gesamten Areal des Chemieparks Schkopau weiträumig nach</w:t>
      </w:r>
      <w:r>
        <w:t>gewiesen und betreffen auch den geplanten Baubereich.</w:t>
      </w:r>
    </w:p>
    <w:p w14:paraId="7F2A0C52" w14:textId="77777777" w:rsidR="007F641D" w:rsidRDefault="0031733D" w:rsidP="00AC0D69">
      <w:pPr>
        <w:spacing w:line="276" w:lineRule="auto"/>
      </w:pPr>
      <w:r>
        <w:t>Für die Umsetzung des Vorhabens werden die Flächen der Flurstücke 751 und 746 bebaut, die Teil der Alt</w:t>
      </w:r>
      <w:r w:rsidR="007F641D">
        <w:t>lasten-Katasterfläche 124 sind</w:t>
      </w:r>
      <w:r>
        <w:t xml:space="preserve">. Ab 1960 wurden die betreffenden Bereiche für eine Anlage zur Aufbereitung und Behandlung industrieller Abwässer aus den Produktionsprozessen </w:t>
      </w:r>
      <w:r w:rsidR="00B90A28">
        <w:t>der ansässigen Anlagen genutzt</w:t>
      </w:r>
      <w:r w:rsidR="00CB631D">
        <w:t xml:space="preserve">. Weiter zurückliegend </w:t>
      </w:r>
      <w:r w:rsidR="000C79A7">
        <w:t>baugeschichtliche</w:t>
      </w:r>
      <w:r w:rsidR="00CB631D">
        <w:t xml:space="preserve"> Daten sind nicht bekannt. </w:t>
      </w:r>
    </w:p>
    <w:p w14:paraId="0B27A5C5" w14:textId="20C15FDE" w:rsidR="00A7214D" w:rsidRDefault="00CB631D" w:rsidP="00AC0D69">
      <w:pPr>
        <w:spacing w:line="276" w:lineRule="auto"/>
      </w:pPr>
      <w:r>
        <w:t xml:space="preserve">Seit dem Jahr 1936 wurde am Industriestandort Schkopau die mit der Synthesekautschukherstellung verbundene Chlor-Alkali-Elektrolyse zur Bereitstellung des benötigten Chlors durchgeführt. Während der DDR-Zeit wurden weitere </w:t>
      </w:r>
      <w:r w:rsidR="00B90A28">
        <w:t>Anlagen zur Carbid-, Chlor-, Vinylchlorid- und PVC-H</w:t>
      </w:r>
      <w:r>
        <w:t xml:space="preserve">erstellung im Chemiepark etabliert. </w:t>
      </w:r>
      <w:r w:rsidR="000C79A7">
        <w:t>Bedingt durch die langjährige Historie als Chemiestandort, wurden a</w:t>
      </w:r>
      <w:r>
        <w:t xml:space="preserve">ufgrund von </w:t>
      </w:r>
      <w:r w:rsidR="00B90A28">
        <w:t>Havarien</w:t>
      </w:r>
      <w:r>
        <w:t>, mangelnden Sicherheitsvorkehrungen und einem wenig sorgsamen Umgang mit Gefahrstoffen teils</w:t>
      </w:r>
      <w:r w:rsidR="00B90A28">
        <w:t xml:space="preserve"> große </w:t>
      </w:r>
      <w:r>
        <w:t>Mengen</w:t>
      </w:r>
      <w:r w:rsidR="00B90A28">
        <w:t xml:space="preserve"> in den Boden, das Grundwasser und aufgrund dessen Fließrichtung auch </w:t>
      </w:r>
      <w:r>
        <w:t xml:space="preserve">in </w:t>
      </w:r>
      <w:r w:rsidR="00B90A28">
        <w:t>das Hauptfließgewässer Saale</w:t>
      </w:r>
      <w:r>
        <w:t xml:space="preserve"> eingetragen</w:t>
      </w:r>
      <w:r w:rsidR="00B90A28">
        <w:t>.</w:t>
      </w:r>
      <w:r>
        <w:rPr>
          <w:rStyle w:val="Funotenzeichen"/>
        </w:rPr>
        <w:footnoteReference w:id="5"/>
      </w:r>
      <w:r w:rsidR="000C79A7">
        <w:t xml:space="preserve"> </w:t>
      </w:r>
    </w:p>
    <w:p w14:paraId="0B0F3356" w14:textId="3D36864D" w:rsidR="00E86A89" w:rsidRDefault="00550615" w:rsidP="00AC0D69">
      <w:pPr>
        <w:spacing w:line="276" w:lineRule="auto"/>
      </w:pPr>
      <w:r w:rsidRPr="00550615">
        <w:t xml:space="preserve">Die Flächen werden </w:t>
      </w:r>
      <w:r w:rsidR="00861185">
        <w:t xml:space="preserve">unter Bezug auf Angaben der Landesanstalt für Altlastenfreistellung </w:t>
      </w:r>
      <w:r w:rsidRPr="00550615">
        <w:t xml:space="preserve">LAF, als Flächen mit Prüfwertüberschreitung geführt, jedoch </w:t>
      </w:r>
      <w:r w:rsidR="00E12887">
        <w:t xml:space="preserve">leiten sich hieraus keine </w:t>
      </w:r>
      <w:r w:rsidRPr="00550615">
        <w:t>konkrete</w:t>
      </w:r>
      <w:r w:rsidR="00E12887">
        <w:t>n</w:t>
      </w:r>
      <w:r w:rsidRPr="00550615">
        <w:t xml:space="preserve"> Schutzgutgefährdung</w:t>
      </w:r>
      <w:r w:rsidR="00E12887">
        <w:t>en ab.</w:t>
      </w:r>
    </w:p>
    <w:p w14:paraId="613129A1" w14:textId="77777777" w:rsidR="00E86A89" w:rsidRDefault="00550615" w:rsidP="00AC0D69">
      <w:pPr>
        <w:spacing w:line="276" w:lineRule="auto"/>
      </w:pPr>
      <w:r w:rsidRPr="00550615">
        <w:t>Im Bereich der Industrieflächen liegt, aufgrund der Oberflächenversiegelung und der Eingriffe in die oberste Bodenschicht, eine deutliche anthropogene Überprägung des Bodens vor.</w:t>
      </w:r>
    </w:p>
    <w:p w14:paraId="3616F8F4" w14:textId="77777777" w:rsidR="007F641D" w:rsidRDefault="003A1C64" w:rsidP="00AC0D69">
      <w:pPr>
        <w:pStyle w:val="berschrift3"/>
        <w:spacing w:line="276" w:lineRule="auto"/>
      </w:pPr>
      <w:bookmarkStart w:id="14" w:name="_Toc155792289"/>
      <w:r w:rsidRPr="002E3392">
        <w:t xml:space="preserve">Schutzgut </w:t>
      </w:r>
      <w:r w:rsidR="00663CBE" w:rsidRPr="002E3392">
        <w:t>Wasser</w:t>
      </w:r>
      <w:bookmarkEnd w:id="14"/>
    </w:p>
    <w:p w14:paraId="2A597EF6" w14:textId="77777777" w:rsidR="00E86A89" w:rsidRPr="00E86A89" w:rsidRDefault="00E86A89" w:rsidP="00AC0D69">
      <w:pPr>
        <w:spacing w:line="276" w:lineRule="auto"/>
        <w:rPr>
          <w:i/>
        </w:rPr>
      </w:pPr>
      <w:r w:rsidRPr="00E86A89">
        <w:rPr>
          <w:i/>
        </w:rPr>
        <w:t>Grundwasser</w:t>
      </w:r>
    </w:p>
    <w:p w14:paraId="4668606F" w14:textId="2591EE04" w:rsidR="00E86A89" w:rsidRPr="00E86A89" w:rsidRDefault="00E86A89" w:rsidP="00AC0D69">
      <w:pPr>
        <w:spacing w:line="276" w:lineRule="auto"/>
      </w:pPr>
      <w:r>
        <w:t>Im Untersuchungsraum</w:t>
      </w:r>
      <w:r w:rsidRPr="00E86A89">
        <w:t xml:space="preserve"> stellt </w:t>
      </w:r>
      <w:r w:rsidR="00E324A7" w:rsidRPr="00E86A89">
        <w:t>der</w:t>
      </w:r>
      <w:r w:rsidR="00E324A7">
        <w:t xml:space="preserve"> vorhanden</w:t>
      </w:r>
      <w:r w:rsidR="00E324A7" w:rsidRPr="00E86A89">
        <w:t>e Buntsandstein</w:t>
      </w:r>
      <w:r>
        <w:t xml:space="preserve"> den Hauptgrundwasserspeicher dar und bedingt den einheitlichen</w:t>
      </w:r>
      <w:r w:rsidRPr="00E86A89">
        <w:t xml:space="preserve"> Grundwasserabfluss. Er besitzt ca. fünf oder sechs Grundwasserleiter, wobei die Lagerungsverhältnisse in entscheidendem Umfang die Wasserführung </w:t>
      </w:r>
      <w:r w:rsidRPr="00E86A89">
        <w:lastRenderedPageBreak/>
        <w:t>bedingen.</w:t>
      </w:r>
    </w:p>
    <w:p w14:paraId="2D485D97" w14:textId="3706DC74" w:rsidR="00E86A89" w:rsidRPr="00E86A89" w:rsidRDefault="007B4927" w:rsidP="00AC0D69">
      <w:pPr>
        <w:spacing w:line="276" w:lineRule="auto"/>
      </w:pPr>
      <w:r>
        <w:t>Den z</w:t>
      </w:r>
      <w:r w:rsidR="00E86A89">
        <w:t>urückliegenden</w:t>
      </w:r>
      <w:r w:rsidR="00E86A89" w:rsidRPr="00E86A89">
        <w:t xml:space="preserve"> Bodenuntersuchungen </w:t>
      </w:r>
      <w:r w:rsidR="00E86A89">
        <w:t>der</w:t>
      </w:r>
      <w:r>
        <w:t xml:space="preserve"> TAUW </w:t>
      </w:r>
      <w:r w:rsidR="00E324A7">
        <w:t xml:space="preserve">GmbH </w:t>
      </w:r>
      <w:r>
        <w:t>aus dem Jahre 2018/2019</w:t>
      </w:r>
      <w:r w:rsidR="00E86A89">
        <w:t xml:space="preserve"> nach,</w:t>
      </w:r>
      <w:r w:rsidR="00E86A89" w:rsidRPr="00E86A89">
        <w:t xml:space="preserve"> ist das Grundwasser im Bereich des B</w:t>
      </w:r>
      <w:r w:rsidR="00E86A89">
        <w:t>ebauungsplans, aufgrund der</w:t>
      </w:r>
      <w:r w:rsidR="00E86A89" w:rsidRPr="00E86A89">
        <w:t xml:space="preserve"> jahrzehntelange</w:t>
      </w:r>
      <w:r w:rsidR="00E86A89">
        <w:t>n</w:t>
      </w:r>
      <w:r w:rsidR="00E86A89" w:rsidRPr="00E86A89">
        <w:t xml:space="preserve"> </w:t>
      </w:r>
      <w:r w:rsidR="00E86A89">
        <w:t>industriellen Nutzung</w:t>
      </w:r>
      <w:r w:rsidR="00E86A89" w:rsidRPr="00E86A89">
        <w:t xml:space="preserve"> bis in den tiefe</w:t>
      </w:r>
      <w:r w:rsidR="00E86A89">
        <w:t>ren Grundwasserleiter im hohen Maß</w:t>
      </w:r>
      <w:r>
        <w:t xml:space="preserve"> mit Schadstoffen mit aromatischen und Chlorkohlenwasserstoffen, sowie teilweise </w:t>
      </w:r>
      <w:r w:rsidR="00E324A7">
        <w:t xml:space="preserve">mit </w:t>
      </w:r>
      <w:r>
        <w:t>Quecksilber</w:t>
      </w:r>
      <w:r w:rsidR="00E86A89" w:rsidRPr="00E86A89">
        <w:t xml:space="preserve"> belastet un</w:t>
      </w:r>
      <w:r>
        <w:t>d bildet eine Gefahr für die im Abstrom liegenden Trink</w:t>
      </w:r>
      <w:r w:rsidR="00E86A89" w:rsidRPr="00E86A89">
        <w:t>wassererfassungen des Wasserwerkes Beesen (Trinkwasserversorgung Halle-Saalekreis).</w:t>
      </w:r>
      <w:r>
        <w:t xml:space="preserve"> Um den Schadstofftransport aus dem Gelände des Chemieparks vor Erreichen der Trinkwassererfassung zu vermeiden </w:t>
      </w:r>
      <w:r w:rsidR="00E86A89" w:rsidRPr="00E86A89">
        <w:t xml:space="preserve">wurde </w:t>
      </w:r>
      <w:r>
        <w:t>im Jahr 2002 mehrere</w:t>
      </w:r>
      <w:r w:rsidR="00E86A89" w:rsidRPr="00E86A89">
        <w:t xml:space="preserve"> Randriegelbrunnen in Betrieb genommen. Das</w:t>
      </w:r>
      <w:r>
        <w:t xml:space="preserve"> erfasste,</w:t>
      </w:r>
      <w:r w:rsidR="00E86A89" w:rsidRPr="00E86A89">
        <w:t xml:space="preserve"> kontaminierte Grundwasser wird mittels Stripp</w:t>
      </w:r>
      <w:r w:rsidR="00E324A7">
        <w:t>-K</w:t>
      </w:r>
      <w:r w:rsidR="00E86A89" w:rsidRPr="00E86A89">
        <w:t>olonnen und Aktivkohlefiltern desorptiv gereinigt.</w:t>
      </w:r>
      <w:r>
        <w:t xml:space="preserve"> D</w:t>
      </w:r>
      <w:r w:rsidR="00E86A89" w:rsidRPr="00E86A89">
        <w:t>er Druckwasserspiegel</w:t>
      </w:r>
      <w:r>
        <w:t xml:space="preserve"> liegt im oberen Grundwasserleiter</w:t>
      </w:r>
      <w:r w:rsidR="00E86A89" w:rsidRPr="00E86A89">
        <w:t xml:space="preserve"> zwischen 88 und 92 m ü</w:t>
      </w:r>
      <w:r>
        <w:t>ber</w:t>
      </w:r>
      <w:r w:rsidR="00E86A89" w:rsidRPr="00E86A89">
        <w:t xml:space="preserve"> NN</w:t>
      </w:r>
      <w:r>
        <w:t>, wobei die Grundwasserfließrichtung</w:t>
      </w:r>
      <w:r w:rsidR="00E86A89" w:rsidRPr="00E86A89">
        <w:t xml:space="preserve"> nach N</w:t>
      </w:r>
      <w:r w:rsidR="00E324A7">
        <w:t xml:space="preserve">ordwest </w:t>
      </w:r>
      <w:r w:rsidR="00E86A89" w:rsidRPr="00E86A89">
        <w:t xml:space="preserve">bis </w:t>
      </w:r>
      <w:r w:rsidR="00E324A7">
        <w:t xml:space="preserve">West </w:t>
      </w:r>
      <w:r w:rsidR="00E86A89" w:rsidRPr="00E86A89">
        <w:t>gerichtet</w:t>
      </w:r>
      <w:r>
        <w:t xml:space="preserve"> ist</w:t>
      </w:r>
      <w:r w:rsidR="00E86A89" w:rsidRPr="00E86A89">
        <w:t>. Im nordwestlich</w:t>
      </w:r>
      <w:r>
        <w:t>en Bereich des Betriebsgeländes befindet sich</w:t>
      </w:r>
      <w:r w:rsidR="00E86A89" w:rsidRPr="00E86A89">
        <w:t xml:space="preserve"> der Sicher</w:t>
      </w:r>
      <w:r>
        <w:t>ungsbrunnen 7907 (RR1)</w:t>
      </w:r>
      <w:r w:rsidR="00E86A89" w:rsidRPr="00E86A89">
        <w:t xml:space="preserve"> und bildet bei Förderbetrieb einen deutlichen Absenktrichter (Wasserstand 49 m ü. NN), der durch die umliegenden Messstellen abgebildet wird.</w:t>
      </w:r>
    </w:p>
    <w:p w14:paraId="4C3B2679" w14:textId="77777777" w:rsidR="00E86A89" w:rsidRDefault="00E86A89" w:rsidP="00AC0D69">
      <w:pPr>
        <w:spacing w:line="276" w:lineRule="auto"/>
      </w:pPr>
      <w:r w:rsidRPr="00E86A89">
        <w:t>Im westlichen Teil des Untersuchungsgebietes</w:t>
      </w:r>
      <w:r w:rsidR="007B4927">
        <w:t xml:space="preserve"> im</w:t>
      </w:r>
      <w:r w:rsidRPr="00E86A89">
        <w:t xml:space="preserve"> </w:t>
      </w:r>
      <w:r w:rsidR="007B4927" w:rsidRPr="00E86A89">
        <w:t>hydraulisch unbeeinflusste</w:t>
      </w:r>
      <w:r w:rsidR="007B4927">
        <w:t>n Grundwasserleiter herrschen</w:t>
      </w:r>
      <w:r w:rsidR="007B4927" w:rsidRPr="00E86A89">
        <w:t xml:space="preserve"> </w:t>
      </w:r>
      <w:r w:rsidRPr="00E86A89">
        <w:t>artesische Grundwasserverhältnisse.</w:t>
      </w:r>
      <w:r w:rsidR="007B4927">
        <w:t xml:space="preserve"> Des Weiteren existiert als geohydraulische Maßnahme die</w:t>
      </w:r>
      <w:r w:rsidRPr="00E86A89">
        <w:t xml:space="preserve"> Tiefendrainagen zur Auftriebssicherung der </w:t>
      </w:r>
      <w:r w:rsidR="007B4927">
        <w:t>Klär- und Räumerbecken</w:t>
      </w:r>
      <w:r w:rsidRPr="00E86A89">
        <w:t>, durch die eine Zwangswasserhaltung bis zu ca</w:t>
      </w:r>
      <w:r w:rsidR="007B4927">
        <w:t>. 78 m über</w:t>
      </w:r>
      <w:r w:rsidRPr="00E86A89">
        <w:t xml:space="preserve"> NN im verwitterten Festgestein der Hardegsen-Folge sowie in der Auffüllung erreicht wird (Bodenuntersuchungen, TAUW, 2018/2019).</w:t>
      </w:r>
    </w:p>
    <w:p w14:paraId="143FC7C7" w14:textId="77777777" w:rsidR="00E8431E" w:rsidRPr="007F641D" w:rsidRDefault="00E8431E" w:rsidP="00AC0D69">
      <w:pPr>
        <w:spacing w:after="240" w:line="276" w:lineRule="auto"/>
      </w:pPr>
      <w:r>
        <w:t>Die Belastung durch leichtflüchtige halogenierte Kohlenwasserstoffe (LHKW) im Bereich</w:t>
      </w:r>
      <w:r w:rsidR="007B4927">
        <w:t xml:space="preserve"> des oberflächennahen Grundwasserlei</w:t>
      </w:r>
      <w:r>
        <w:t>ters wird hinsichtlich der Höhe der erfassten Schadstoffkonzentrationen, sowie deren Spektrum als heterogen bewertet</w:t>
      </w:r>
      <w:r w:rsidR="007B4927">
        <w:t>.</w:t>
      </w:r>
      <w:r>
        <w:t xml:space="preserve"> Eine Belastung des Grundwassers im Untersuchungsgebiet durch die aromatischen Kohlenwasserstoffe Benzol, Toluol, Ethylbenzol und Xylole (BTEX) konnte nicht festgestellt werden. </w:t>
      </w:r>
    </w:p>
    <w:p w14:paraId="6DDFCC45" w14:textId="77777777" w:rsidR="00EA77A8" w:rsidRPr="001D5598" w:rsidRDefault="001D5598" w:rsidP="00AC0D69">
      <w:pPr>
        <w:spacing w:line="276" w:lineRule="auto"/>
        <w:rPr>
          <w:i/>
        </w:rPr>
      </w:pPr>
      <w:r w:rsidRPr="001D5598">
        <w:rPr>
          <w:i/>
        </w:rPr>
        <w:t>Oberflächenwa</w:t>
      </w:r>
      <w:r w:rsidR="00EA77A8" w:rsidRPr="001D5598">
        <w:rPr>
          <w:i/>
        </w:rPr>
        <w:t>sser</w:t>
      </w:r>
    </w:p>
    <w:p w14:paraId="3DAC6F00" w14:textId="77777777" w:rsidR="001949DC" w:rsidRPr="002E3392" w:rsidRDefault="001949DC" w:rsidP="00AC0D69">
      <w:pPr>
        <w:spacing w:line="276" w:lineRule="auto"/>
        <w:rPr>
          <w:u w:val="single"/>
        </w:rPr>
      </w:pPr>
      <w:r w:rsidRPr="002E3392">
        <w:rPr>
          <w:u w:val="single"/>
        </w:rPr>
        <w:t>Fließgewässer</w:t>
      </w:r>
    </w:p>
    <w:p w14:paraId="1B2B1743" w14:textId="6B7AE6A6" w:rsidR="001949DC" w:rsidRPr="001949DC" w:rsidRDefault="00010661" w:rsidP="00AC0D69">
      <w:pPr>
        <w:spacing w:line="276" w:lineRule="auto"/>
      </w:pPr>
      <w:r w:rsidRPr="001949DC">
        <w:t>Als wichtigstes Oberflächengewässer befindet sich</w:t>
      </w:r>
      <w:r w:rsidR="00E56398" w:rsidRPr="001949DC">
        <w:t xml:space="preserve"> </w:t>
      </w:r>
      <w:r w:rsidR="001949DC" w:rsidRPr="001949DC">
        <w:t>der Verlauf der</w:t>
      </w:r>
      <w:r w:rsidR="00E56398" w:rsidRPr="001949DC">
        <w:t xml:space="preserve"> Saale, die als Fließgewässer 1. Ordnung klassifiziert</w:t>
      </w:r>
      <w:r w:rsidRPr="001949DC">
        <w:t xml:space="preserve"> ist</w:t>
      </w:r>
      <w:r w:rsidR="001949DC" w:rsidRPr="001949DC">
        <w:t xml:space="preserve"> und ein Einzugsgebiet von rund 24.167 km² aufweist</w:t>
      </w:r>
      <w:r w:rsidRPr="001949DC">
        <w:t xml:space="preserve">, innerhalb des Untersuchungsraums. </w:t>
      </w:r>
      <w:r w:rsidR="001949DC" w:rsidRPr="001949DC">
        <w:t>Hier fließt sie</w:t>
      </w:r>
      <w:r w:rsidRPr="001949DC">
        <w:t xml:space="preserve"> aus südlicher Richtung nach Norden im Abstand von rund 550 m vorbei am Anlagenstandort durch das Naturschutzgebiet (NSG) „Saaleaue“ westlich der Bundesstraße B91, das NSG „Saale-Elster-Aue“ bei Kortbetha und im Gebiet der Stadt Halle vorbei am NSG „Rabeninsel“. Weiter n</w:t>
      </w:r>
      <w:r w:rsidR="001D5598" w:rsidRPr="001949DC">
        <w:t xml:space="preserve">ördlich von Halle durchfließt die Saale </w:t>
      </w:r>
      <w:r w:rsidR="00E56398" w:rsidRPr="001949DC">
        <w:t xml:space="preserve">den Naturpark </w:t>
      </w:r>
      <w:r w:rsidRPr="001949DC">
        <w:t>„</w:t>
      </w:r>
      <w:r w:rsidR="00E56398" w:rsidRPr="001949DC">
        <w:t>Unteres Saaletal</w:t>
      </w:r>
      <w:r w:rsidRPr="001949DC">
        <w:t>“</w:t>
      </w:r>
      <w:r w:rsidR="00E56398" w:rsidRPr="001949DC">
        <w:t xml:space="preserve"> und mündet </w:t>
      </w:r>
      <w:r w:rsidR="001949DC" w:rsidRPr="001949DC">
        <w:t xml:space="preserve">von ihrer Quelle im Fichtelgebirge nach ca. 413 km </w:t>
      </w:r>
      <w:r w:rsidR="00E56398" w:rsidRPr="001949DC">
        <w:t>in der Nähe der Ortschaften Walternienburg und Barby</w:t>
      </w:r>
      <w:r w:rsidR="001D5598" w:rsidRPr="001949DC">
        <w:t xml:space="preserve"> in d</w:t>
      </w:r>
      <w:r w:rsidR="00E324A7">
        <w:t>ie</w:t>
      </w:r>
      <w:r w:rsidR="001D5598" w:rsidRPr="001949DC">
        <w:t xml:space="preserve"> Elbe. </w:t>
      </w:r>
    </w:p>
    <w:p w14:paraId="5F282B06" w14:textId="77777777" w:rsidR="001D5598" w:rsidRPr="005C6DA2" w:rsidRDefault="001949DC" w:rsidP="00AC0D69">
      <w:pPr>
        <w:spacing w:line="276" w:lineRule="auto"/>
      </w:pPr>
      <w:r w:rsidRPr="005C6DA2">
        <w:t xml:space="preserve">Die Saale weist </w:t>
      </w:r>
      <w:r w:rsidR="001D5598" w:rsidRPr="005C6DA2">
        <w:t>im La</w:t>
      </w:r>
      <w:r w:rsidRPr="005C6DA2">
        <w:t>ndschaftsschutzgebiet „Saaletal“ eine geringe Begradigung in ihrem Verlauf auf und ist nur im geringen Umfang zur Nutzung ausgebaut. Die weitläufige S</w:t>
      </w:r>
      <w:r w:rsidR="005C6DA2" w:rsidRPr="005C6DA2">
        <w:t>aaleniederung wird durch</w:t>
      </w:r>
      <w:r w:rsidRPr="005C6DA2">
        <w:t xml:space="preserve"> homogenen Grünlandfläc</w:t>
      </w:r>
      <w:r w:rsidR="005C6DA2" w:rsidRPr="005C6DA2">
        <w:t xml:space="preserve">hen mit einer eher geringen Artenvielfalt charakterisiert. Anfallendes Niederschlagswasser wird primär von der mächtigen Substratschicht (Lößerden) aufgenommen oder durch die Vegetation gebunden und dient somit nicht zur Grundwasserneubildung. Entsprechend werden die Flächen vorrangig als Standweiden oder für die Intensivlandwirtschaft genutzt. Entlang der ehemaligen Saalearme haben sich Feuchtbiotope mit einer artenreichen Fauna und Flora etabliert. </w:t>
      </w:r>
    </w:p>
    <w:p w14:paraId="23075C2C" w14:textId="3A435C74" w:rsidR="001D5598" w:rsidRPr="001D5598" w:rsidRDefault="00173AF1" w:rsidP="00AC0D69">
      <w:pPr>
        <w:spacing w:after="240" w:line="276" w:lineRule="auto"/>
      </w:pPr>
      <w:r w:rsidRPr="00630CC2">
        <w:t>Als wichtige Nebenflüsse gelten d</w:t>
      </w:r>
      <w:r w:rsidR="001D5598" w:rsidRPr="00630CC2">
        <w:t>ie Weiße Elster und die</w:t>
      </w:r>
      <w:r w:rsidRPr="00630CC2">
        <w:t xml:space="preserve"> Luppe recht</w:t>
      </w:r>
      <w:r w:rsidR="00E324A7">
        <w:t>s</w:t>
      </w:r>
      <w:r w:rsidRPr="00630CC2">
        <w:t>seitig</w:t>
      </w:r>
      <w:r w:rsidR="001D5598" w:rsidRPr="00630CC2">
        <w:t xml:space="preserve"> der Saale.</w:t>
      </w:r>
      <w:r w:rsidR="00101D8A" w:rsidRPr="00630CC2">
        <w:t xml:space="preserve"> Die </w:t>
      </w:r>
      <w:r w:rsidR="00101D8A" w:rsidRPr="00630CC2">
        <w:lastRenderedPageBreak/>
        <w:t>Weiße Elster weist die Gewässergüteklasse von II-III auf und gilt als kritisch belastet.</w:t>
      </w:r>
      <w:r w:rsidR="001D5598" w:rsidRPr="00630CC2">
        <w:t xml:space="preserve"> </w:t>
      </w:r>
      <w:r w:rsidR="00101D8A" w:rsidRPr="00630CC2">
        <w:t xml:space="preserve">Südlich des Standortes verläuft das Fließgewässer Laucha, welche nach Osten hin in die Saale entwässert. Die Laucha weist die Gewässergüteklasse IV auf und gilt als dementsprechend als übermäßig verschmutzt. Südwestlich des Untersuchungsraums verläuft die Bober, die über einen Kanal nordwärts direkt in die Saale geleitet wird. </w:t>
      </w:r>
      <w:r w:rsidRPr="00630CC2">
        <w:t>Abgesehen von den</w:t>
      </w:r>
      <w:r w:rsidR="001D5598" w:rsidRPr="00630CC2">
        <w:t xml:space="preserve"> allgemeinen Vorschriften</w:t>
      </w:r>
      <w:r w:rsidRPr="00630CC2">
        <w:t xml:space="preserve"> des Wasserschutzes</w:t>
      </w:r>
      <w:r w:rsidR="001D5598" w:rsidRPr="00630CC2">
        <w:t xml:space="preserve"> (WHG o.ä.)</w:t>
      </w:r>
      <w:r w:rsidRPr="00630CC2">
        <w:t xml:space="preserve"> bestehen für die Bober keine gesonderte Schutzwürdigkeit</w:t>
      </w:r>
      <w:r w:rsidR="001D5598" w:rsidRPr="00630CC2">
        <w:t>.</w:t>
      </w:r>
    </w:p>
    <w:p w14:paraId="6C67D966" w14:textId="77777777" w:rsidR="00EA77A8" w:rsidRPr="002E3392" w:rsidRDefault="001949DC" w:rsidP="00AC0D69">
      <w:pPr>
        <w:spacing w:line="276" w:lineRule="auto"/>
        <w:rPr>
          <w:u w:val="single"/>
        </w:rPr>
      </w:pPr>
      <w:r>
        <w:rPr>
          <w:u w:val="single"/>
        </w:rPr>
        <w:t>Stehende G</w:t>
      </w:r>
      <w:r w:rsidR="00EA77A8" w:rsidRPr="002E3392">
        <w:rPr>
          <w:u w:val="single"/>
        </w:rPr>
        <w:t>ewässer</w:t>
      </w:r>
    </w:p>
    <w:p w14:paraId="670C20F4" w14:textId="210FB564" w:rsidR="001949DC" w:rsidRPr="00B873A9" w:rsidRDefault="005C6DA2" w:rsidP="00AC0D69">
      <w:pPr>
        <w:spacing w:line="276" w:lineRule="auto"/>
      </w:pPr>
      <w:r w:rsidRPr="00B873A9">
        <w:t xml:space="preserve">Im Untersuchungsraum </w:t>
      </w:r>
      <w:r w:rsidR="00A0355E" w:rsidRPr="00B873A9">
        <w:t>des Vorhabens finden sich mehrere Standgewässer unterschiedlichsten Umfangs und in der Art ihrer Entstehung</w:t>
      </w:r>
      <w:r w:rsidR="00B873A9" w:rsidRPr="00B873A9">
        <w:t xml:space="preserve">. </w:t>
      </w:r>
      <w:r w:rsidR="00A0355E" w:rsidRPr="00B873A9">
        <w:t>Hierbei sind keine nennenswerten</w:t>
      </w:r>
      <w:r w:rsidRPr="00B873A9">
        <w:t xml:space="preserve"> </w:t>
      </w:r>
      <w:r w:rsidR="00A0355E" w:rsidRPr="00B873A9">
        <w:t>natürlichen Standgewässer verzeichnet, jedoch finden sich eine Mehrzahl künstlich angelegte bzw. entstandene stehende G</w:t>
      </w:r>
      <w:r w:rsidR="001949DC" w:rsidRPr="00B873A9">
        <w:t>ewässer,</w:t>
      </w:r>
      <w:r w:rsidR="00A0355E" w:rsidRPr="00B873A9">
        <w:t xml:space="preserve"> die sich aufgrund anthropogene Eingriffe in die Landschaft ausgebildet haben. Als beachtenswert gelten hier der „Rattmannsdorfer See“ und der „Hohenweidener See“, die sich aus Tagebaugruben gebildet haben. </w:t>
      </w:r>
      <w:r w:rsidR="001949DC" w:rsidRPr="00B873A9">
        <w:t>Seit der erfolgten Flutung entwickelten sich die beiden Seen zu einem Schwerpunkt für die Naherholungsnutzung. Aufgrund der punktuellen Belastung durch Quecksilber besteht für den „</w:t>
      </w:r>
      <w:r w:rsidR="00A0355E" w:rsidRPr="00B873A9">
        <w:t>Rattmannsdorfer See</w:t>
      </w:r>
      <w:r w:rsidR="001949DC" w:rsidRPr="00B873A9">
        <w:t>“ ein Einleitungsverbot für sämtliche Wässer sowie ein Verzehrverbot für Fische aus dem Gewässer.</w:t>
      </w:r>
    </w:p>
    <w:p w14:paraId="57591711" w14:textId="77777777" w:rsidR="00EA77A8" w:rsidRPr="002E3392" w:rsidRDefault="00A024EC" w:rsidP="00AC0D69">
      <w:pPr>
        <w:spacing w:line="276" w:lineRule="auto"/>
      </w:pPr>
      <w:r>
        <w:t>Vo</w:t>
      </w:r>
      <w:r w:rsidR="008A77EF">
        <w:t>rrangig handelt es sich um</w:t>
      </w:r>
      <w:r w:rsidR="00EA77A8" w:rsidRPr="002E3392">
        <w:t xml:space="preserve"> Restlöcher</w:t>
      </w:r>
      <w:r>
        <w:t xml:space="preserve"> des ehemaligen Tagebaus in der Region, die in </w:t>
      </w:r>
      <w:r w:rsidR="00EA77A8" w:rsidRPr="002E3392">
        <w:t>folgende</w:t>
      </w:r>
      <w:r>
        <w:t>n</w:t>
      </w:r>
      <w:r w:rsidR="00EA77A8" w:rsidRPr="002E3392">
        <w:t xml:space="preserve"> Ent</w:t>
      </w:r>
      <w:r>
        <w:t>fernungen zum Standort liegen</w:t>
      </w:r>
      <w:r w:rsidR="00EA77A8" w:rsidRPr="002E3392">
        <w:t>:</w:t>
      </w:r>
    </w:p>
    <w:p w14:paraId="0FD6CCA2" w14:textId="77777777" w:rsidR="00EA77A8" w:rsidRPr="002E3392" w:rsidRDefault="00841C63" w:rsidP="00AC0D69">
      <w:pPr>
        <w:pStyle w:val="Listenabsatz"/>
        <w:numPr>
          <w:ilvl w:val="0"/>
          <w:numId w:val="8"/>
        </w:numPr>
        <w:tabs>
          <w:tab w:val="left" w:pos="3969"/>
        </w:tabs>
        <w:spacing w:line="276" w:lineRule="auto"/>
        <w:ind w:left="426" w:hanging="426"/>
      </w:pPr>
      <w:r>
        <w:t>Hohenweiden</w:t>
      </w:r>
      <w:r w:rsidR="00A0355E">
        <w:t>er See</w:t>
      </w:r>
      <w:r>
        <w:t xml:space="preserve"> </w:t>
      </w:r>
      <w:r>
        <w:tab/>
        <w:t>ca. 2.</w:t>
      </w:r>
      <w:r w:rsidR="00EA77A8" w:rsidRPr="002E3392">
        <w:t>5</w:t>
      </w:r>
      <w:r>
        <w:t xml:space="preserve">00 </w:t>
      </w:r>
      <w:r w:rsidR="00EA77A8" w:rsidRPr="002E3392">
        <w:t xml:space="preserve">m </w:t>
      </w:r>
      <w:r w:rsidR="00777C5D">
        <w:tab/>
      </w:r>
      <w:r w:rsidR="00777C5D">
        <w:tab/>
      </w:r>
      <w:r w:rsidR="00EA77A8" w:rsidRPr="002E3392">
        <w:t>nordwestlich</w:t>
      </w:r>
    </w:p>
    <w:p w14:paraId="3E751414" w14:textId="77777777" w:rsidR="00EA77A8" w:rsidRPr="002E3392" w:rsidRDefault="00A0355E" w:rsidP="00AC0D69">
      <w:pPr>
        <w:pStyle w:val="Listenabsatz"/>
        <w:numPr>
          <w:ilvl w:val="0"/>
          <w:numId w:val="8"/>
        </w:numPr>
        <w:tabs>
          <w:tab w:val="left" w:pos="3969"/>
        </w:tabs>
        <w:spacing w:line="276" w:lineRule="auto"/>
        <w:ind w:left="426" w:hanging="426"/>
      </w:pPr>
      <w:r>
        <w:t>Rattmannsdorfer See</w:t>
      </w:r>
      <w:r w:rsidR="00841C63">
        <w:t xml:space="preserve"> </w:t>
      </w:r>
      <w:r w:rsidR="00841C63">
        <w:tab/>
        <w:t xml:space="preserve">ca. 900 </w:t>
      </w:r>
      <w:r w:rsidR="00EA77A8" w:rsidRPr="002E3392">
        <w:t xml:space="preserve">m </w:t>
      </w:r>
      <w:r w:rsidR="00777C5D">
        <w:tab/>
      </w:r>
      <w:r w:rsidR="00777C5D">
        <w:tab/>
      </w:r>
      <w:r w:rsidR="00EA77A8" w:rsidRPr="002E3392">
        <w:t>nordwestlich</w:t>
      </w:r>
    </w:p>
    <w:p w14:paraId="2C902A12" w14:textId="77777777" w:rsidR="00EA77A8" w:rsidRPr="002E3392" w:rsidRDefault="00841C63" w:rsidP="00AC0D69">
      <w:pPr>
        <w:pStyle w:val="Listenabsatz"/>
        <w:numPr>
          <w:ilvl w:val="0"/>
          <w:numId w:val="8"/>
        </w:numPr>
        <w:tabs>
          <w:tab w:val="left" w:pos="3969"/>
        </w:tabs>
        <w:spacing w:line="276" w:lineRule="auto"/>
        <w:ind w:left="426" w:hanging="426"/>
      </w:pPr>
      <w:r>
        <w:t xml:space="preserve">Dorfteich / Erdenlöcher </w:t>
      </w:r>
      <w:r>
        <w:tab/>
        <w:t xml:space="preserve">ca. 1.200 m </w:t>
      </w:r>
      <w:r w:rsidR="00777C5D">
        <w:tab/>
      </w:r>
      <w:r w:rsidR="00777C5D">
        <w:tab/>
      </w:r>
      <w:r>
        <w:t>nördl</w:t>
      </w:r>
      <w:r w:rsidR="00EA77A8" w:rsidRPr="002E3392">
        <w:t>ich</w:t>
      </w:r>
    </w:p>
    <w:p w14:paraId="31AAB01C" w14:textId="77777777" w:rsidR="00EA77A8" w:rsidRPr="002E3392" w:rsidRDefault="00841C63" w:rsidP="00AC0D69">
      <w:pPr>
        <w:pStyle w:val="Listenabsatz"/>
        <w:numPr>
          <w:ilvl w:val="0"/>
          <w:numId w:val="8"/>
        </w:numPr>
        <w:tabs>
          <w:tab w:val="left" w:pos="3969"/>
        </w:tabs>
        <w:spacing w:line="276" w:lineRule="auto"/>
        <w:ind w:left="426" w:hanging="426"/>
      </w:pPr>
      <w:r>
        <w:t xml:space="preserve">Ententeich </w:t>
      </w:r>
      <w:r>
        <w:tab/>
        <w:t xml:space="preserve">ca. 1.800 </w:t>
      </w:r>
      <w:r w:rsidR="00EA77A8" w:rsidRPr="002E3392">
        <w:t xml:space="preserve">m </w:t>
      </w:r>
      <w:r w:rsidR="00777C5D">
        <w:tab/>
      </w:r>
      <w:r w:rsidR="00777C5D">
        <w:tab/>
      </w:r>
      <w:r>
        <w:t>nördlich</w:t>
      </w:r>
    </w:p>
    <w:p w14:paraId="7C32E528" w14:textId="77777777" w:rsidR="00EA77A8" w:rsidRPr="002E3392" w:rsidRDefault="00841C63" w:rsidP="00AC0D69">
      <w:pPr>
        <w:pStyle w:val="Listenabsatz"/>
        <w:numPr>
          <w:ilvl w:val="0"/>
          <w:numId w:val="8"/>
        </w:numPr>
        <w:tabs>
          <w:tab w:val="left" w:pos="3969"/>
        </w:tabs>
        <w:spacing w:line="276" w:lineRule="auto"/>
        <w:ind w:left="426" w:hanging="426"/>
      </w:pPr>
      <w:r>
        <w:t xml:space="preserve">Ascheloch </w:t>
      </w:r>
      <w:r>
        <w:tab/>
        <w:t xml:space="preserve">ca. 2.000 m </w:t>
      </w:r>
      <w:r w:rsidR="00777C5D">
        <w:tab/>
      </w:r>
      <w:r w:rsidR="00777C5D">
        <w:tab/>
      </w:r>
      <w:r>
        <w:t>nördlich</w:t>
      </w:r>
    </w:p>
    <w:p w14:paraId="478E1835" w14:textId="77777777" w:rsidR="00EA77A8" w:rsidRPr="002E3392" w:rsidRDefault="00841C63" w:rsidP="00AC0D69">
      <w:pPr>
        <w:pStyle w:val="Listenabsatz"/>
        <w:numPr>
          <w:ilvl w:val="0"/>
          <w:numId w:val="8"/>
        </w:numPr>
        <w:tabs>
          <w:tab w:val="left" w:pos="3969"/>
        </w:tabs>
        <w:spacing w:line="276" w:lineRule="auto"/>
        <w:ind w:left="426" w:hanging="426"/>
      </w:pPr>
      <w:r>
        <w:t>Schießhausteich</w:t>
      </w:r>
      <w:r w:rsidR="00EA77A8" w:rsidRPr="002E3392">
        <w:t xml:space="preserve"> </w:t>
      </w:r>
      <w:r w:rsidR="00EA77A8" w:rsidRPr="002E3392">
        <w:tab/>
        <w:t>ca. 2</w:t>
      </w:r>
      <w:r w:rsidR="00777C5D">
        <w:t xml:space="preserve">.300 </w:t>
      </w:r>
      <w:r>
        <w:t xml:space="preserve">m </w:t>
      </w:r>
      <w:r w:rsidR="00777C5D">
        <w:tab/>
      </w:r>
      <w:r w:rsidR="00777C5D">
        <w:tab/>
      </w:r>
      <w:r>
        <w:t>nördlich</w:t>
      </w:r>
    </w:p>
    <w:p w14:paraId="314379A7" w14:textId="77777777" w:rsidR="007F641D" w:rsidRPr="002E3392" w:rsidRDefault="00EA77A8" w:rsidP="00AC0D69">
      <w:pPr>
        <w:spacing w:line="276" w:lineRule="auto"/>
      </w:pPr>
      <w:r w:rsidRPr="002E3392">
        <w:t>Im Untersuchungsgebiet sind weit</w:t>
      </w:r>
      <w:r w:rsidR="00A024EC">
        <w:t>ere kleine Standgewässer wie Teiche, Tümpel, Gräben, Regenwasserrückhaltebecken und Löschwasserteiche vorhanden</w:t>
      </w:r>
      <w:r w:rsidRPr="002E3392">
        <w:t>.</w:t>
      </w:r>
      <w:r w:rsidR="001D5598">
        <w:t xml:space="preserve"> </w:t>
      </w:r>
    </w:p>
    <w:p w14:paraId="049ED1B1" w14:textId="77777777" w:rsidR="00EA77A8" w:rsidRPr="00F97C21" w:rsidRDefault="00C878EF" w:rsidP="00AC0D69">
      <w:pPr>
        <w:spacing w:line="276" w:lineRule="auto"/>
        <w:rPr>
          <w:i/>
        </w:rPr>
      </w:pPr>
      <w:r w:rsidRPr="00F97C21">
        <w:rPr>
          <w:i/>
        </w:rPr>
        <w:t>Schutzgebietsausweisungen</w:t>
      </w:r>
    </w:p>
    <w:p w14:paraId="5BDF147E" w14:textId="77777777" w:rsidR="008010FC" w:rsidRPr="00F97C21" w:rsidRDefault="008010FC" w:rsidP="00AC0D69">
      <w:pPr>
        <w:spacing w:line="276" w:lineRule="auto"/>
      </w:pPr>
      <w:r w:rsidRPr="00F97C21">
        <w:t xml:space="preserve">Im Folgenden werden die im Umfeld des Untersuchungsraums ausgewiesenen Wasserschutzgebiete, Vorranggebiete Hochwasserschutz und Überschwemmungsgebiete dargestellt. Wasserschutzgebiete dienen der Erhaltung und dem Schutz der Beschaffenheit des zur öffentlichen Wasserversorgung genutzten Grundwassers. Im Untersuchungsgebiet sind keine Wasser-, Heilquellen- oder Trinkwasserschutzgebiete ausgewiesen. Nördlich des Vorhabenbereichs in rund 600 m Entfernung erstrecken sich die Grenzen des Wasserschutzgebietes (WSG) „Halle-Beesen (WSG0186)“ entlang des Verlaufs des Fließgewässers „Saale“. Das Beurteilungsgebiet überschneidet dabei hauptsächlich Bereiche die den Zonen 1 und 2 zugeordnet sind. </w:t>
      </w:r>
    </w:p>
    <w:p w14:paraId="18221186" w14:textId="77777777" w:rsidR="008010FC" w:rsidRPr="00F97C21" w:rsidRDefault="008010FC" w:rsidP="00AC0D69">
      <w:pPr>
        <w:spacing w:line="276" w:lineRule="auto"/>
      </w:pPr>
      <w:r w:rsidRPr="00F97C21">
        <w:t xml:space="preserve">Der geplante Standort befindet sich im Wassereinzugsgebiet „Saale von Korbethaer Graben bis Bober“. Die Schutzgebiete (Landschaftsschutzgebiet „Saaletal“, Naturschutzgebiet „Abtei und Saaleaue bei Planena“, FFH-Gebiet „Saale-, Elster-, Luppe-Aue zwischen Merseburg und Halle“, VSG „Saale-Elster-Aue südlich Halle“) im Norden des Standortes sind zudem größtenteils als Überschwemmungsgebiet der Saale ausgewiesen. </w:t>
      </w:r>
    </w:p>
    <w:p w14:paraId="6E06FCCC" w14:textId="77777777" w:rsidR="00F94FA2" w:rsidRPr="00F97C21" w:rsidRDefault="008010FC" w:rsidP="00AC0D69">
      <w:pPr>
        <w:spacing w:line="276" w:lineRule="auto"/>
      </w:pPr>
      <w:r w:rsidRPr="00F97C21">
        <w:lastRenderedPageBreak/>
        <w:t xml:space="preserve">Die Festsetzung des Überschwemmungsgebietes dient der Regelung des Hochwasserabflusses aus dem Territorium des Stadtgebietes Halle und der daran angrenzenden Bereiche, welche bei Hochwasser durch die Saale überschwemmt werden. Insbesondere dient die Festsetzung damit der </w:t>
      </w:r>
      <w:r w:rsidR="00F94FA2" w:rsidRPr="00F97C21">
        <w:t>Vermeidung</w:t>
      </w:r>
      <w:r w:rsidRPr="00F97C21">
        <w:t xml:space="preserve"> von </w:t>
      </w:r>
      <w:r w:rsidR="00F94FA2" w:rsidRPr="00F97C21">
        <w:t>Schäden bei eintretenden Hochwasser</w:t>
      </w:r>
      <w:r w:rsidRPr="00F97C21">
        <w:t>, dem schadlosen Abfluss des Hochwassers, der für den Hochwasserschutz erforderlichen Wasserrückhaltung sowie der Erhaltung und Wiederherstellung der natürlichen Überschwemmungsgebiete als solche. Die Saale-Elster-Aue südlich von Halle unterliegt noch weitgehend der natürlichen Wasserstandsdynamik mit regelmäßigen Frühjahrs- und selteneren Herbst-/Winterhochwassern. Dabei treten beträchtliche Rückstaueffekte im Bereich der einmündenden Nebengewässer Weiße Elster, Luppe und Gerwische auf. Für das überschwemmungsgefährdete Gebiet an der Saale im Territorium des Stadtgebietes Halle und die daran grenzenden Bereiche ist ein Hochwasserereignis mit einer Wiederkehrwahrscheinlichkeit von 200 Jahren (HQ200) zugrunde gelegt.</w:t>
      </w:r>
      <w:r w:rsidR="00F94FA2" w:rsidRPr="00F97C21">
        <w:t xml:space="preserve"> Die Festsetzung eines Überschwemmungsgebietes orientiert sich anhand der Flächen entlang des Flusslaufes, die bei einem Hochwasserereignis mit einer wiederkehrenden Wahrscheinlichkeit überflutet werden.</w:t>
      </w:r>
    </w:p>
    <w:p w14:paraId="45B198AF" w14:textId="77777777" w:rsidR="00A867DA" w:rsidRDefault="00F94FA2" w:rsidP="00AC0D69">
      <w:pPr>
        <w:spacing w:after="240" w:line="276" w:lineRule="auto"/>
      </w:pPr>
      <w:r w:rsidRPr="00F97C21">
        <w:t>Der Standort des Vorhabens liegt rund 550 m südlich der betroffenen Flächen des Überschwemmungsgebiets „Saale 2“ (HQ100) und</w:t>
      </w:r>
      <w:r w:rsidR="008010FC" w:rsidRPr="00F97C21">
        <w:t xml:space="preserve"> aufgrund der </w:t>
      </w:r>
      <w:r w:rsidRPr="00F97C21">
        <w:t>örtlichen Topografie somit nicht</w:t>
      </w:r>
      <w:r w:rsidR="008010FC" w:rsidRPr="00F97C21">
        <w:t xml:space="preserve"> </w:t>
      </w:r>
      <w:r w:rsidR="00A867DA" w:rsidRPr="00F97C21">
        <w:t>innerhalb des Überschwemmungsgebiets</w:t>
      </w:r>
      <w:r w:rsidR="008010FC" w:rsidRPr="00F97C21">
        <w:t xml:space="preserve"> bzw. dessen Einflussbereichs</w:t>
      </w:r>
      <w:r w:rsidR="00A867DA">
        <w:t>.</w:t>
      </w:r>
    </w:p>
    <w:p w14:paraId="1D1D0404" w14:textId="493B462B" w:rsidR="00C878EF" w:rsidRPr="00F97C21" w:rsidRDefault="00F97C21" w:rsidP="00AC0D69">
      <w:pPr>
        <w:spacing w:after="240" w:line="276" w:lineRule="auto"/>
      </w:pPr>
      <w:r w:rsidRPr="00F97C21">
        <w:t xml:space="preserve">Des Weiteren liegt der Standort des Vorhabens nicht innerhalb der im Umfeld des Untersuchungsraums liegenden Flächen der </w:t>
      </w:r>
      <w:r w:rsidR="008010FC" w:rsidRPr="00F97C21">
        <w:t>Überschwemmungsgebiet</w:t>
      </w:r>
      <w:r w:rsidRPr="00F97C21">
        <w:t>e von</w:t>
      </w:r>
      <w:r w:rsidR="008010FC" w:rsidRPr="00F97C21">
        <w:t xml:space="preserve"> Mulde </w:t>
      </w:r>
      <w:r w:rsidRPr="00F97C21">
        <w:t xml:space="preserve">sowie von Laucha und Springbach, sodass sich bei einer </w:t>
      </w:r>
      <w:r w:rsidR="00F94FA2" w:rsidRPr="00F97C21">
        <w:t>Überflutung der Flächen durch Hochwasser bei</w:t>
      </w:r>
      <w:r w:rsidR="008010FC" w:rsidRPr="00F97C21">
        <w:t xml:space="preserve"> Wiederkehrwahrscheinlichkeit </w:t>
      </w:r>
      <w:r w:rsidR="00F94FA2" w:rsidRPr="00F97C21">
        <w:t>von 100 Jahren (HQ100)</w:t>
      </w:r>
      <w:r w:rsidRPr="00F97C21">
        <w:t xml:space="preserve"> keine Betroffenheit ableiten lässt</w:t>
      </w:r>
      <w:r w:rsidR="00F94FA2" w:rsidRPr="00F97C21">
        <w:t xml:space="preserve">. </w:t>
      </w:r>
    </w:p>
    <w:p w14:paraId="7D2FC220" w14:textId="77777777" w:rsidR="00663CBE" w:rsidRPr="002E3392" w:rsidRDefault="003A1C64" w:rsidP="00AC0D69">
      <w:pPr>
        <w:pStyle w:val="berschrift3"/>
        <w:spacing w:line="276" w:lineRule="auto"/>
      </w:pPr>
      <w:bookmarkStart w:id="15" w:name="_Ref441651749"/>
      <w:bookmarkStart w:id="16" w:name="_Toc155792290"/>
      <w:r w:rsidRPr="002E3392">
        <w:t xml:space="preserve">Schutzgut </w:t>
      </w:r>
      <w:bookmarkEnd w:id="15"/>
      <w:r w:rsidR="00C229E5">
        <w:t>Luft und Klima</w:t>
      </w:r>
      <w:bookmarkEnd w:id="16"/>
    </w:p>
    <w:p w14:paraId="2C373A11" w14:textId="77777777" w:rsidR="00724BA8" w:rsidRPr="00C229E5" w:rsidRDefault="008F7A8D" w:rsidP="00AC0D69">
      <w:pPr>
        <w:spacing w:line="276" w:lineRule="auto"/>
        <w:rPr>
          <w:i/>
        </w:rPr>
      </w:pPr>
      <w:r w:rsidRPr="00C229E5">
        <w:rPr>
          <w:i/>
        </w:rPr>
        <w:t>Luft</w:t>
      </w:r>
    </w:p>
    <w:p w14:paraId="5DBB5C24" w14:textId="01FFBC3D" w:rsidR="009B139B" w:rsidRPr="007502B5" w:rsidRDefault="00794D8D" w:rsidP="00AC0D69">
      <w:pPr>
        <w:spacing w:line="276" w:lineRule="auto"/>
      </w:pPr>
      <w:r w:rsidRPr="007502B5">
        <w:t>Zur Darstellung der aktuellen Belastung durch Luftschadstoffe</w:t>
      </w:r>
      <w:r w:rsidR="00BD475D" w:rsidRPr="007502B5">
        <w:t xml:space="preserve"> im Untersuchungsraum</w:t>
      </w:r>
      <w:r w:rsidRPr="007502B5">
        <w:t xml:space="preserve"> stehen die Messdaten </w:t>
      </w:r>
      <w:r w:rsidR="008F7A8D" w:rsidRPr="007502B5">
        <w:t xml:space="preserve">des </w:t>
      </w:r>
      <w:r w:rsidR="00BD475D" w:rsidRPr="007502B5">
        <w:t xml:space="preserve">vom Landesamt für Umweltschutz Sachsen-Anhalt (LAU) betriebenen </w:t>
      </w:r>
      <w:r w:rsidR="008F7A8D" w:rsidRPr="007502B5">
        <w:t>Luftüberwachungss</w:t>
      </w:r>
      <w:r w:rsidRPr="007502B5">
        <w:t>ystems Sachsen-Anhalt (LÜSA) zur Verfügung</w:t>
      </w:r>
      <w:r w:rsidR="00BD475D" w:rsidRPr="007502B5">
        <w:t xml:space="preserve">. </w:t>
      </w:r>
      <w:r w:rsidRPr="007502B5">
        <w:t>Im Einzugsgebiet der Stadt Halle (Saale) befinden sich die drei Luftmessstationen Halle/Nord (Stadtgebietsstation), Halle/Paracelsusstraße (Verkehrsstation) und Halle/Riebeckplatz (Verkehrsstation) des LÜSA</w:t>
      </w:r>
      <w:r w:rsidR="008F7A8D" w:rsidRPr="007502B5">
        <w:t>.</w:t>
      </w:r>
      <w:r w:rsidRPr="007502B5">
        <w:t xml:space="preserve"> </w:t>
      </w:r>
      <w:r w:rsidR="00F02CDE" w:rsidRPr="007502B5">
        <w:t>Des Weiteren stehen die Daten der Messstation am Standort Leuna (Industriebezogene Station) zur Verfügung, die sich rund 10 km südlich des Chemiepark Schkopau befindet.</w:t>
      </w:r>
      <w:r w:rsidR="007502B5" w:rsidRPr="007502B5">
        <w:t xml:space="preserve"> </w:t>
      </w:r>
      <w:r w:rsidR="008F7A8D" w:rsidRPr="007502B5">
        <w:t xml:space="preserve">In </w:t>
      </w:r>
      <w:r w:rsidR="007502B5" w:rsidRPr="007502B5">
        <w:t xml:space="preserve">Tabelle 4 </w:t>
      </w:r>
      <w:r w:rsidR="008F7A8D" w:rsidRPr="007502B5">
        <w:t xml:space="preserve">sind die Messwerte der Messstation </w:t>
      </w:r>
      <w:r w:rsidR="007502B5" w:rsidRPr="007502B5">
        <w:t>für die Jahre 2019 bis 2021</w:t>
      </w:r>
      <w:r w:rsidR="008F7A8D" w:rsidRPr="007502B5">
        <w:t xml:space="preserve"> dargestellt</w:t>
      </w:r>
      <w:r w:rsidR="009B139B" w:rsidRPr="007502B5">
        <w:t>.</w:t>
      </w:r>
    </w:p>
    <w:p w14:paraId="77CAB33B" w14:textId="77777777" w:rsidR="009B139B" w:rsidRPr="002E3392" w:rsidRDefault="009B139B" w:rsidP="00AC0D69">
      <w:pPr>
        <w:pStyle w:val="Tabelle"/>
        <w:spacing w:line="276" w:lineRule="auto"/>
      </w:pPr>
      <w:bookmarkStart w:id="17" w:name="_Ref494185801"/>
    </w:p>
    <w:p w14:paraId="364ADCB0" w14:textId="77777777" w:rsidR="008F7A8D" w:rsidRPr="002E3392" w:rsidRDefault="008F7A8D" w:rsidP="00AC0D69">
      <w:pPr>
        <w:pStyle w:val="Tabelle"/>
        <w:spacing w:line="276" w:lineRule="auto"/>
      </w:pPr>
      <w:bookmarkStart w:id="18" w:name="_Toc113464344"/>
      <w:bookmarkStart w:id="19" w:name="_Toc113871479"/>
      <w:r w:rsidRPr="002E3392">
        <w:t xml:space="preserve">Tabelle </w:t>
      </w:r>
      <w:fldSimple w:instr=" SEQ Tabelle \* ARABIC ">
        <w:r w:rsidR="00734D00">
          <w:rPr>
            <w:noProof/>
          </w:rPr>
          <w:t>4</w:t>
        </w:r>
      </w:fldSimple>
      <w:bookmarkEnd w:id="17"/>
      <w:r w:rsidRPr="002E3392">
        <w:t>: Angaben zur Luftschadstoffbelastung an der Station Bitt</w:t>
      </w:r>
      <w:r w:rsidR="002458B6">
        <w:t>erfeld/Wolfen für die Jahre 2019</w:t>
      </w:r>
      <w:r w:rsidRPr="002E3392">
        <w:t xml:space="preserve"> bis 20</w:t>
      </w:r>
      <w:bookmarkEnd w:id="18"/>
      <w:r w:rsidR="002458B6">
        <w:t>21</w:t>
      </w:r>
      <w:bookmarkEnd w:id="19"/>
    </w:p>
    <w:tbl>
      <w:tblPr>
        <w:tblStyle w:val="Tabellenraster"/>
        <w:tblW w:w="0" w:type="auto"/>
        <w:tblLook w:val="04A0" w:firstRow="1" w:lastRow="0" w:firstColumn="1" w:lastColumn="0" w:noHBand="0" w:noVBand="1"/>
      </w:tblPr>
      <w:tblGrid>
        <w:gridCol w:w="1851"/>
        <w:gridCol w:w="843"/>
        <w:gridCol w:w="944"/>
        <w:gridCol w:w="843"/>
        <w:gridCol w:w="944"/>
        <w:gridCol w:w="843"/>
        <w:gridCol w:w="957"/>
        <w:gridCol w:w="1835"/>
      </w:tblGrid>
      <w:tr w:rsidR="00B01E07" w:rsidRPr="002E3392" w14:paraId="57DE1761" w14:textId="77777777" w:rsidTr="003B0ADF">
        <w:trPr>
          <w:tblHeader/>
        </w:trPr>
        <w:tc>
          <w:tcPr>
            <w:tcW w:w="1851" w:type="dxa"/>
            <w:vMerge w:val="restart"/>
          </w:tcPr>
          <w:p w14:paraId="71012852" w14:textId="77777777" w:rsidR="00B01E07" w:rsidRPr="00B01E07" w:rsidRDefault="00B01E07" w:rsidP="004846DC">
            <w:pPr>
              <w:jc w:val="center"/>
              <w:rPr>
                <w:b/>
                <w:sz w:val="20"/>
              </w:rPr>
            </w:pPr>
            <w:r w:rsidRPr="00B01E07">
              <w:rPr>
                <w:b/>
                <w:sz w:val="20"/>
              </w:rPr>
              <w:t>Schadstoff</w:t>
            </w:r>
          </w:p>
        </w:tc>
        <w:tc>
          <w:tcPr>
            <w:tcW w:w="5374" w:type="dxa"/>
            <w:gridSpan w:val="6"/>
          </w:tcPr>
          <w:p w14:paraId="5474D091" w14:textId="77777777" w:rsidR="00B01E07" w:rsidRPr="00B01E07" w:rsidRDefault="00B01E07" w:rsidP="00CC556F">
            <w:pPr>
              <w:jc w:val="center"/>
              <w:rPr>
                <w:b/>
                <w:sz w:val="20"/>
              </w:rPr>
            </w:pPr>
            <w:r w:rsidRPr="00B01E07">
              <w:rPr>
                <w:b/>
                <w:sz w:val="20"/>
              </w:rPr>
              <w:t>Jahresmittelwerte in µg/m³</w:t>
            </w:r>
          </w:p>
        </w:tc>
        <w:tc>
          <w:tcPr>
            <w:tcW w:w="1835" w:type="dxa"/>
            <w:vMerge w:val="restart"/>
          </w:tcPr>
          <w:p w14:paraId="20723168" w14:textId="77777777" w:rsidR="00B01E07" w:rsidRPr="00B01E07" w:rsidRDefault="00B01E07" w:rsidP="004846DC">
            <w:pPr>
              <w:jc w:val="center"/>
              <w:rPr>
                <w:b/>
                <w:sz w:val="20"/>
              </w:rPr>
            </w:pPr>
            <w:r w:rsidRPr="00B01E07">
              <w:rPr>
                <w:b/>
                <w:sz w:val="20"/>
              </w:rPr>
              <w:t>Beurteilungswert TA Luft</w:t>
            </w:r>
            <w:r w:rsidR="00BB5634">
              <w:rPr>
                <w:b/>
                <w:sz w:val="20"/>
              </w:rPr>
              <w:t xml:space="preserve"> (2021)</w:t>
            </w:r>
            <w:r w:rsidRPr="00B01E07">
              <w:rPr>
                <w:b/>
                <w:sz w:val="20"/>
              </w:rPr>
              <w:t xml:space="preserve"> in µg/m³</w:t>
            </w:r>
          </w:p>
        </w:tc>
      </w:tr>
      <w:tr w:rsidR="003B0ADF" w:rsidRPr="002E3392" w14:paraId="111A1703" w14:textId="77777777" w:rsidTr="003B0ADF">
        <w:trPr>
          <w:tblHeader/>
        </w:trPr>
        <w:tc>
          <w:tcPr>
            <w:tcW w:w="1851" w:type="dxa"/>
            <w:vMerge/>
          </w:tcPr>
          <w:p w14:paraId="7E33D1B4" w14:textId="77777777" w:rsidR="00B01E07" w:rsidRPr="00B01E07" w:rsidRDefault="00B01E07" w:rsidP="002C7BC9">
            <w:pPr>
              <w:rPr>
                <w:sz w:val="20"/>
              </w:rPr>
            </w:pPr>
          </w:p>
        </w:tc>
        <w:tc>
          <w:tcPr>
            <w:tcW w:w="1787" w:type="dxa"/>
            <w:gridSpan w:val="2"/>
          </w:tcPr>
          <w:p w14:paraId="2500F50E" w14:textId="77777777" w:rsidR="00B01E07" w:rsidRPr="00B01E07" w:rsidRDefault="00B01E07" w:rsidP="004846DC">
            <w:pPr>
              <w:jc w:val="center"/>
              <w:rPr>
                <w:b/>
                <w:sz w:val="20"/>
              </w:rPr>
            </w:pPr>
            <w:r w:rsidRPr="00B01E07">
              <w:rPr>
                <w:b/>
                <w:sz w:val="20"/>
              </w:rPr>
              <w:t>2019</w:t>
            </w:r>
          </w:p>
        </w:tc>
        <w:tc>
          <w:tcPr>
            <w:tcW w:w="0" w:type="auto"/>
            <w:gridSpan w:val="2"/>
          </w:tcPr>
          <w:p w14:paraId="30C5EDEF" w14:textId="77777777" w:rsidR="00B01E07" w:rsidRPr="00B01E07" w:rsidRDefault="00B01E07" w:rsidP="004846DC">
            <w:pPr>
              <w:jc w:val="center"/>
              <w:rPr>
                <w:b/>
                <w:sz w:val="20"/>
              </w:rPr>
            </w:pPr>
            <w:r w:rsidRPr="00B01E07">
              <w:rPr>
                <w:b/>
                <w:sz w:val="20"/>
              </w:rPr>
              <w:t>2020</w:t>
            </w:r>
          </w:p>
        </w:tc>
        <w:tc>
          <w:tcPr>
            <w:tcW w:w="1800" w:type="dxa"/>
            <w:gridSpan w:val="2"/>
          </w:tcPr>
          <w:p w14:paraId="3445A71E" w14:textId="77777777" w:rsidR="00B01E07" w:rsidRPr="00B01E07" w:rsidRDefault="00B01E07" w:rsidP="004846DC">
            <w:pPr>
              <w:jc w:val="center"/>
              <w:rPr>
                <w:b/>
                <w:sz w:val="20"/>
              </w:rPr>
            </w:pPr>
            <w:r w:rsidRPr="00B01E07">
              <w:rPr>
                <w:b/>
                <w:sz w:val="20"/>
              </w:rPr>
              <w:t>2021</w:t>
            </w:r>
          </w:p>
        </w:tc>
        <w:tc>
          <w:tcPr>
            <w:tcW w:w="1835" w:type="dxa"/>
            <w:vMerge/>
          </w:tcPr>
          <w:p w14:paraId="6F28F3B3" w14:textId="77777777" w:rsidR="00B01E07" w:rsidRPr="00B01E07" w:rsidRDefault="00B01E07" w:rsidP="004846DC">
            <w:pPr>
              <w:jc w:val="center"/>
              <w:rPr>
                <w:sz w:val="20"/>
              </w:rPr>
            </w:pPr>
          </w:p>
        </w:tc>
      </w:tr>
      <w:tr w:rsidR="002458B6" w:rsidRPr="002E3392" w14:paraId="714DD30A" w14:textId="77777777" w:rsidTr="003B0ADF">
        <w:tc>
          <w:tcPr>
            <w:tcW w:w="1851" w:type="dxa"/>
          </w:tcPr>
          <w:p w14:paraId="30F180AB" w14:textId="77777777" w:rsidR="00B01E07" w:rsidRPr="00B01E07" w:rsidRDefault="00B01E07" w:rsidP="00B01E07">
            <w:pPr>
              <w:rPr>
                <w:sz w:val="20"/>
              </w:rPr>
            </w:pPr>
            <w:r>
              <w:rPr>
                <w:sz w:val="20"/>
              </w:rPr>
              <w:t>Standort Messstation</w:t>
            </w:r>
          </w:p>
        </w:tc>
        <w:tc>
          <w:tcPr>
            <w:tcW w:w="843" w:type="dxa"/>
          </w:tcPr>
          <w:p w14:paraId="3BE1EAE6" w14:textId="77777777" w:rsidR="00B01E07" w:rsidRPr="00B01E07" w:rsidRDefault="00B01E07" w:rsidP="00B01E07">
            <w:pPr>
              <w:jc w:val="left"/>
              <w:rPr>
                <w:sz w:val="20"/>
              </w:rPr>
            </w:pPr>
            <w:r>
              <w:rPr>
                <w:sz w:val="20"/>
              </w:rPr>
              <w:t>Halle</w:t>
            </w:r>
            <w:r w:rsidR="002458B6" w:rsidRPr="00996B3D">
              <w:rPr>
                <w:vertAlign w:val="superscript"/>
              </w:rPr>
              <w:t>(1)</w:t>
            </w:r>
          </w:p>
        </w:tc>
        <w:tc>
          <w:tcPr>
            <w:tcW w:w="0" w:type="auto"/>
          </w:tcPr>
          <w:p w14:paraId="64FD5E08" w14:textId="77777777" w:rsidR="00B01E07" w:rsidRPr="00B01E07" w:rsidRDefault="00B01E07" w:rsidP="00B01E07">
            <w:pPr>
              <w:jc w:val="left"/>
              <w:rPr>
                <w:sz w:val="20"/>
              </w:rPr>
            </w:pPr>
            <w:r>
              <w:rPr>
                <w:sz w:val="20"/>
              </w:rPr>
              <w:t>Leuna</w:t>
            </w:r>
            <w:r w:rsidR="002458B6" w:rsidRPr="00996B3D">
              <w:rPr>
                <w:vertAlign w:val="superscript"/>
              </w:rPr>
              <w:t>(</w:t>
            </w:r>
            <w:r w:rsidR="002458B6">
              <w:rPr>
                <w:vertAlign w:val="superscript"/>
              </w:rPr>
              <w:t>2</w:t>
            </w:r>
            <w:r w:rsidR="002458B6" w:rsidRPr="00996B3D">
              <w:rPr>
                <w:vertAlign w:val="superscript"/>
              </w:rPr>
              <w:t>)</w:t>
            </w:r>
          </w:p>
        </w:tc>
        <w:tc>
          <w:tcPr>
            <w:tcW w:w="0" w:type="auto"/>
          </w:tcPr>
          <w:p w14:paraId="670D48FF" w14:textId="77777777" w:rsidR="00B01E07" w:rsidRPr="00B01E07" w:rsidRDefault="00B01E07" w:rsidP="00B01E07">
            <w:pPr>
              <w:jc w:val="left"/>
              <w:rPr>
                <w:sz w:val="20"/>
              </w:rPr>
            </w:pPr>
            <w:r>
              <w:rPr>
                <w:sz w:val="20"/>
              </w:rPr>
              <w:t>Halle</w:t>
            </w:r>
            <w:r w:rsidR="002458B6" w:rsidRPr="00996B3D">
              <w:rPr>
                <w:vertAlign w:val="superscript"/>
              </w:rPr>
              <w:t>(1)</w:t>
            </w:r>
          </w:p>
        </w:tc>
        <w:tc>
          <w:tcPr>
            <w:tcW w:w="0" w:type="auto"/>
          </w:tcPr>
          <w:p w14:paraId="03B654A7" w14:textId="77777777" w:rsidR="00B01E07" w:rsidRPr="00B01E07" w:rsidRDefault="00B01E07" w:rsidP="00B01E07">
            <w:pPr>
              <w:jc w:val="left"/>
              <w:rPr>
                <w:sz w:val="20"/>
              </w:rPr>
            </w:pPr>
            <w:r>
              <w:rPr>
                <w:sz w:val="20"/>
              </w:rPr>
              <w:t>Leuna</w:t>
            </w:r>
            <w:r w:rsidR="002458B6" w:rsidRPr="00996B3D">
              <w:rPr>
                <w:vertAlign w:val="superscript"/>
              </w:rPr>
              <w:t>(</w:t>
            </w:r>
            <w:r w:rsidR="002458B6">
              <w:rPr>
                <w:vertAlign w:val="superscript"/>
              </w:rPr>
              <w:t>2</w:t>
            </w:r>
            <w:r w:rsidR="002458B6" w:rsidRPr="00996B3D">
              <w:rPr>
                <w:vertAlign w:val="superscript"/>
              </w:rPr>
              <w:t>)</w:t>
            </w:r>
          </w:p>
        </w:tc>
        <w:tc>
          <w:tcPr>
            <w:tcW w:w="0" w:type="auto"/>
          </w:tcPr>
          <w:p w14:paraId="04DA415F" w14:textId="77777777" w:rsidR="00B01E07" w:rsidRPr="00B01E07" w:rsidRDefault="00B01E07" w:rsidP="00B01E07">
            <w:pPr>
              <w:jc w:val="left"/>
              <w:rPr>
                <w:sz w:val="20"/>
              </w:rPr>
            </w:pPr>
            <w:r>
              <w:rPr>
                <w:sz w:val="20"/>
              </w:rPr>
              <w:t>Halle</w:t>
            </w:r>
            <w:r w:rsidR="002458B6" w:rsidRPr="00996B3D">
              <w:rPr>
                <w:vertAlign w:val="superscript"/>
              </w:rPr>
              <w:t>(1)</w:t>
            </w:r>
          </w:p>
        </w:tc>
        <w:tc>
          <w:tcPr>
            <w:tcW w:w="957" w:type="dxa"/>
          </w:tcPr>
          <w:p w14:paraId="440A7D8D" w14:textId="77777777" w:rsidR="00B01E07" w:rsidRPr="00B01E07" w:rsidRDefault="00B01E07" w:rsidP="00B01E07">
            <w:pPr>
              <w:jc w:val="left"/>
              <w:rPr>
                <w:sz w:val="20"/>
              </w:rPr>
            </w:pPr>
            <w:r>
              <w:rPr>
                <w:sz w:val="20"/>
              </w:rPr>
              <w:t>Leuna</w:t>
            </w:r>
            <w:r w:rsidR="002458B6" w:rsidRPr="00996B3D">
              <w:rPr>
                <w:vertAlign w:val="superscript"/>
              </w:rPr>
              <w:t>(</w:t>
            </w:r>
            <w:r w:rsidR="002458B6">
              <w:rPr>
                <w:vertAlign w:val="superscript"/>
              </w:rPr>
              <w:t>2</w:t>
            </w:r>
            <w:r w:rsidR="002458B6" w:rsidRPr="00996B3D">
              <w:rPr>
                <w:vertAlign w:val="superscript"/>
              </w:rPr>
              <w:t>)</w:t>
            </w:r>
          </w:p>
        </w:tc>
        <w:tc>
          <w:tcPr>
            <w:tcW w:w="1835" w:type="dxa"/>
          </w:tcPr>
          <w:p w14:paraId="617F7239" w14:textId="77777777" w:rsidR="00B01E07" w:rsidRPr="00B01E07" w:rsidRDefault="00B01E07" w:rsidP="00B01E07">
            <w:pPr>
              <w:jc w:val="left"/>
              <w:rPr>
                <w:sz w:val="20"/>
              </w:rPr>
            </w:pPr>
          </w:p>
        </w:tc>
      </w:tr>
      <w:tr w:rsidR="003B0ADF" w:rsidRPr="002E3392" w14:paraId="37331B38" w14:textId="77777777" w:rsidTr="003B0ADF">
        <w:tc>
          <w:tcPr>
            <w:tcW w:w="1851" w:type="dxa"/>
          </w:tcPr>
          <w:p w14:paraId="51A61AC5" w14:textId="77777777" w:rsidR="003B0ADF" w:rsidRPr="00B01E07" w:rsidRDefault="003B0ADF" w:rsidP="003B0ADF">
            <w:pPr>
              <w:rPr>
                <w:sz w:val="20"/>
              </w:rPr>
            </w:pPr>
            <w:r w:rsidRPr="00B01E07">
              <w:rPr>
                <w:sz w:val="20"/>
              </w:rPr>
              <w:t>Stickstoffdioxid (NO</w:t>
            </w:r>
            <w:r w:rsidRPr="00B01E07">
              <w:rPr>
                <w:sz w:val="20"/>
                <w:vertAlign w:val="subscript"/>
              </w:rPr>
              <w:t>2</w:t>
            </w:r>
            <w:r w:rsidRPr="00B01E07">
              <w:rPr>
                <w:sz w:val="20"/>
              </w:rPr>
              <w:t>)</w:t>
            </w:r>
          </w:p>
        </w:tc>
        <w:tc>
          <w:tcPr>
            <w:tcW w:w="843" w:type="dxa"/>
          </w:tcPr>
          <w:p w14:paraId="6C5DE662" w14:textId="77777777" w:rsidR="003B0ADF" w:rsidRPr="00B01E07" w:rsidRDefault="003B0ADF" w:rsidP="003B0ADF">
            <w:pPr>
              <w:jc w:val="center"/>
              <w:rPr>
                <w:sz w:val="20"/>
              </w:rPr>
            </w:pPr>
            <w:r>
              <w:rPr>
                <w:sz w:val="20"/>
              </w:rPr>
              <w:t>-</w:t>
            </w:r>
          </w:p>
        </w:tc>
        <w:tc>
          <w:tcPr>
            <w:tcW w:w="0" w:type="auto"/>
          </w:tcPr>
          <w:p w14:paraId="695C303D" w14:textId="77777777" w:rsidR="003B0ADF" w:rsidRPr="00B01E07" w:rsidRDefault="003B0ADF" w:rsidP="003B0ADF">
            <w:pPr>
              <w:jc w:val="center"/>
              <w:rPr>
                <w:sz w:val="20"/>
              </w:rPr>
            </w:pPr>
            <w:r>
              <w:rPr>
                <w:sz w:val="20"/>
              </w:rPr>
              <w:t>12</w:t>
            </w:r>
          </w:p>
        </w:tc>
        <w:tc>
          <w:tcPr>
            <w:tcW w:w="0" w:type="auto"/>
          </w:tcPr>
          <w:p w14:paraId="10B39112" w14:textId="77777777" w:rsidR="003B0ADF" w:rsidRPr="00B01E07" w:rsidRDefault="003B0ADF" w:rsidP="003B0ADF">
            <w:pPr>
              <w:jc w:val="center"/>
              <w:rPr>
                <w:sz w:val="20"/>
              </w:rPr>
            </w:pPr>
            <w:r>
              <w:rPr>
                <w:sz w:val="20"/>
              </w:rPr>
              <w:t>18</w:t>
            </w:r>
          </w:p>
        </w:tc>
        <w:tc>
          <w:tcPr>
            <w:tcW w:w="0" w:type="auto"/>
          </w:tcPr>
          <w:p w14:paraId="53D10B25" w14:textId="77777777" w:rsidR="003B0ADF" w:rsidRPr="00B01E07" w:rsidRDefault="003B0ADF" w:rsidP="003B0ADF">
            <w:pPr>
              <w:jc w:val="center"/>
              <w:rPr>
                <w:sz w:val="20"/>
              </w:rPr>
            </w:pPr>
            <w:r>
              <w:rPr>
                <w:sz w:val="20"/>
              </w:rPr>
              <w:t>11</w:t>
            </w:r>
          </w:p>
        </w:tc>
        <w:tc>
          <w:tcPr>
            <w:tcW w:w="0" w:type="auto"/>
          </w:tcPr>
          <w:p w14:paraId="15A57FB5" w14:textId="77777777" w:rsidR="003B0ADF" w:rsidRPr="00B01E07" w:rsidRDefault="003B0ADF" w:rsidP="003B0ADF">
            <w:pPr>
              <w:jc w:val="center"/>
              <w:rPr>
                <w:sz w:val="20"/>
              </w:rPr>
            </w:pPr>
            <w:r w:rsidRPr="00B01E07">
              <w:rPr>
                <w:sz w:val="20"/>
              </w:rPr>
              <w:t>18</w:t>
            </w:r>
          </w:p>
        </w:tc>
        <w:tc>
          <w:tcPr>
            <w:tcW w:w="957" w:type="dxa"/>
          </w:tcPr>
          <w:p w14:paraId="09210080" w14:textId="77777777" w:rsidR="003B0ADF" w:rsidRPr="00B01E07" w:rsidRDefault="003B0ADF" w:rsidP="003B0ADF">
            <w:pPr>
              <w:jc w:val="center"/>
              <w:rPr>
                <w:sz w:val="20"/>
              </w:rPr>
            </w:pPr>
            <w:r>
              <w:rPr>
                <w:sz w:val="20"/>
              </w:rPr>
              <w:t>11</w:t>
            </w:r>
          </w:p>
        </w:tc>
        <w:tc>
          <w:tcPr>
            <w:tcW w:w="1835" w:type="dxa"/>
          </w:tcPr>
          <w:p w14:paraId="521CD563" w14:textId="77777777" w:rsidR="003B0ADF" w:rsidRPr="00B01E07" w:rsidRDefault="003B0ADF" w:rsidP="003B0ADF">
            <w:pPr>
              <w:jc w:val="center"/>
              <w:rPr>
                <w:sz w:val="20"/>
              </w:rPr>
            </w:pPr>
            <w:r w:rsidRPr="00B01E07">
              <w:rPr>
                <w:sz w:val="20"/>
              </w:rPr>
              <w:t>40</w:t>
            </w:r>
          </w:p>
        </w:tc>
      </w:tr>
      <w:tr w:rsidR="003B0ADF" w:rsidRPr="002E3392" w14:paraId="1F71AB8F" w14:textId="77777777" w:rsidTr="003B0ADF">
        <w:tc>
          <w:tcPr>
            <w:tcW w:w="1851" w:type="dxa"/>
          </w:tcPr>
          <w:p w14:paraId="3EA80E88" w14:textId="77777777" w:rsidR="003B0ADF" w:rsidRPr="00B01E07" w:rsidRDefault="003B0ADF" w:rsidP="003B0ADF">
            <w:pPr>
              <w:rPr>
                <w:sz w:val="20"/>
              </w:rPr>
            </w:pPr>
            <w:r w:rsidRPr="00B01E07">
              <w:rPr>
                <w:sz w:val="20"/>
              </w:rPr>
              <w:t>Stickstoffmonoxid (NO)</w:t>
            </w:r>
          </w:p>
        </w:tc>
        <w:tc>
          <w:tcPr>
            <w:tcW w:w="843" w:type="dxa"/>
          </w:tcPr>
          <w:p w14:paraId="5042536B" w14:textId="77777777" w:rsidR="003B0ADF" w:rsidRPr="00B01E07" w:rsidRDefault="003B0ADF" w:rsidP="003B0ADF">
            <w:pPr>
              <w:jc w:val="center"/>
              <w:rPr>
                <w:sz w:val="20"/>
              </w:rPr>
            </w:pPr>
            <w:r>
              <w:rPr>
                <w:sz w:val="20"/>
              </w:rPr>
              <w:t>-</w:t>
            </w:r>
          </w:p>
        </w:tc>
        <w:tc>
          <w:tcPr>
            <w:tcW w:w="0" w:type="auto"/>
          </w:tcPr>
          <w:p w14:paraId="1B870BD0" w14:textId="77777777" w:rsidR="003B0ADF" w:rsidRPr="00B01E07" w:rsidRDefault="003B0ADF" w:rsidP="003B0ADF">
            <w:pPr>
              <w:jc w:val="center"/>
              <w:rPr>
                <w:sz w:val="20"/>
              </w:rPr>
            </w:pPr>
            <w:r>
              <w:rPr>
                <w:sz w:val="20"/>
              </w:rPr>
              <w:t>1,9</w:t>
            </w:r>
          </w:p>
        </w:tc>
        <w:tc>
          <w:tcPr>
            <w:tcW w:w="0" w:type="auto"/>
          </w:tcPr>
          <w:p w14:paraId="26DCD92B" w14:textId="77777777" w:rsidR="003B0ADF" w:rsidRPr="00B01E07" w:rsidRDefault="003B0ADF" w:rsidP="003B0ADF">
            <w:pPr>
              <w:jc w:val="center"/>
              <w:rPr>
                <w:sz w:val="20"/>
              </w:rPr>
            </w:pPr>
            <w:r>
              <w:rPr>
                <w:sz w:val="20"/>
              </w:rPr>
              <w:t>6,7</w:t>
            </w:r>
          </w:p>
        </w:tc>
        <w:tc>
          <w:tcPr>
            <w:tcW w:w="0" w:type="auto"/>
          </w:tcPr>
          <w:p w14:paraId="01841FB7" w14:textId="77777777" w:rsidR="003B0ADF" w:rsidRPr="00B01E07" w:rsidRDefault="003B0ADF" w:rsidP="003B0ADF">
            <w:pPr>
              <w:jc w:val="center"/>
              <w:rPr>
                <w:sz w:val="20"/>
              </w:rPr>
            </w:pPr>
            <w:r>
              <w:rPr>
                <w:sz w:val="20"/>
              </w:rPr>
              <w:t>2,0</w:t>
            </w:r>
          </w:p>
        </w:tc>
        <w:tc>
          <w:tcPr>
            <w:tcW w:w="0" w:type="auto"/>
          </w:tcPr>
          <w:p w14:paraId="44C161D5" w14:textId="77777777" w:rsidR="003B0ADF" w:rsidRPr="00B01E07" w:rsidRDefault="003B0ADF" w:rsidP="003B0ADF">
            <w:pPr>
              <w:jc w:val="center"/>
              <w:rPr>
                <w:sz w:val="20"/>
              </w:rPr>
            </w:pPr>
            <w:r>
              <w:rPr>
                <w:sz w:val="20"/>
              </w:rPr>
              <w:t>6,6</w:t>
            </w:r>
          </w:p>
        </w:tc>
        <w:tc>
          <w:tcPr>
            <w:tcW w:w="957" w:type="dxa"/>
          </w:tcPr>
          <w:p w14:paraId="49D3049E" w14:textId="77777777" w:rsidR="003B0ADF" w:rsidRPr="00B01E07" w:rsidRDefault="003B0ADF" w:rsidP="003B0ADF">
            <w:pPr>
              <w:jc w:val="center"/>
              <w:rPr>
                <w:sz w:val="20"/>
              </w:rPr>
            </w:pPr>
            <w:r>
              <w:rPr>
                <w:sz w:val="20"/>
              </w:rPr>
              <w:t>2,0</w:t>
            </w:r>
          </w:p>
        </w:tc>
        <w:tc>
          <w:tcPr>
            <w:tcW w:w="1835" w:type="dxa"/>
          </w:tcPr>
          <w:p w14:paraId="3F64F757" w14:textId="77777777" w:rsidR="003B0ADF" w:rsidRPr="00B01E07" w:rsidRDefault="00BB5634" w:rsidP="003B0ADF">
            <w:pPr>
              <w:jc w:val="center"/>
              <w:rPr>
                <w:sz w:val="20"/>
              </w:rPr>
            </w:pPr>
            <w:r>
              <w:rPr>
                <w:sz w:val="20"/>
              </w:rPr>
              <w:t>-</w:t>
            </w:r>
          </w:p>
        </w:tc>
      </w:tr>
      <w:tr w:rsidR="003B0ADF" w:rsidRPr="002E3392" w14:paraId="0853298A" w14:textId="77777777" w:rsidTr="003B0ADF">
        <w:tc>
          <w:tcPr>
            <w:tcW w:w="1851" w:type="dxa"/>
          </w:tcPr>
          <w:p w14:paraId="66CF5674" w14:textId="77777777" w:rsidR="003B0ADF" w:rsidRPr="00B01E07" w:rsidRDefault="003B0ADF" w:rsidP="003B0ADF">
            <w:pPr>
              <w:rPr>
                <w:sz w:val="20"/>
              </w:rPr>
            </w:pPr>
            <w:r w:rsidRPr="00B01E07">
              <w:rPr>
                <w:sz w:val="20"/>
              </w:rPr>
              <w:lastRenderedPageBreak/>
              <w:t>Schwefeldioxid (SO</w:t>
            </w:r>
            <w:r w:rsidRPr="00B01E07">
              <w:rPr>
                <w:sz w:val="20"/>
                <w:vertAlign w:val="subscript"/>
              </w:rPr>
              <w:t>2</w:t>
            </w:r>
            <w:r w:rsidRPr="00B01E07">
              <w:rPr>
                <w:sz w:val="20"/>
              </w:rPr>
              <w:t>)</w:t>
            </w:r>
          </w:p>
        </w:tc>
        <w:tc>
          <w:tcPr>
            <w:tcW w:w="843" w:type="dxa"/>
          </w:tcPr>
          <w:p w14:paraId="3B348140" w14:textId="77777777" w:rsidR="003B0ADF" w:rsidRPr="00B01E07" w:rsidRDefault="003B0ADF" w:rsidP="003B0ADF">
            <w:pPr>
              <w:jc w:val="center"/>
              <w:rPr>
                <w:sz w:val="20"/>
              </w:rPr>
            </w:pPr>
            <w:r>
              <w:rPr>
                <w:sz w:val="20"/>
              </w:rPr>
              <w:t>-</w:t>
            </w:r>
          </w:p>
        </w:tc>
        <w:tc>
          <w:tcPr>
            <w:tcW w:w="0" w:type="auto"/>
          </w:tcPr>
          <w:p w14:paraId="684F374F" w14:textId="77777777" w:rsidR="003B0ADF" w:rsidRPr="00B01E07" w:rsidRDefault="003B0ADF" w:rsidP="003B0ADF">
            <w:pPr>
              <w:jc w:val="center"/>
              <w:rPr>
                <w:sz w:val="20"/>
              </w:rPr>
            </w:pPr>
            <w:r>
              <w:rPr>
                <w:sz w:val="20"/>
              </w:rPr>
              <w:t>2,4</w:t>
            </w:r>
          </w:p>
        </w:tc>
        <w:tc>
          <w:tcPr>
            <w:tcW w:w="0" w:type="auto"/>
          </w:tcPr>
          <w:p w14:paraId="4209C158" w14:textId="77777777" w:rsidR="003B0ADF" w:rsidRPr="00B01E07" w:rsidRDefault="003B0ADF" w:rsidP="003B0ADF">
            <w:pPr>
              <w:jc w:val="center"/>
              <w:rPr>
                <w:sz w:val="20"/>
              </w:rPr>
            </w:pPr>
            <w:r>
              <w:rPr>
                <w:sz w:val="20"/>
              </w:rPr>
              <w:t>1,2**</w:t>
            </w:r>
          </w:p>
        </w:tc>
        <w:tc>
          <w:tcPr>
            <w:tcW w:w="0" w:type="auto"/>
          </w:tcPr>
          <w:p w14:paraId="0B4B192D" w14:textId="77777777" w:rsidR="003B0ADF" w:rsidRPr="00B01E07" w:rsidRDefault="003B0ADF" w:rsidP="003B0ADF">
            <w:pPr>
              <w:jc w:val="center"/>
              <w:rPr>
                <w:sz w:val="20"/>
              </w:rPr>
            </w:pPr>
            <w:r>
              <w:rPr>
                <w:sz w:val="20"/>
              </w:rPr>
              <w:t>2,8</w:t>
            </w:r>
          </w:p>
        </w:tc>
        <w:tc>
          <w:tcPr>
            <w:tcW w:w="0" w:type="auto"/>
          </w:tcPr>
          <w:p w14:paraId="5B117C68" w14:textId="77777777" w:rsidR="003B0ADF" w:rsidRPr="00B01E07" w:rsidRDefault="003B0ADF" w:rsidP="003B0ADF">
            <w:pPr>
              <w:jc w:val="center"/>
              <w:rPr>
                <w:sz w:val="20"/>
              </w:rPr>
            </w:pPr>
            <w:r>
              <w:rPr>
                <w:sz w:val="20"/>
              </w:rPr>
              <w:t>-</w:t>
            </w:r>
          </w:p>
        </w:tc>
        <w:tc>
          <w:tcPr>
            <w:tcW w:w="957" w:type="dxa"/>
          </w:tcPr>
          <w:p w14:paraId="48DE904D" w14:textId="77777777" w:rsidR="003B0ADF" w:rsidRPr="00B01E07" w:rsidRDefault="003B0ADF" w:rsidP="003B0ADF">
            <w:pPr>
              <w:jc w:val="center"/>
              <w:rPr>
                <w:sz w:val="20"/>
              </w:rPr>
            </w:pPr>
            <w:r>
              <w:rPr>
                <w:sz w:val="20"/>
              </w:rPr>
              <w:t>3,0</w:t>
            </w:r>
          </w:p>
        </w:tc>
        <w:tc>
          <w:tcPr>
            <w:tcW w:w="1835" w:type="dxa"/>
          </w:tcPr>
          <w:p w14:paraId="1D52B0BE" w14:textId="77777777" w:rsidR="003B0ADF" w:rsidRPr="00B01E07" w:rsidRDefault="003B0ADF" w:rsidP="003B0ADF">
            <w:pPr>
              <w:jc w:val="center"/>
              <w:rPr>
                <w:sz w:val="20"/>
              </w:rPr>
            </w:pPr>
            <w:r w:rsidRPr="00B01E07">
              <w:rPr>
                <w:sz w:val="20"/>
              </w:rPr>
              <w:t>50</w:t>
            </w:r>
          </w:p>
        </w:tc>
      </w:tr>
      <w:tr w:rsidR="003B0ADF" w:rsidRPr="002E3392" w14:paraId="53FF3D08" w14:textId="77777777" w:rsidTr="003B0ADF">
        <w:tc>
          <w:tcPr>
            <w:tcW w:w="1851" w:type="dxa"/>
          </w:tcPr>
          <w:p w14:paraId="796D55AA" w14:textId="77777777" w:rsidR="003B0ADF" w:rsidRPr="00B01E07" w:rsidRDefault="003B0ADF" w:rsidP="003B0ADF">
            <w:pPr>
              <w:rPr>
                <w:sz w:val="20"/>
              </w:rPr>
            </w:pPr>
            <w:r w:rsidRPr="00B01E07">
              <w:rPr>
                <w:sz w:val="20"/>
              </w:rPr>
              <w:t>Kohlenmonoxid (CO)</w:t>
            </w:r>
          </w:p>
        </w:tc>
        <w:tc>
          <w:tcPr>
            <w:tcW w:w="843" w:type="dxa"/>
          </w:tcPr>
          <w:p w14:paraId="727C6659" w14:textId="77777777" w:rsidR="003B0ADF" w:rsidRPr="00B01E07" w:rsidRDefault="003B0ADF" w:rsidP="003B0ADF">
            <w:pPr>
              <w:jc w:val="center"/>
              <w:rPr>
                <w:sz w:val="20"/>
              </w:rPr>
            </w:pPr>
            <w:r>
              <w:rPr>
                <w:sz w:val="20"/>
              </w:rPr>
              <w:t>-</w:t>
            </w:r>
          </w:p>
        </w:tc>
        <w:tc>
          <w:tcPr>
            <w:tcW w:w="0" w:type="auto"/>
          </w:tcPr>
          <w:p w14:paraId="296F4D75" w14:textId="77777777" w:rsidR="003B0ADF" w:rsidRPr="00B01E07" w:rsidRDefault="003B0ADF" w:rsidP="003B0ADF">
            <w:pPr>
              <w:jc w:val="center"/>
              <w:rPr>
                <w:sz w:val="20"/>
              </w:rPr>
            </w:pPr>
            <w:r>
              <w:rPr>
                <w:sz w:val="20"/>
              </w:rPr>
              <w:t>-</w:t>
            </w:r>
          </w:p>
        </w:tc>
        <w:tc>
          <w:tcPr>
            <w:tcW w:w="0" w:type="auto"/>
          </w:tcPr>
          <w:p w14:paraId="2DFB555A" w14:textId="77777777" w:rsidR="003B0ADF" w:rsidRPr="00B01E07" w:rsidRDefault="003B0ADF" w:rsidP="003B0ADF">
            <w:pPr>
              <w:jc w:val="center"/>
              <w:rPr>
                <w:sz w:val="20"/>
              </w:rPr>
            </w:pPr>
            <w:r>
              <w:rPr>
                <w:sz w:val="20"/>
              </w:rPr>
              <w:t>200</w:t>
            </w:r>
          </w:p>
        </w:tc>
        <w:tc>
          <w:tcPr>
            <w:tcW w:w="0" w:type="auto"/>
          </w:tcPr>
          <w:p w14:paraId="1E061AFD" w14:textId="77777777" w:rsidR="003B0ADF" w:rsidRPr="00B01E07" w:rsidRDefault="003B0ADF" w:rsidP="003B0ADF">
            <w:pPr>
              <w:jc w:val="center"/>
              <w:rPr>
                <w:sz w:val="20"/>
              </w:rPr>
            </w:pPr>
            <w:r>
              <w:rPr>
                <w:sz w:val="20"/>
              </w:rPr>
              <w:t>-</w:t>
            </w:r>
          </w:p>
        </w:tc>
        <w:tc>
          <w:tcPr>
            <w:tcW w:w="0" w:type="auto"/>
          </w:tcPr>
          <w:p w14:paraId="6B4625B6" w14:textId="77777777" w:rsidR="003B0ADF" w:rsidRPr="00B01E07" w:rsidRDefault="003B0ADF" w:rsidP="003B0ADF">
            <w:pPr>
              <w:jc w:val="center"/>
              <w:rPr>
                <w:sz w:val="20"/>
              </w:rPr>
            </w:pPr>
            <w:r w:rsidRPr="00B01E07">
              <w:rPr>
                <w:sz w:val="20"/>
              </w:rPr>
              <w:t>200</w:t>
            </w:r>
          </w:p>
        </w:tc>
        <w:tc>
          <w:tcPr>
            <w:tcW w:w="957" w:type="dxa"/>
          </w:tcPr>
          <w:p w14:paraId="7D21B418" w14:textId="77777777" w:rsidR="003B0ADF" w:rsidRPr="00B01E07" w:rsidRDefault="003B0ADF" w:rsidP="003B0ADF">
            <w:pPr>
              <w:jc w:val="center"/>
              <w:rPr>
                <w:sz w:val="20"/>
              </w:rPr>
            </w:pPr>
            <w:r>
              <w:rPr>
                <w:sz w:val="20"/>
              </w:rPr>
              <w:t>-</w:t>
            </w:r>
          </w:p>
        </w:tc>
        <w:tc>
          <w:tcPr>
            <w:tcW w:w="1835" w:type="dxa"/>
          </w:tcPr>
          <w:p w14:paraId="1106FC06" w14:textId="77777777" w:rsidR="003B0ADF" w:rsidRPr="00B01E07" w:rsidRDefault="003B0ADF" w:rsidP="003B0ADF">
            <w:pPr>
              <w:jc w:val="center"/>
              <w:rPr>
                <w:sz w:val="20"/>
              </w:rPr>
            </w:pPr>
            <w:r w:rsidRPr="00B01E07">
              <w:rPr>
                <w:sz w:val="20"/>
              </w:rPr>
              <w:t>-</w:t>
            </w:r>
          </w:p>
        </w:tc>
      </w:tr>
      <w:tr w:rsidR="003B0ADF" w:rsidRPr="002E3392" w14:paraId="44E8F76F" w14:textId="77777777" w:rsidTr="003B0ADF">
        <w:tc>
          <w:tcPr>
            <w:tcW w:w="1851" w:type="dxa"/>
          </w:tcPr>
          <w:p w14:paraId="01D5475C" w14:textId="77777777" w:rsidR="003B0ADF" w:rsidRPr="00B01E07" w:rsidRDefault="003B0ADF" w:rsidP="003B0ADF">
            <w:pPr>
              <w:rPr>
                <w:sz w:val="20"/>
              </w:rPr>
            </w:pPr>
            <w:r w:rsidRPr="00B01E07">
              <w:rPr>
                <w:sz w:val="20"/>
              </w:rPr>
              <w:t>Feinstaub PM</w:t>
            </w:r>
            <w:r w:rsidRPr="00B01E07">
              <w:rPr>
                <w:sz w:val="20"/>
                <w:vertAlign w:val="subscript"/>
              </w:rPr>
              <w:t>10</w:t>
            </w:r>
          </w:p>
        </w:tc>
        <w:tc>
          <w:tcPr>
            <w:tcW w:w="843" w:type="dxa"/>
          </w:tcPr>
          <w:p w14:paraId="6E1F33AA" w14:textId="77777777" w:rsidR="003B0ADF" w:rsidRPr="00B01E07" w:rsidRDefault="003B0ADF" w:rsidP="003B0ADF">
            <w:pPr>
              <w:jc w:val="center"/>
              <w:rPr>
                <w:sz w:val="20"/>
              </w:rPr>
            </w:pPr>
            <w:r>
              <w:rPr>
                <w:sz w:val="20"/>
              </w:rPr>
              <w:t>-</w:t>
            </w:r>
          </w:p>
        </w:tc>
        <w:tc>
          <w:tcPr>
            <w:tcW w:w="0" w:type="auto"/>
          </w:tcPr>
          <w:p w14:paraId="3E0DF726" w14:textId="77777777" w:rsidR="003B0ADF" w:rsidRPr="00B01E07" w:rsidRDefault="003B0ADF" w:rsidP="003B0ADF">
            <w:pPr>
              <w:jc w:val="center"/>
              <w:rPr>
                <w:sz w:val="20"/>
              </w:rPr>
            </w:pPr>
            <w:r>
              <w:rPr>
                <w:sz w:val="20"/>
              </w:rPr>
              <w:t>15</w:t>
            </w:r>
          </w:p>
        </w:tc>
        <w:tc>
          <w:tcPr>
            <w:tcW w:w="0" w:type="auto"/>
          </w:tcPr>
          <w:p w14:paraId="38CF370F" w14:textId="77777777" w:rsidR="003B0ADF" w:rsidRPr="00B01E07" w:rsidRDefault="003B0ADF" w:rsidP="003B0ADF">
            <w:pPr>
              <w:jc w:val="center"/>
              <w:rPr>
                <w:sz w:val="20"/>
              </w:rPr>
            </w:pPr>
            <w:r>
              <w:rPr>
                <w:sz w:val="20"/>
              </w:rPr>
              <w:t>17</w:t>
            </w:r>
          </w:p>
        </w:tc>
        <w:tc>
          <w:tcPr>
            <w:tcW w:w="0" w:type="auto"/>
          </w:tcPr>
          <w:p w14:paraId="00801484" w14:textId="77777777" w:rsidR="003B0ADF" w:rsidRPr="00B01E07" w:rsidRDefault="003B0ADF" w:rsidP="003B0ADF">
            <w:pPr>
              <w:jc w:val="center"/>
              <w:rPr>
                <w:sz w:val="20"/>
              </w:rPr>
            </w:pPr>
            <w:r>
              <w:rPr>
                <w:sz w:val="20"/>
              </w:rPr>
              <w:t>14</w:t>
            </w:r>
          </w:p>
        </w:tc>
        <w:tc>
          <w:tcPr>
            <w:tcW w:w="0" w:type="auto"/>
          </w:tcPr>
          <w:p w14:paraId="4C9FCC2B" w14:textId="77777777" w:rsidR="003B0ADF" w:rsidRPr="00B01E07" w:rsidRDefault="003B0ADF" w:rsidP="003B0ADF">
            <w:pPr>
              <w:jc w:val="center"/>
              <w:rPr>
                <w:sz w:val="20"/>
              </w:rPr>
            </w:pPr>
            <w:r w:rsidRPr="00B01E07">
              <w:rPr>
                <w:sz w:val="20"/>
              </w:rPr>
              <w:t>17</w:t>
            </w:r>
          </w:p>
        </w:tc>
        <w:tc>
          <w:tcPr>
            <w:tcW w:w="957" w:type="dxa"/>
          </w:tcPr>
          <w:p w14:paraId="29685AA6" w14:textId="77777777" w:rsidR="003B0ADF" w:rsidRPr="00B01E07" w:rsidRDefault="003B0ADF" w:rsidP="003B0ADF">
            <w:pPr>
              <w:jc w:val="center"/>
              <w:rPr>
                <w:sz w:val="20"/>
              </w:rPr>
            </w:pPr>
            <w:r>
              <w:rPr>
                <w:sz w:val="20"/>
              </w:rPr>
              <w:t>14</w:t>
            </w:r>
          </w:p>
        </w:tc>
        <w:tc>
          <w:tcPr>
            <w:tcW w:w="1835" w:type="dxa"/>
          </w:tcPr>
          <w:p w14:paraId="236A6D1F" w14:textId="77777777" w:rsidR="003B0ADF" w:rsidRPr="00B01E07" w:rsidRDefault="003B0ADF" w:rsidP="003B0ADF">
            <w:pPr>
              <w:jc w:val="center"/>
              <w:rPr>
                <w:sz w:val="20"/>
              </w:rPr>
            </w:pPr>
            <w:r w:rsidRPr="00B01E07">
              <w:rPr>
                <w:sz w:val="20"/>
              </w:rPr>
              <w:t>40</w:t>
            </w:r>
          </w:p>
        </w:tc>
      </w:tr>
      <w:tr w:rsidR="003B0ADF" w:rsidRPr="002E3392" w14:paraId="0E844A18" w14:textId="77777777" w:rsidTr="003B0ADF">
        <w:tc>
          <w:tcPr>
            <w:tcW w:w="1851" w:type="dxa"/>
          </w:tcPr>
          <w:p w14:paraId="38692781" w14:textId="77777777" w:rsidR="003B0ADF" w:rsidRPr="00B01E07" w:rsidRDefault="003B0ADF" w:rsidP="003B0ADF">
            <w:pPr>
              <w:rPr>
                <w:sz w:val="20"/>
              </w:rPr>
            </w:pPr>
            <w:r w:rsidRPr="00B01E07">
              <w:rPr>
                <w:sz w:val="20"/>
              </w:rPr>
              <w:t>Feinstaub PM</w:t>
            </w:r>
            <w:r w:rsidRPr="00B01E07">
              <w:rPr>
                <w:sz w:val="20"/>
                <w:vertAlign w:val="subscript"/>
              </w:rPr>
              <w:t>2,5</w:t>
            </w:r>
          </w:p>
        </w:tc>
        <w:tc>
          <w:tcPr>
            <w:tcW w:w="843" w:type="dxa"/>
          </w:tcPr>
          <w:p w14:paraId="351D52F6" w14:textId="77777777" w:rsidR="003B0ADF" w:rsidRPr="00B01E07" w:rsidRDefault="003B0ADF" w:rsidP="003B0ADF">
            <w:pPr>
              <w:jc w:val="center"/>
              <w:rPr>
                <w:sz w:val="20"/>
              </w:rPr>
            </w:pPr>
            <w:r>
              <w:rPr>
                <w:sz w:val="20"/>
              </w:rPr>
              <w:t>-</w:t>
            </w:r>
          </w:p>
        </w:tc>
        <w:tc>
          <w:tcPr>
            <w:tcW w:w="0" w:type="auto"/>
          </w:tcPr>
          <w:p w14:paraId="41046BB4" w14:textId="77777777" w:rsidR="003B0ADF" w:rsidRPr="00B01E07" w:rsidRDefault="003B0ADF" w:rsidP="003B0ADF">
            <w:pPr>
              <w:jc w:val="center"/>
              <w:rPr>
                <w:sz w:val="20"/>
              </w:rPr>
            </w:pPr>
            <w:r>
              <w:rPr>
                <w:sz w:val="20"/>
              </w:rPr>
              <w:t>-</w:t>
            </w:r>
          </w:p>
        </w:tc>
        <w:tc>
          <w:tcPr>
            <w:tcW w:w="0" w:type="auto"/>
          </w:tcPr>
          <w:p w14:paraId="61A4A50A" w14:textId="77777777" w:rsidR="003B0ADF" w:rsidRPr="00B01E07" w:rsidRDefault="003B0ADF" w:rsidP="003B0ADF">
            <w:pPr>
              <w:jc w:val="center"/>
              <w:rPr>
                <w:sz w:val="20"/>
              </w:rPr>
            </w:pPr>
            <w:r>
              <w:rPr>
                <w:sz w:val="20"/>
              </w:rPr>
              <w:t>10</w:t>
            </w:r>
          </w:p>
        </w:tc>
        <w:tc>
          <w:tcPr>
            <w:tcW w:w="0" w:type="auto"/>
          </w:tcPr>
          <w:p w14:paraId="045C69DF" w14:textId="77777777" w:rsidR="003B0ADF" w:rsidRPr="00B01E07" w:rsidRDefault="003B0ADF" w:rsidP="003B0ADF">
            <w:pPr>
              <w:jc w:val="center"/>
              <w:rPr>
                <w:sz w:val="20"/>
              </w:rPr>
            </w:pPr>
            <w:r>
              <w:rPr>
                <w:sz w:val="20"/>
              </w:rPr>
              <w:t>-</w:t>
            </w:r>
          </w:p>
        </w:tc>
        <w:tc>
          <w:tcPr>
            <w:tcW w:w="0" w:type="auto"/>
          </w:tcPr>
          <w:p w14:paraId="68563F70" w14:textId="77777777" w:rsidR="003B0ADF" w:rsidRPr="00B01E07" w:rsidRDefault="003B0ADF" w:rsidP="003B0ADF">
            <w:pPr>
              <w:jc w:val="center"/>
              <w:rPr>
                <w:sz w:val="20"/>
              </w:rPr>
            </w:pPr>
            <w:r w:rsidRPr="00B01E07">
              <w:rPr>
                <w:sz w:val="20"/>
              </w:rPr>
              <w:t>10</w:t>
            </w:r>
          </w:p>
        </w:tc>
        <w:tc>
          <w:tcPr>
            <w:tcW w:w="957" w:type="dxa"/>
          </w:tcPr>
          <w:p w14:paraId="4FCCAB11" w14:textId="77777777" w:rsidR="003B0ADF" w:rsidRPr="00B01E07" w:rsidRDefault="003B0ADF" w:rsidP="003B0ADF">
            <w:pPr>
              <w:jc w:val="center"/>
              <w:rPr>
                <w:sz w:val="20"/>
              </w:rPr>
            </w:pPr>
            <w:r>
              <w:rPr>
                <w:sz w:val="20"/>
              </w:rPr>
              <w:t>-</w:t>
            </w:r>
          </w:p>
        </w:tc>
        <w:tc>
          <w:tcPr>
            <w:tcW w:w="1835" w:type="dxa"/>
          </w:tcPr>
          <w:p w14:paraId="79CB7CEB" w14:textId="77777777" w:rsidR="003B0ADF" w:rsidRPr="00B01E07" w:rsidRDefault="00BB5634" w:rsidP="003B0ADF">
            <w:pPr>
              <w:jc w:val="center"/>
              <w:rPr>
                <w:sz w:val="20"/>
              </w:rPr>
            </w:pPr>
            <w:r>
              <w:rPr>
                <w:sz w:val="20"/>
              </w:rPr>
              <w:t>25</w:t>
            </w:r>
          </w:p>
        </w:tc>
      </w:tr>
      <w:tr w:rsidR="003B0ADF" w:rsidRPr="002E3392" w14:paraId="011C349E" w14:textId="77777777" w:rsidTr="003B0ADF">
        <w:tc>
          <w:tcPr>
            <w:tcW w:w="1851" w:type="dxa"/>
          </w:tcPr>
          <w:p w14:paraId="041B44FA" w14:textId="77777777" w:rsidR="003B0ADF" w:rsidRPr="00B01E07" w:rsidRDefault="003B0ADF" w:rsidP="003B0ADF">
            <w:pPr>
              <w:rPr>
                <w:sz w:val="20"/>
              </w:rPr>
            </w:pPr>
            <w:r w:rsidRPr="00B01E07">
              <w:rPr>
                <w:sz w:val="20"/>
              </w:rPr>
              <w:t>Benzol</w:t>
            </w:r>
          </w:p>
        </w:tc>
        <w:tc>
          <w:tcPr>
            <w:tcW w:w="843" w:type="dxa"/>
          </w:tcPr>
          <w:p w14:paraId="2531DE86" w14:textId="77777777" w:rsidR="003B0ADF" w:rsidRPr="00B01E07" w:rsidRDefault="003B0ADF" w:rsidP="003B0ADF">
            <w:pPr>
              <w:jc w:val="center"/>
              <w:rPr>
                <w:sz w:val="20"/>
              </w:rPr>
            </w:pPr>
            <w:r>
              <w:rPr>
                <w:sz w:val="20"/>
              </w:rPr>
              <w:t>-</w:t>
            </w:r>
          </w:p>
        </w:tc>
        <w:tc>
          <w:tcPr>
            <w:tcW w:w="0" w:type="auto"/>
          </w:tcPr>
          <w:p w14:paraId="05327AE6" w14:textId="77777777" w:rsidR="003B0ADF" w:rsidRPr="00B01E07" w:rsidRDefault="003B0ADF" w:rsidP="003B0ADF">
            <w:pPr>
              <w:jc w:val="center"/>
              <w:rPr>
                <w:sz w:val="20"/>
              </w:rPr>
            </w:pPr>
            <w:r>
              <w:rPr>
                <w:sz w:val="20"/>
              </w:rPr>
              <w:t>0,5</w:t>
            </w:r>
          </w:p>
        </w:tc>
        <w:tc>
          <w:tcPr>
            <w:tcW w:w="0" w:type="auto"/>
          </w:tcPr>
          <w:p w14:paraId="7CA17037" w14:textId="77777777" w:rsidR="003B0ADF" w:rsidRPr="00B01E07" w:rsidRDefault="003B0ADF" w:rsidP="003B0ADF">
            <w:pPr>
              <w:jc w:val="center"/>
              <w:rPr>
                <w:sz w:val="20"/>
              </w:rPr>
            </w:pPr>
            <w:r>
              <w:rPr>
                <w:sz w:val="20"/>
              </w:rPr>
              <w:t>0,5*</w:t>
            </w:r>
          </w:p>
        </w:tc>
        <w:tc>
          <w:tcPr>
            <w:tcW w:w="0" w:type="auto"/>
          </w:tcPr>
          <w:p w14:paraId="585AE3B1" w14:textId="77777777" w:rsidR="003B0ADF" w:rsidRPr="00B01E07" w:rsidRDefault="003B0ADF" w:rsidP="003B0ADF">
            <w:pPr>
              <w:jc w:val="center"/>
              <w:rPr>
                <w:sz w:val="20"/>
              </w:rPr>
            </w:pPr>
            <w:r>
              <w:rPr>
                <w:sz w:val="20"/>
              </w:rPr>
              <w:t>0,5</w:t>
            </w:r>
          </w:p>
        </w:tc>
        <w:tc>
          <w:tcPr>
            <w:tcW w:w="0" w:type="auto"/>
          </w:tcPr>
          <w:p w14:paraId="31DDE4EE" w14:textId="77777777" w:rsidR="003B0ADF" w:rsidRPr="00B01E07" w:rsidRDefault="003B0ADF" w:rsidP="003B0ADF">
            <w:pPr>
              <w:jc w:val="center"/>
              <w:rPr>
                <w:sz w:val="20"/>
              </w:rPr>
            </w:pPr>
            <w:r>
              <w:rPr>
                <w:sz w:val="20"/>
              </w:rPr>
              <w:t>-</w:t>
            </w:r>
          </w:p>
        </w:tc>
        <w:tc>
          <w:tcPr>
            <w:tcW w:w="957" w:type="dxa"/>
          </w:tcPr>
          <w:p w14:paraId="28A439F5" w14:textId="77777777" w:rsidR="003B0ADF" w:rsidRPr="00B01E07" w:rsidRDefault="003B0ADF" w:rsidP="003B0ADF">
            <w:pPr>
              <w:jc w:val="center"/>
              <w:rPr>
                <w:sz w:val="20"/>
              </w:rPr>
            </w:pPr>
            <w:r>
              <w:rPr>
                <w:sz w:val="20"/>
              </w:rPr>
              <w:t>0,5</w:t>
            </w:r>
          </w:p>
        </w:tc>
        <w:tc>
          <w:tcPr>
            <w:tcW w:w="1835" w:type="dxa"/>
          </w:tcPr>
          <w:p w14:paraId="3F502806" w14:textId="77777777" w:rsidR="003B0ADF" w:rsidRPr="00B01E07" w:rsidRDefault="00BB5634" w:rsidP="003B0ADF">
            <w:pPr>
              <w:jc w:val="center"/>
              <w:rPr>
                <w:sz w:val="20"/>
              </w:rPr>
            </w:pPr>
            <w:r>
              <w:rPr>
                <w:sz w:val="20"/>
              </w:rPr>
              <w:t>5</w:t>
            </w:r>
          </w:p>
        </w:tc>
      </w:tr>
      <w:tr w:rsidR="003B0ADF" w:rsidRPr="002E3392" w14:paraId="666BF125" w14:textId="77777777" w:rsidTr="003B0ADF">
        <w:tc>
          <w:tcPr>
            <w:tcW w:w="1851" w:type="dxa"/>
          </w:tcPr>
          <w:p w14:paraId="321B3AFC" w14:textId="77777777" w:rsidR="003B0ADF" w:rsidRPr="00B01E07" w:rsidRDefault="003B0ADF" w:rsidP="003B0ADF">
            <w:pPr>
              <w:rPr>
                <w:sz w:val="20"/>
              </w:rPr>
            </w:pPr>
            <w:r w:rsidRPr="00B01E07">
              <w:rPr>
                <w:sz w:val="20"/>
              </w:rPr>
              <w:t>Toluol</w:t>
            </w:r>
          </w:p>
        </w:tc>
        <w:tc>
          <w:tcPr>
            <w:tcW w:w="843" w:type="dxa"/>
          </w:tcPr>
          <w:p w14:paraId="59B2A81E" w14:textId="77777777" w:rsidR="003B0ADF" w:rsidRPr="00B01E07" w:rsidRDefault="003B0ADF" w:rsidP="003B0ADF">
            <w:pPr>
              <w:jc w:val="center"/>
              <w:rPr>
                <w:sz w:val="20"/>
              </w:rPr>
            </w:pPr>
            <w:r>
              <w:rPr>
                <w:sz w:val="20"/>
              </w:rPr>
              <w:t>-</w:t>
            </w:r>
          </w:p>
        </w:tc>
        <w:tc>
          <w:tcPr>
            <w:tcW w:w="0" w:type="auto"/>
          </w:tcPr>
          <w:p w14:paraId="35E872AF" w14:textId="77777777" w:rsidR="003B0ADF" w:rsidRPr="00B01E07" w:rsidRDefault="003B0ADF" w:rsidP="003B0ADF">
            <w:pPr>
              <w:jc w:val="center"/>
              <w:rPr>
                <w:sz w:val="20"/>
              </w:rPr>
            </w:pPr>
            <w:r>
              <w:rPr>
                <w:sz w:val="20"/>
              </w:rPr>
              <w:t>1,1</w:t>
            </w:r>
          </w:p>
        </w:tc>
        <w:tc>
          <w:tcPr>
            <w:tcW w:w="0" w:type="auto"/>
          </w:tcPr>
          <w:p w14:paraId="31847566" w14:textId="77777777" w:rsidR="003B0ADF" w:rsidRPr="00B01E07" w:rsidRDefault="003B0ADF" w:rsidP="003B0ADF">
            <w:pPr>
              <w:jc w:val="center"/>
              <w:rPr>
                <w:sz w:val="20"/>
              </w:rPr>
            </w:pPr>
            <w:r>
              <w:rPr>
                <w:sz w:val="20"/>
              </w:rPr>
              <w:t>0,8*</w:t>
            </w:r>
          </w:p>
        </w:tc>
        <w:tc>
          <w:tcPr>
            <w:tcW w:w="0" w:type="auto"/>
          </w:tcPr>
          <w:p w14:paraId="41988B05" w14:textId="77777777" w:rsidR="003B0ADF" w:rsidRPr="00B01E07" w:rsidRDefault="003B0ADF" w:rsidP="003B0ADF">
            <w:pPr>
              <w:jc w:val="center"/>
              <w:rPr>
                <w:sz w:val="20"/>
              </w:rPr>
            </w:pPr>
            <w:r>
              <w:rPr>
                <w:sz w:val="20"/>
              </w:rPr>
              <w:t>0,7</w:t>
            </w:r>
          </w:p>
        </w:tc>
        <w:tc>
          <w:tcPr>
            <w:tcW w:w="0" w:type="auto"/>
          </w:tcPr>
          <w:p w14:paraId="141A04CD" w14:textId="77777777" w:rsidR="003B0ADF" w:rsidRPr="00B01E07" w:rsidRDefault="003B0ADF" w:rsidP="003B0ADF">
            <w:pPr>
              <w:jc w:val="center"/>
              <w:rPr>
                <w:sz w:val="20"/>
              </w:rPr>
            </w:pPr>
            <w:r>
              <w:rPr>
                <w:sz w:val="20"/>
              </w:rPr>
              <w:t>-</w:t>
            </w:r>
          </w:p>
        </w:tc>
        <w:tc>
          <w:tcPr>
            <w:tcW w:w="957" w:type="dxa"/>
          </w:tcPr>
          <w:p w14:paraId="4536F8F9" w14:textId="77777777" w:rsidR="003B0ADF" w:rsidRPr="00B01E07" w:rsidRDefault="003B0ADF" w:rsidP="003B0ADF">
            <w:pPr>
              <w:jc w:val="center"/>
              <w:rPr>
                <w:sz w:val="20"/>
              </w:rPr>
            </w:pPr>
            <w:r>
              <w:rPr>
                <w:sz w:val="20"/>
              </w:rPr>
              <w:t>1,0</w:t>
            </w:r>
          </w:p>
        </w:tc>
        <w:tc>
          <w:tcPr>
            <w:tcW w:w="1835" w:type="dxa"/>
          </w:tcPr>
          <w:p w14:paraId="68FA53C1" w14:textId="77777777" w:rsidR="003B0ADF" w:rsidRPr="00B01E07" w:rsidRDefault="00141BAD" w:rsidP="003B0ADF">
            <w:pPr>
              <w:jc w:val="center"/>
              <w:rPr>
                <w:sz w:val="20"/>
              </w:rPr>
            </w:pPr>
            <w:r>
              <w:rPr>
                <w:sz w:val="20"/>
              </w:rPr>
              <w:t>-</w:t>
            </w:r>
          </w:p>
        </w:tc>
      </w:tr>
      <w:tr w:rsidR="003B0ADF" w:rsidRPr="002E3392" w14:paraId="5712A270" w14:textId="77777777" w:rsidTr="003B0ADF">
        <w:tc>
          <w:tcPr>
            <w:tcW w:w="1851" w:type="dxa"/>
          </w:tcPr>
          <w:p w14:paraId="560F1712" w14:textId="77777777" w:rsidR="003B0ADF" w:rsidRPr="00B01E07" w:rsidRDefault="003B0ADF" w:rsidP="003B0ADF">
            <w:pPr>
              <w:rPr>
                <w:sz w:val="20"/>
              </w:rPr>
            </w:pPr>
            <w:r w:rsidRPr="00B01E07">
              <w:rPr>
                <w:sz w:val="20"/>
              </w:rPr>
              <w:t>Ethylbenzol</w:t>
            </w:r>
          </w:p>
        </w:tc>
        <w:tc>
          <w:tcPr>
            <w:tcW w:w="843" w:type="dxa"/>
          </w:tcPr>
          <w:p w14:paraId="1BF4E655" w14:textId="77777777" w:rsidR="003B0ADF" w:rsidRPr="00B01E07" w:rsidRDefault="003B0ADF" w:rsidP="003B0ADF">
            <w:pPr>
              <w:jc w:val="center"/>
              <w:rPr>
                <w:sz w:val="20"/>
              </w:rPr>
            </w:pPr>
            <w:r>
              <w:rPr>
                <w:sz w:val="20"/>
              </w:rPr>
              <w:t>-</w:t>
            </w:r>
          </w:p>
        </w:tc>
        <w:tc>
          <w:tcPr>
            <w:tcW w:w="0" w:type="auto"/>
          </w:tcPr>
          <w:p w14:paraId="1D3507B9" w14:textId="77777777" w:rsidR="003B0ADF" w:rsidRPr="00B01E07" w:rsidRDefault="003B0ADF" w:rsidP="003B0ADF">
            <w:pPr>
              <w:jc w:val="center"/>
              <w:rPr>
                <w:sz w:val="20"/>
              </w:rPr>
            </w:pPr>
            <w:r>
              <w:rPr>
                <w:sz w:val="20"/>
              </w:rPr>
              <w:t>0,3</w:t>
            </w:r>
          </w:p>
        </w:tc>
        <w:tc>
          <w:tcPr>
            <w:tcW w:w="0" w:type="auto"/>
          </w:tcPr>
          <w:p w14:paraId="16760A91" w14:textId="77777777" w:rsidR="003B0ADF" w:rsidRPr="00B01E07" w:rsidRDefault="003B0ADF" w:rsidP="003B0ADF">
            <w:pPr>
              <w:jc w:val="center"/>
              <w:rPr>
                <w:sz w:val="20"/>
              </w:rPr>
            </w:pPr>
            <w:r>
              <w:rPr>
                <w:sz w:val="20"/>
              </w:rPr>
              <w:t>0,2*</w:t>
            </w:r>
          </w:p>
        </w:tc>
        <w:tc>
          <w:tcPr>
            <w:tcW w:w="0" w:type="auto"/>
          </w:tcPr>
          <w:p w14:paraId="498025A8" w14:textId="77777777" w:rsidR="003B0ADF" w:rsidRPr="00B01E07" w:rsidRDefault="003B0ADF" w:rsidP="003B0ADF">
            <w:pPr>
              <w:jc w:val="center"/>
              <w:rPr>
                <w:sz w:val="20"/>
              </w:rPr>
            </w:pPr>
            <w:r>
              <w:rPr>
                <w:sz w:val="20"/>
              </w:rPr>
              <w:t>0,1</w:t>
            </w:r>
          </w:p>
        </w:tc>
        <w:tc>
          <w:tcPr>
            <w:tcW w:w="0" w:type="auto"/>
          </w:tcPr>
          <w:p w14:paraId="543174B9" w14:textId="77777777" w:rsidR="003B0ADF" w:rsidRPr="00B01E07" w:rsidRDefault="003B0ADF" w:rsidP="003B0ADF">
            <w:pPr>
              <w:jc w:val="center"/>
              <w:rPr>
                <w:sz w:val="20"/>
              </w:rPr>
            </w:pPr>
            <w:r>
              <w:rPr>
                <w:sz w:val="20"/>
              </w:rPr>
              <w:t>-</w:t>
            </w:r>
          </w:p>
        </w:tc>
        <w:tc>
          <w:tcPr>
            <w:tcW w:w="957" w:type="dxa"/>
          </w:tcPr>
          <w:p w14:paraId="0857BD1E" w14:textId="77777777" w:rsidR="003B0ADF" w:rsidRPr="00B01E07" w:rsidRDefault="003B0ADF" w:rsidP="003B0ADF">
            <w:pPr>
              <w:jc w:val="center"/>
              <w:rPr>
                <w:sz w:val="20"/>
              </w:rPr>
            </w:pPr>
            <w:r>
              <w:rPr>
                <w:sz w:val="20"/>
              </w:rPr>
              <w:t>0,1</w:t>
            </w:r>
          </w:p>
        </w:tc>
        <w:tc>
          <w:tcPr>
            <w:tcW w:w="1835" w:type="dxa"/>
          </w:tcPr>
          <w:p w14:paraId="28FEEE8F" w14:textId="77777777" w:rsidR="003B0ADF" w:rsidRPr="00B01E07" w:rsidRDefault="00141BAD" w:rsidP="003B0ADF">
            <w:pPr>
              <w:jc w:val="center"/>
              <w:rPr>
                <w:sz w:val="20"/>
              </w:rPr>
            </w:pPr>
            <w:r>
              <w:rPr>
                <w:sz w:val="20"/>
              </w:rPr>
              <w:t>-</w:t>
            </w:r>
          </w:p>
        </w:tc>
      </w:tr>
      <w:tr w:rsidR="003B0ADF" w:rsidRPr="002E3392" w14:paraId="70DE638B" w14:textId="77777777" w:rsidTr="003B0ADF">
        <w:tc>
          <w:tcPr>
            <w:tcW w:w="1851" w:type="dxa"/>
          </w:tcPr>
          <w:p w14:paraId="00EE8F43" w14:textId="77777777" w:rsidR="003B0ADF" w:rsidRPr="00B01E07" w:rsidRDefault="003B0ADF" w:rsidP="003B0ADF">
            <w:pPr>
              <w:rPr>
                <w:sz w:val="20"/>
              </w:rPr>
            </w:pPr>
            <w:r w:rsidRPr="00B01E07">
              <w:rPr>
                <w:sz w:val="20"/>
              </w:rPr>
              <w:t>Xylole</w:t>
            </w:r>
          </w:p>
        </w:tc>
        <w:tc>
          <w:tcPr>
            <w:tcW w:w="843" w:type="dxa"/>
          </w:tcPr>
          <w:p w14:paraId="5AFAB862" w14:textId="77777777" w:rsidR="003B0ADF" w:rsidRPr="00B01E07" w:rsidRDefault="003B0ADF" w:rsidP="003B0ADF">
            <w:pPr>
              <w:jc w:val="center"/>
              <w:rPr>
                <w:sz w:val="20"/>
              </w:rPr>
            </w:pPr>
            <w:r>
              <w:rPr>
                <w:sz w:val="20"/>
              </w:rPr>
              <w:t>-</w:t>
            </w:r>
          </w:p>
        </w:tc>
        <w:tc>
          <w:tcPr>
            <w:tcW w:w="0" w:type="auto"/>
          </w:tcPr>
          <w:p w14:paraId="5F806689" w14:textId="77777777" w:rsidR="003B0ADF" w:rsidRPr="00B01E07" w:rsidRDefault="003B0ADF" w:rsidP="003B0ADF">
            <w:pPr>
              <w:jc w:val="center"/>
              <w:rPr>
                <w:sz w:val="20"/>
              </w:rPr>
            </w:pPr>
            <w:r>
              <w:rPr>
                <w:sz w:val="20"/>
              </w:rPr>
              <w:t>-</w:t>
            </w:r>
          </w:p>
        </w:tc>
        <w:tc>
          <w:tcPr>
            <w:tcW w:w="0" w:type="auto"/>
          </w:tcPr>
          <w:p w14:paraId="5BEA8064" w14:textId="77777777" w:rsidR="003B0ADF" w:rsidRPr="00B01E07" w:rsidRDefault="003B0ADF" w:rsidP="003B0ADF">
            <w:pPr>
              <w:jc w:val="center"/>
              <w:rPr>
                <w:sz w:val="20"/>
              </w:rPr>
            </w:pPr>
            <w:r>
              <w:rPr>
                <w:sz w:val="20"/>
              </w:rPr>
              <w:t>1,0*</w:t>
            </w:r>
          </w:p>
        </w:tc>
        <w:tc>
          <w:tcPr>
            <w:tcW w:w="0" w:type="auto"/>
          </w:tcPr>
          <w:p w14:paraId="4E4C6860" w14:textId="77777777" w:rsidR="003B0ADF" w:rsidRPr="00B01E07" w:rsidRDefault="003B0ADF" w:rsidP="003B0ADF">
            <w:pPr>
              <w:jc w:val="center"/>
              <w:rPr>
                <w:sz w:val="20"/>
              </w:rPr>
            </w:pPr>
            <w:r>
              <w:rPr>
                <w:sz w:val="20"/>
              </w:rPr>
              <w:t>0,7</w:t>
            </w:r>
          </w:p>
        </w:tc>
        <w:tc>
          <w:tcPr>
            <w:tcW w:w="0" w:type="auto"/>
          </w:tcPr>
          <w:p w14:paraId="644D01DD" w14:textId="77777777" w:rsidR="003B0ADF" w:rsidRPr="00B01E07" w:rsidRDefault="003B0ADF" w:rsidP="003B0ADF">
            <w:pPr>
              <w:jc w:val="center"/>
              <w:rPr>
                <w:sz w:val="20"/>
              </w:rPr>
            </w:pPr>
            <w:r>
              <w:rPr>
                <w:sz w:val="20"/>
              </w:rPr>
              <w:t>-</w:t>
            </w:r>
          </w:p>
        </w:tc>
        <w:tc>
          <w:tcPr>
            <w:tcW w:w="957" w:type="dxa"/>
          </w:tcPr>
          <w:p w14:paraId="794D7710" w14:textId="77777777" w:rsidR="003B0ADF" w:rsidRPr="00B01E07" w:rsidRDefault="003B0ADF" w:rsidP="003B0ADF">
            <w:pPr>
              <w:jc w:val="center"/>
              <w:rPr>
                <w:sz w:val="20"/>
              </w:rPr>
            </w:pPr>
            <w:r>
              <w:rPr>
                <w:sz w:val="20"/>
              </w:rPr>
              <w:t>0,6</w:t>
            </w:r>
          </w:p>
        </w:tc>
        <w:tc>
          <w:tcPr>
            <w:tcW w:w="1835" w:type="dxa"/>
          </w:tcPr>
          <w:p w14:paraId="2BDDA3B7" w14:textId="77777777" w:rsidR="003B0ADF" w:rsidRPr="00B01E07" w:rsidRDefault="00141BAD" w:rsidP="003B0ADF">
            <w:pPr>
              <w:jc w:val="center"/>
              <w:rPr>
                <w:sz w:val="20"/>
              </w:rPr>
            </w:pPr>
            <w:r>
              <w:rPr>
                <w:sz w:val="20"/>
              </w:rPr>
              <w:t>-</w:t>
            </w:r>
          </w:p>
        </w:tc>
      </w:tr>
    </w:tbl>
    <w:p w14:paraId="1E9DB0F4" w14:textId="77777777" w:rsidR="009003CE" w:rsidRDefault="009003CE" w:rsidP="00AC0D69">
      <w:pPr>
        <w:spacing w:line="276" w:lineRule="auto"/>
      </w:pPr>
      <w:r>
        <w:t>*</w:t>
      </w:r>
      <w:r>
        <w:tab/>
      </w:r>
      <w:r w:rsidRPr="009003CE">
        <w:t>Anzahl der Einzelwerte kleiner als 90 % der möglichen Messwerte</w:t>
      </w:r>
    </w:p>
    <w:p w14:paraId="229A3205" w14:textId="77777777" w:rsidR="009003CE" w:rsidRDefault="009003CE" w:rsidP="00AC0D69">
      <w:pPr>
        <w:spacing w:line="276" w:lineRule="auto"/>
        <w:ind w:left="705" w:hanging="705"/>
      </w:pPr>
      <w:r>
        <w:t>**</w:t>
      </w:r>
      <w:r>
        <w:tab/>
      </w:r>
      <w:r w:rsidRPr="009003CE">
        <w:t>Kenngröße kleiner als die Nachweisgrenze des Gerätes, deshalb lt. Definition gleich der halben Nachweisgrenze gesetzt</w:t>
      </w:r>
    </w:p>
    <w:p w14:paraId="107DB832" w14:textId="77777777" w:rsidR="00996B3D" w:rsidRDefault="00996B3D" w:rsidP="00AC0D69">
      <w:pPr>
        <w:spacing w:line="276" w:lineRule="auto"/>
        <w:ind w:left="705" w:hanging="705"/>
      </w:pPr>
      <w:r w:rsidRPr="00996B3D">
        <w:rPr>
          <w:vertAlign w:val="superscript"/>
        </w:rPr>
        <w:t>(1)</w:t>
      </w:r>
      <w:r>
        <w:t xml:space="preserve"> Messstation Halle Riebeckplatz</w:t>
      </w:r>
      <w:r w:rsidR="00E00EB7">
        <w:t>/ Merseburger Straße</w:t>
      </w:r>
    </w:p>
    <w:p w14:paraId="4210097D" w14:textId="77777777" w:rsidR="00996B3D" w:rsidRPr="002E3392" w:rsidRDefault="00996B3D" w:rsidP="00AC0D69">
      <w:pPr>
        <w:spacing w:line="276" w:lineRule="auto"/>
        <w:ind w:left="705" w:hanging="705"/>
      </w:pPr>
      <w:r w:rsidRPr="00996B3D">
        <w:rPr>
          <w:vertAlign w:val="superscript"/>
        </w:rPr>
        <w:t>(</w:t>
      </w:r>
      <w:r w:rsidR="00E00EB7">
        <w:rPr>
          <w:vertAlign w:val="superscript"/>
        </w:rPr>
        <w:t>2</w:t>
      </w:r>
      <w:r w:rsidRPr="00996B3D">
        <w:rPr>
          <w:vertAlign w:val="superscript"/>
        </w:rPr>
        <w:t>)</w:t>
      </w:r>
      <w:r>
        <w:t xml:space="preserve"> Messstation Leuna</w:t>
      </w:r>
      <w:r w:rsidR="00E00EB7">
        <w:t>, Kreypauer Straße</w:t>
      </w:r>
    </w:p>
    <w:p w14:paraId="7C48EA81" w14:textId="77777777" w:rsidR="004C138A" w:rsidRPr="00C229E5" w:rsidRDefault="00B74C9D" w:rsidP="00AC0D69">
      <w:pPr>
        <w:spacing w:line="276" w:lineRule="auto"/>
        <w:rPr>
          <w:u w:val="single"/>
        </w:rPr>
      </w:pPr>
      <w:r w:rsidRPr="00C229E5">
        <w:rPr>
          <w:u w:val="single"/>
        </w:rPr>
        <w:t>Stickstoffdioxid (NO</w:t>
      </w:r>
      <w:r w:rsidRPr="00C229E5">
        <w:rPr>
          <w:u w:val="single"/>
          <w:vertAlign w:val="subscript"/>
        </w:rPr>
        <w:t>2</w:t>
      </w:r>
      <w:r w:rsidRPr="00C229E5">
        <w:rPr>
          <w:u w:val="single"/>
        </w:rPr>
        <w:t>)</w:t>
      </w:r>
    </w:p>
    <w:p w14:paraId="14595EDC" w14:textId="77777777" w:rsidR="00B74C9D" w:rsidRPr="001973B4" w:rsidRDefault="00B74C9D" w:rsidP="00AC0D69">
      <w:pPr>
        <w:spacing w:line="276" w:lineRule="auto"/>
      </w:pPr>
      <w:r w:rsidRPr="001973B4">
        <w:t>Die Belas</w:t>
      </w:r>
      <w:r w:rsidR="001973B4" w:rsidRPr="001973B4">
        <w:t xml:space="preserve">tung mit Stickstoffdioxid im Jahr 2021 betrugen im Jahresmittel </w:t>
      </w:r>
      <w:r w:rsidRPr="001973B4">
        <w:t xml:space="preserve">an der Messstation </w:t>
      </w:r>
      <w:r w:rsidR="00BB5634" w:rsidRPr="001973B4">
        <w:t>Halle/ Riebeckplatz</w:t>
      </w:r>
      <w:r w:rsidR="001973B4" w:rsidRPr="001973B4">
        <w:t xml:space="preserve"> rund 45% und an der Messstation Leuna rund 27,5 % des Immissionswertes (40 µ</w:t>
      </w:r>
      <w:r w:rsidRPr="001973B4">
        <w:t>g/m</w:t>
      </w:r>
      <w:r w:rsidRPr="001973B4">
        <w:rPr>
          <w:vertAlign w:val="superscript"/>
        </w:rPr>
        <w:t>3</w:t>
      </w:r>
      <w:r w:rsidRPr="001973B4">
        <w:t>) der TA Luft</w:t>
      </w:r>
      <w:r w:rsidR="001973B4" w:rsidRPr="001973B4">
        <w:t xml:space="preserve"> (2021)</w:t>
      </w:r>
      <w:r w:rsidRPr="001973B4">
        <w:t xml:space="preserve">. Es kam zu keiner Überschreitung </w:t>
      </w:r>
      <w:r w:rsidR="00134590">
        <w:t xml:space="preserve">des zulässigen Immissionsgrenzwertes von </w:t>
      </w:r>
      <w:r w:rsidRPr="001973B4">
        <w:t>200 µg/m</w:t>
      </w:r>
      <w:r w:rsidRPr="001973B4">
        <w:rPr>
          <w:vertAlign w:val="superscript"/>
        </w:rPr>
        <w:t>3</w:t>
      </w:r>
      <w:r w:rsidR="00134590">
        <w:t xml:space="preserve"> (1h-Mittelwert). Demnach wurden die </w:t>
      </w:r>
      <w:r w:rsidRPr="001973B4">
        <w:t>Immissionswerte</w:t>
      </w:r>
      <w:r w:rsidR="00134590">
        <w:t xml:space="preserve"> im Bezugsraum eingehalten und die Belastung ist als gering bis mäßig</w:t>
      </w:r>
      <w:r w:rsidRPr="001973B4">
        <w:t xml:space="preserve"> zu bezeichnen.</w:t>
      </w:r>
    </w:p>
    <w:p w14:paraId="4398EB79" w14:textId="77777777" w:rsidR="00B74C9D" w:rsidRPr="00C229E5" w:rsidRDefault="00B74C9D" w:rsidP="00AC0D69">
      <w:pPr>
        <w:spacing w:line="276" w:lineRule="auto"/>
        <w:rPr>
          <w:u w:val="single"/>
        </w:rPr>
      </w:pPr>
      <w:r w:rsidRPr="00C229E5">
        <w:rPr>
          <w:u w:val="single"/>
        </w:rPr>
        <w:t>Schwefeldioxid (SO</w:t>
      </w:r>
      <w:r w:rsidRPr="00C229E5">
        <w:rPr>
          <w:u w:val="single"/>
          <w:vertAlign w:val="subscript"/>
        </w:rPr>
        <w:t>2</w:t>
      </w:r>
      <w:r w:rsidRPr="00C229E5">
        <w:rPr>
          <w:u w:val="single"/>
        </w:rPr>
        <w:t>)</w:t>
      </w:r>
    </w:p>
    <w:p w14:paraId="5C8E5AB8" w14:textId="77777777" w:rsidR="00B74C9D" w:rsidRPr="00134590" w:rsidRDefault="00134590" w:rsidP="00AC0D69">
      <w:pPr>
        <w:spacing w:line="276" w:lineRule="auto"/>
      </w:pPr>
      <w:r w:rsidRPr="00134590">
        <w:t>Die im Jahr 2020 erfassten Daten der Messstation am Standort Halle des Jahresmittelwertes an SO</w:t>
      </w:r>
      <w:r w:rsidRPr="00134590">
        <w:rPr>
          <w:vertAlign w:val="subscript"/>
        </w:rPr>
        <w:t>2</w:t>
      </w:r>
      <w:r w:rsidRPr="00134590">
        <w:t xml:space="preserve"> lagen unterhalb der Nachweisgrenze der eingesetzten Messtechnik. </w:t>
      </w:r>
      <w:r w:rsidR="001973B4" w:rsidRPr="00134590">
        <w:t xml:space="preserve">Die Belastung der Luft mit Schwefeldioxid </w:t>
      </w:r>
      <w:r w:rsidRPr="00134590">
        <w:t>liegen jedoch die</w:t>
      </w:r>
      <w:r w:rsidR="001973B4" w:rsidRPr="00134590">
        <w:t xml:space="preserve"> Daten der Messstation am Standort Leuna</w:t>
      </w:r>
      <w:r w:rsidRPr="00134590">
        <w:t xml:space="preserve"> vor</w:t>
      </w:r>
      <w:r w:rsidR="001973B4" w:rsidRPr="00134590">
        <w:t>.</w:t>
      </w:r>
      <w:r w:rsidRPr="00134590">
        <w:t xml:space="preserve"> Im Jahr 2021 lagen die Menge an SO</w:t>
      </w:r>
      <w:r w:rsidRPr="00134590">
        <w:rPr>
          <w:vertAlign w:val="subscript"/>
        </w:rPr>
        <w:t xml:space="preserve">2 </w:t>
      </w:r>
      <w:r w:rsidRPr="00134590">
        <w:t xml:space="preserve">bei rund 6 % des zulässigen Immissionswertes nach TA Luft (2021). </w:t>
      </w:r>
      <w:r w:rsidR="008C6760" w:rsidRPr="00134590">
        <w:t xml:space="preserve">Die zulässige Überschreitungshäufigkeit von Stunden- oder Tagesmittelwert </w:t>
      </w:r>
      <w:r>
        <w:t>wurde nicht erreicht, woraus sich eine geringe Belastung der Luft ergibt.</w:t>
      </w:r>
    </w:p>
    <w:p w14:paraId="5C3B35E9" w14:textId="77777777" w:rsidR="008C6760" w:rsidRPr="00C229E5" w:rsidRDefault="008C6760" w:rsidP="00AC0D69">
      <w:pPr>
        <w:spacing w:line="276" w:lineRule="auto"/>
        <w:rPr>
          <w:u w:val="single"/>
        </w:rPr>
      </w:pPr>
      <w:r w:rsidRPr="00C229E5">
        <w:rPr>
          <w:u w:val="single"/>
        </w:rPr>
        <w:t>Feinstaub (PM10)</w:t>
      </w:r>
    </w:p>
    <w:p w14:paraId="66900927" w14:textId="77777777" w:rsidR="008C6760" w:rsidRPr="00141BAD" w:rsidRDefault="008C6760" w:rsidP="00AC0D69">
      <w:pPr>
        <w:spacing w:line="276" w:lineRule="auto"/>
      </w:pPr>
      <w:r w:rsidRPr="00141BAD">
        <w:t>Die Belastung mit</w:t>
      </w:r>
      <w:r w:rsidR="00141BAD" w:rsidRPr="00141BAD">
        <w:t xml:space="preserve"> Feinstaub PM</w:t>
      </w:r>
      <w:r w:rsidR="00141BAD" w:rsidRPr="00141BAD">
        <w:rPr>
          <w:vertAlign w:val="subscript"/>
        </w:rPr>
        <w:t>10</w:t>
      </w:r>
      <w:r w:rsidR="00141BAD" w:rsidRPr="00141BAD">
        <w:t xml:space="preserve"> betrug an der</w:t>
      </w:r>
      <w:r w:rsidRPr="00141BAD">
        <w:t xml:space="preserve"> Messstation</w:t>
      </w:r>
      <w:r w:rsidR="00141BAD" w:rsidRPr="00141BAD">
        <w:t xml:space="preserve"> Halle/Riebeckplatz in den Jahren 2020 und 2021 rund 42,5 %</w:t>
      </w:r>
      <w:r w:rsidRPr="00141BAD">
        <w:t xml:space="preserve"> des Immission</w:t>
      </w:r>
      <w:r w:rsidR="00141BAD" w:rsidRPr="00141BAD">
        <w:t>swertes nach TA Luft (2021) für das Jahresmittel</w:t>
      </w:r>
      <w:r w:rsidRPr="00141BAD">
        <w:t>.</w:t>
      </w:r>
    </w:p>
    <w:p w14:paraId="3EBC1162" w14:textId="77777777" w:rsidR="002224FB" w:rsidRPr="002224FB" w:rsidRDefault="008C6760" w:rsidP="00AC0D69">
      <w:pPr>
        <w:spacing w:line="276" w:lineRule="auto"/>
      </w:pPr>
      <w:r w:rsidRPr="00141BAD">
        <w:t>Die Anzahl der Tage mit Überschreitungen</w:t>
      </w:r>
      <w:r w:rsidR="00141BAD" w:rsidRPr="00141BAD">
        <w:t xml:space="preserve"> (1 im Jahr 2020 und 3 im Jahr 2021)</w:t>
      </w:r>
      <w:r w:rsidRPr="00141BAD">
        <w:t xml:space="preserve"> des Tagesmittelimmissionswertes lag bei allen Stationen unter</w:t>
      </w:r>
      <w:r w:rsidR="00141BAD" w:rsidRPr="00141BAD">
        <w:t>halb der</w:t>
      </w:r>
      <w:r w:rsidRPr="00141BAD">
        <w:t xml:space="preserve"> zulässigen</w:t>
      </w:r>
      <w:r w:rsidR="00141BAD" w:rsidRPr="00141BAD">
        <w:t xml:space="preserve"> Anzahl von</w:t>
      </w:r>
      <w:r w:rsidRPr="00141BAD">
        <w:t xml:space="preserve"> 35 Überschr</w:t>
      </w:r>
      <w:r w:rsidR="00141BAD" w:rsidRPr="00141BAD">
        <w:t>eitungen. Die Immissionswerte wu</w:t>
      </w:r>
      <w:r w:rsidRPr="00141BAD">
        <w:t>rden somit einge</w:t>
      </w:r>
      <w:r w:rsidR="00141BAD" w:rsidRPr="00141BAD">
        <w:t>halten. D</w:t>
      </w:r>
      <w:r w:rsidRPr="00141BAD">
        <w:t xml:space="preserve">ie Belastung </w:t>
      </w:r>
      <w:r w:rsidR="00141BAD" w:rsidRPr="00141BAD">
        <w:t xml:space="preserve">durch PM10-Feinstaub </w:t>
      </w:r>
      <w:r w:rsidRPr="00141BAD">
        <w:t>i</w:t>
      </w:r>
      <w:r w:rsidR="00141BAD" w:rsidRPr="00141BAD">
        <w:t>st als mäßig anzusehen</w:t>
      </w:r>
      <w:r w:rsidRPr="00141BAD">
        <w:t>.</w:t>
      </w:r>
    </w:p>
    <w:p w14:paraId="4FF3ABE0" w14:textId="0BF6712E" w:rsidR="002224FB" w:rsidRDefault="00F61C66" w:rsidP="00AC0D69">
      <w:pPr>
        <w:spacing w:line="276" w:lineRule="auto"/>
        <w:rPr>
          <w:u w:val="single"/>
        </w:rPr>
      </w:pPr>
      <w:r>
        <w:rPr>
          <w:u w:val="single"/>
        </w:rPr>
        <w:t>Staubniederschlag</w:t>
      </w:r>
    </w:p>
    <w:p w14:paraId="69A043DE" w14:textId="7176A186" w:rsidR="0083167E" w:rsidRDefault="00DC53A1" w:rsidP="00AC0D69">
      <w:pPr>
        <w:spacing w:line="276" w:lineRule="auto"/>
        <w:rPr>
          <w:u w:val="single"/>
        </w:rPr>
      </w:pPr>
      <w:r>
        <w:t xml:space="preserve">Der Immissionswert für Staubniederschlag von 0,35 g/(m²d) wird an allen Messstandorten </w:t>
      </w:r>
      <w:r w:rsidR="00905E8F">
        <w:t xml:space="preserve">in Sachsen-Anhalt </w:t>
      </w:r>
      <w:r>
        <w:t>sicher eingehalten. Die Belastung durch Staubniederschlag im Landesdurch</w:t>
      </w:r>
      <w:r>
        <w:lastRenderedPageBreak/>
        <w:t>schnitt aller stationären Messstandorte lag im Jahr 2022 mit 0,07 g/(m²d) in der Größenordnung der Vorjahre.</w:t>
      </w:r>
      <w:r w:rsidR="00905E8F">
        <w:rPr>
          <w:rStyle w:val="Funotenzeichen"/>
        </w:rPr>
        <w:footnoteReference w:id="6"/>
      </w:r>
    </w:p>
    <w:p w14:paraId="521590F5" w14:textId="4BAA2252" w:rsidR="00C229E5" w:rsidRPr="00570902" w:rsidRDefault="00C229E5" w:rsidP="00AC0D69">
      <w:pPr>
        <w:spacing w:line="276" w:lineRule="auto"/>
        <w:rPr>
          <w:i/>
          <w:u w:val="single"/>
        </w:rPr>
      </w:pPr>
      <w:r w:rsidRPr="00570902">
        <w:rPr>
          <w:i/>
          <w:u w:val="single"/>
        </w:rPr>
        <w:t>Klima</w:t>
      </w:r>
    </w:p>
    <w:p w14:paraId="2066E604" w14:textId="4B373337" w:rsidR="00EC320B" w:rsidRPr="00905E8F" w:rsidRDefault="00301DAD" w:rsidP="00AC0D69">
      <w:pPr>
        <w:spacing w:line="276" w:lineRule="auto"/>
      </w:pPr>
      <w:r w:rsidRPr="00570902">
        <w:t xml:space="preserve">Der Standort der geplanten Anlage im Raum Halle (Saale) liegt kleinräumig betrachtet im Bereich des Harzvorlandes und des Thüringer </w:t>
      </w:r>
      <w:r w:rsidRPr="006A796C">
        <w:t>Beckens.</w:t>
      </w:r>
      <w:r w:rsidR="007D22C6">
        <w:t xml:space="preserve"> Die Lage der Stadt (Halle) im Windschatten der Mittelgebirgslandschaft des Harz</w:t>
      </w:r>
      <w:r w:rsidR="00905E8F">
        <w:t xml:space="preserve"> </w:t>
      </w:r>
      <w:r w:rsidR="007D22C6">
        <w:t>resultiert in vergleichbar geringen Jahresniederschlagshöhen zu den umliegenden Ballungsräumen</w:t>
      </w:r>
      <w:r w:rsidRPr="006A796C">
        <w:t>. Das Binnenlandklima lässt sich durch maritime, zumeist regnerische</w:t>
      </w:r>
      <w:r w:rsidR="00C229E5" w:rsidRPr="006A796C">
        <w:t xml:space="preserve"> Frühjahr</w:t>
      </w:r>
      <w:r w:rsidRPr="006A796C">
        <w:t>s-</w:t>
      </w:r>
      <w:r w:rsidR="00C229E5" w:rsidRPr="006A796C">
        <w:t xml:space="preserve"> und Sommer</w:t>
      </w:r>
      <w:r w:rsidRPr="006A796C">
        <w:t>monate sowie einen dem gegenüberstehenden</w:t>
      </w:r>
      <w:r w:rsidR="00C229E5" w:rsidRPr="006A796C">
        <w:t xml:space="preserve"> kontinentale</w:t>
      </w:r>
      <w:r w:rsidRPr="006A796C">
        <w:t>n</w:t>
      </w:r>
      <w:r w:rsidR="00C229E5" w:rsidRPr="006A796C">
        <w:t>, warme</w:t>
      </w:r>
      <w:r w:rsidRPr="006A796C">
        <w:t>n</w:t>
      </w:r>
      <w:r w:rsidR="00C229E5" w:rsidRPr="006A796C">
        <w:t xml:space="preserve"> sowie trockene</w:t>
      </w:r>
      <w:r w:rsidRPr="006A796C">
        <w:t>n Spätsommer und Herbst charakterisieren</w:t>
      </w:r>
      <w:r w:rsidR="00EC320B" w:rsidRPr="006A796C">
        <w:t xml:space="preserve">. Die </w:t>
      </w:r>
      <w:r w:rsidR="00C229E5" w:rsidRPr="006A796C">
        <w:t>Umgebung des Untersuchungs</w:t>
      </w:r>
      <w:r w:rsidRPr="006A796C">
        <w:t xml:space="preserve">raums weist keine signifikanten regionalklimatischen </w:t>
      </w:r>
      <w:r w:rsidR="00EC320B" w:rsidRPr="006A796C">
        <w:t>Variationen</w:t>
      </w:r>
      <w:r w:rsidR="00C229E5" w:rsidRPr="006A796C">
        <w:t xml:space="preserve"> auf, da das ge</w:t>
      </w:r>
      <w:r w:rsidRPr="006A796C">
        <w:t>samte Gebiet weiträum</w:t>
      </w:r>
      <w:r w:rsidR="00EC320B" w:rsidRPr="006A796C">
        <w:t xml:space="preserve">ig und durch eine ähnliche offene Landschaft mit wenig bemerkenswerten Geländeunterschieden geprägt ist. </w:t>
      </w:r>
      <w:r w:rsidR="006A796C" w:rsidRPr="006A796C">
        <w:t xml:space="preserve">Einfluss auf die lokalklimatischen Verhältnisse ergeben </w:t>
      </w:r>
      <w:r w:rsidR="00905E8F">
        <w:t xml:space="preserve">sich durch die </w:t>
      </w:r>
      <w:r w:rsidR="006A796C" w:rsidRPr="006A796C">
        <w:t xml:space="preserve">wenigen Unterschiede im </w:t>
      </w:r>
      <w:r w:rsidR="00EC320B" w:rsidRPr="006A796C">
        <w:t>Geländerelief entlang der tektonischen Verwerfungslinien und den Verläufen der größeren Fließgewässer</w:t>
      </w:r>
      <w:r w:rsidR="006A796C" w:rsidRPr="006A796C">
        <w:t>, sowie die großflächig betriebene I</w:t>
      </w:r>
      <w:r w:rsidR="006A796C">
        <w:t>ntensivlandwirtschaft</w:t>
      </w:r>
      <w:r w:rsidR="006A796C" w:rsidRPr="006A796C">
        <w:t xml:space="preserve"> und die</w:t>
      </w:r>
      <w:r w:rsidR="006A796C">
        <w:t xml:space="preserve"> verstreuten,</w:t>
      </w:r>
      <w:r w:rsidR="006A796C" w:rsidRPr="006A796C">
        <w:t xml:space="preserve"> zumeist kleinflächigen Vegetations</w:t>
      </w:r>
      <w:r w:rsidR="006A796C">
        <w:t>- und Waldbestände im mitteldeutschen Raum</w:t>
      </w:r>
      <w:r w:rsidR="006A796C" w:rsidRPr="00905E8F">
        <w:t>.</w:t>
      </w:r>
    </w:p>
    <w:p w14:paraId="2692E738" w14:textId="01BD8628" w:rsidR="00E87058" w:rsidRDefault="006A796C" w:rsidP="00AC0D69">
      <w:pPr>
        <w:spacing w:line="276" w:lineRule="auto"/>
      </w:pPr>
      <w:r w:rsidRPr="007B1804">
        <w:t xml:space="preserve">Der </w:t>
      </w:r>
      <w:r w:rsidR="00905E8F">
        <w:t>im</w:t>
      </w:r>
      <w:r w:rsidRPr="007B1804">
        <w:t xml:space="preserve">Untersuchungsraum liegende Chemiepark Schkopau stellt aufgrund </w:t>
      </w:r>
      <w:r w:rsidR="00E87058">
        <w:t>des hohen</w:t>
      </w:r>
      <w:r w:rsidRPr="007B1804">
        <w:t xml:space="preserve"> Bebauung</w:t>
      </w:r>
      <w:r w:rsidR="00E87058">
        <w:t xml:space="preserve">s- und </w:t>
      </w:r>
      <w:r w:rsidRPr="007B1804">
        <w:t>Versiegelungsgrades</w:t>
      </w:r>
      <w:r w:rsidR="007B1804" w:rsidRPr="007B1804">
        <w:t xml:space="preserve"> ein Überwärmungsgebiet dar</w:t>
      </w:r>
      <w:r w:rsidR="00E87058">
        <w:t>. Bereiche mit dichter Bebauung weisen eine hohe Geländerauigkeit auf, wodurch auftretende Windfelder eine Veränderung durch Verringerung der Windgeschwindigkeit und Erhöhung der Luftturbulenz erfahren und tragen</w:t>
      </w:r>
      <w:r w:rsidR="007B1804" w:rsidRPr="007B1804">
        <w:t xml:space="preserve"> damit</w:t>
      </w:r>
      <w:r w:rsidRPr="007B1804">
        <w:t xml:space="preserve"> maßgeblich zu einer starken sommerlichen A</w:t>
      </w:r>
      <w:r w:rsidR="007B1804" w:rsidRPr="007B1804">
        <w:t>ufheizung und erhöhten</w:t>
      </w:r>
      <w:r w:rsidRPr="007B1804">
        <w:t xml:space="preserve"> </w:t>
      </w:r>
      <w:r w:rsidR="007B1804" w:rsidRPr="007B1804">
        <w:t>Minderung des nächtlichen Abkühlungspotentials bei.</w:t>
      </w:r>
      <w:r w:rsidR="00E87058">
        <w:t xml:space="preserve"> </w:t>
      </w:r>
      <w:r w:rsidR="007B1804" w:rsidRPr="007B1804">
        <w:t>Die wenigen ungenutzt</w:t>
      </w:r>
      <w:r w:rsidR="00C229E5" w:rsidRPr="007B1804">
        <w:t xml:space="preserve"> brachliegende</w:t>
      </w:r>
      <w:r w:rsidR="007B1804" w:rsidRPr="007B1804">
        <w:t>n</w:t>
      </w:r>
      <w:r w:rsidR="00C229E5" w:rsidRPr="007B1804">
        <w:t>, unversiegelte</w:t>
      </w:r>
      <w:r w:rsidR="007B1804" w:rsidRPr="007B1804">
        <w:t>n</w:t>
      </w:r>
      <w:r w:rsidR="00C229E5" w:rsidRPr="007B1804">
        <w:t xml:space="preserve"> Flächen </w:t>
      </w:r>
      <w:r w:rsidR="007B1804" w:rsidRPr="007B1804">
        <w:t xml:space="preserve">tragen zur </w:t>
      </w:r>
      <w:r w:rsidR="00C229E5" w:rsidRPr="007B1804">
        <w:t>Kaltluftentste</w:t>
      </w:r>
      <w:r w:rsidR="007B1804" w:rsidRPr="007B1804">
        <w:t>hung bei, wobei</w:t>
      </w:r>
      <w:r w:rsidR="00C229E5" w:rsidRPr="007B1804">
        <w:t xml:space="preserve"> aufgrund der </w:t>
      </w:r>
      <w:r w:rsidR="007B1804" w:rsidRPr="007B1804">
        <w:t xml:space="preserve">vorhandenen Infra- und </w:t>
      </w:r>
      <w:r w:rsidR="00C229E5" w:rsidRPr="007B1804">
        <w:t>Geländestrukt</w:t>
      </w:r>
      <w:r w:rsidR="007B1804" w:rsidRPr="007B1804">
        <w:t>ur kaum Kaltluftflüsse entstehen</w:t>
      </w:r>
      <w:r w:rsidR="00C229E5" w:rsidRPr="007B1804">
        <w:t xml:space="preserve">. </w:t>
      </w:r>
      <w:r w:rsidR="00F40736">
        <w:t>Nachteilig wirken auch die Überbauungen der Landesstraße L 171 und der Bundesstraße B 91 und die damit einhergehenden verkehrsbedingten Wirkungen auf die Klimafunktion.</w:t>
      </w:r>
    </w:p>
    <w:p w14:paraId="6CBD18EC" w14:textId="77777777" w:rsidR="007B1804" w:rsidRPr="007B1804" w:rsidRDefault="007B1804" w:rsidP="00AC0D69">
      <w:pPr>
        <w:spacing w:line="276" w:lineRule="auto"/>
      </w:pPr>
      <w:r w:rsidRPr="007B1804">
        <w:t>Im Umfeld des geplanten Anlagenstandortes stellen die Auenlandschaft der Saale sowie deren Nebenarme und die ehemalige, inzwischen geflutete Tagebaugrube des Rattmannsdorfer Sees bedeutsame Bereiche der Kalt- und Frischluftentstehung und –leitung dar.</w:t>
      </w:r>
      <w:r>
        <w:t xml:space="preserve"> Die im Norden und Osten befindlichen Vegetations- und Feuchtbiotopflächen der umliegenden FFH- und Naturschutzgebiete sind ebenfalls ihrer klimaregulierenden Funktion von wesentlicher Bedeutung.</w:t>
      </w:r>
      <w:r w:rsidR="00E87058">
        <w:t xml:space="preserve"> Ebenfalls stellen die landwirtschaftlichen Nutzflächen westlich des Chemieparks generell</w:t>
      </w:r>
      <w:r w:rsidR="00F40736">
        <w:t xml:space="preserve"> Gebiete dar, die aktiv zur Kaltluftentstehung beitragen. </w:t>
      </w:r>
      <w:r>
        <w:t xml:space="preserve">  </w:t>
      </w:r>
    </w:p>
    <w:p w14:paraId="2D71FDD0" w14:textId="109C190E" w:rsidR="00C229E5" w:rsidRPr="00970B82" w:rsidRDefault="0097170D" w:rsidP="00AC0D69">
      <w:pPr>
        <w:spacing w:line="276" w:lineRule="auto"/>
      </w:pPr>
      <w:r w:rsidRPr="0097170D">
        <w:t xml:space="preserve">Die folgenden Daten beziehen sich auf die Messungen der nächstgelegenen Wetterstation Halle - Kröllwitz im Raum Halle (Saale) und beziehen </w:t>
      </w:r>
      <w:r w:rsidR="00905E8F">
        <w:t xml:space="preserve">sich </w:t>
      </w:r>
      <w:r w:rsidRPr="0097170D">
        <w:t xml:space="preserve">auf den Zeitraum zwischen den Jahren </w:t>
      </w:r>
      <w:r w:rsidRPr="00970B82">
        <w:t>1961 und 1990</w:t>
      </w:r>
      <w:r w:rsidRPr="00970B82">
        <w:rPr>
          <w:rStyle w:val="Funotenzeichen"/>
        </w:rPr>
        <w:footnoteReference w:id="7"/>
      </w:r>
      <w:r w:rsidRPr="00970B82">
        <w:t>. Das mittleren Tagesmittel der Lufttemperatur variiert zwischen 0°C im Januar und 17,8°C im Juli. Das mittlere Tages</w:t>
      </w:r>
      <w:r w:rsidR="00C229E5" w:rsidRPr="00970B82">
        <w:t>mittel</w:t>
      </w:r>
      <w:r w:rsidRPr="00970B82">
        <w:t xml:space="preserve"> im Jahr liegt im Großraum Halle (Saale) bei 9,0 °C.</w:t>
      </w:r>
    </w:p>
    <w:p w14:paraId="0922D395" w14:textId="77777777" w:rsidR="00970B82" w:rsidRPr="00970B82" w:rsidRDefault="0097170D" w:rsidP="00AC0D69">
      <w:pPr>
        <w:spacing w:after="240" w:line="276" w:lineRule="auto"/>
        <w:rPr>
          <w:szCs w:val="22"/>
        </w:rPr>
      </w:pPr>
      <w:r w:rsidRPr="00970B82">
        <w:t>Für die</w:t>
      </w:r>
      <w:r w:rsidR="00C229E5" w:rsidRPr="00970B82">
        <w:t xml:space="preserve"> mittlere jährliche N</w:t>
      </w:r>
      <w:r w:rsidRPr="00970B82">
        <w:t>iederschlagshöhe wurde im Bezugszeitraum ein Wert von ca. 453</w:t>
      </w:r>
      <w:r w:rsidR="00C229E5" w:rsidRPr="00970B82">
        <w:t xml:space="preserve"> mm</w:t>
      </w:r>
      <w:r w:rsidRPr="00970B82">
        <w:t xml:space="preserve"> ermittelt</w:t>
      </w:r>
      <w:r w:rsidR="00C229E5" w:rsidRPr="00970B82">
        <w:t>. Dabei</w:t>
      </w:r>
      <w:r w:rsidR="00477E78" w:rsidRPr="00970B82">
        <w:t xml:space="preserve"> variiert die Niederschlagsmenge zwischen dem niederschlagsreichsten </w:t>
      </w:r>
      <w:r w:rsidR="00477E78" w:rsidRPr="00970B82">
        <w:lastRenderedPageBreak/>
        <w:t xml:space="preserve">Monat Juli mit einer mittleren Niederschlagshöhe von ca. 65 mm und dem Monat Februar mit der geringsten mittleren Niederschlagshöhe von ca. 18 mm. Die mittlere Zahl an Tagen mit messbarem Niederschlag von mindestens 1 mm liegt bei 90 Tagen. </w:t>
      </w:r>
      <w:r w:rsidR="00C229E5" w:rsidRPr="00970B82">
        <w:t>Nie</w:t>
      </w:r>
      <w:r w:rsidR="00C229E5" w:rsidRPr="00970B82">
        <w:rPr>
          <w:szCs w:val="22"/>
        </w:rPr>
        <w:t>derschläge mit</w:t>
      </w:r>
      <w:r w:rsidR="00477E78" w:rsidRPr="00970B82">
        <w:rPr>
          <w:szCs w:val="22"/>
        </w:rPr>
        <w:t xml:space="preserve"> mindestens 10 mm Niederschlagshöhe wurden im Mittel an 9</w:t>
      </w:r>
      <w:r w:rsidR="00C229E5" w:rsidRPr="00970B82">
        <w:rPr>
          <w:szCs w:val="22"/>
        </w:rPr>
        <w:t xml:space="preserve"> Tagen im Ja</w:t>
      </w:r>
      <w:r w:rsidR="00477E78" w:rsidRPr="00970B82">
        <w:rPr>
          <w:szCs w:val="22"/>
        </w:rPr>
        <w:t>hr erfasst</w:t>
      </w:r>
      <w:r w:rsidR="00C229E5" w:rsidRPr="00970B82">
        <w:rPr>
          <w:szCs w:val="22"/>
        </w:rPr>
        <w:t>.</w:t>
      </w:r>
    </w:p>
    <w:p w14:paraId="181BA564" w14:textId="77777777" w:rsidR="00663CBE" w:rsidRPr="002E3392" w:rsidRDefault="003A1C64" w:rsidP="00AC0D69">
      <w:pPr>
        <w:pStyle w:val="berschrift3"/>
        <w:spacing w:line="276" w:lineRule="auto"/>
      </w:pPr>
      <w:bookmarkStart w:id="20" w:name="_Ref441657660"/>
      <w:bookmarkStart w:id="21" w:name="_Toc155792291"/>
      <w:r w:rsidRPr="002E3392">
        <w:t xml:space="preserve">Schutzgut </w:t>
      </w:r>
      <w:r w:rsidR="00663CBE" w:rsidRPr="002E3392">
        <w:t>Landschaftsbild und Erholungseignung</w:t>
      </w:r>
      <w:bookmarkEnd w:id="20"/>
      <w:bookmarkEnd w:id="21"/>
    </w:p>
    <w:p w14:paraId="77A4B1E2" w14:textId="77777777" w:rsidR="00AE29E1" w:rsidRPr="002E3392" w:rsidRDefault="00AE29E1" w:rsidP="00AC0D69">
      <w:pPr>
        <w:spacing w:line="276" w:lineRule="auto"/>
        <w:rPr>
          <w:u w:val="single"/>
        </w:rPr>
      </w:pPr>
      <w:r w:rsidRPr="002E3392">
        <w:rPr>
          <w:u w:val="single"/>
        </w:rPr>
        <w:t>Landschaftsbild</w:t>
      </w:r>
    </w:p>
    <w:p w14:paraId="04493307" w14:textId="77777777" w:rsidR="00184CB9" w:rsidRPr="00A54F2E" w:rsidRDefault="00184CB9" w:rsidP="00AC0D69">
      <w:pPr>
        <w:spacing w:line="276" w:lineRule="auto"/>
      </w:pPr>
      <w:r w:rsidRPr="00A54F2E">
        <w:t xml:space="preserve">Der Untersuchungsraum befindet sich im Chemie-Park Schkopau, einem traditionell industriell genutzten Gelände im Landkeis Saalekreis südlich der Stadt Halle (Saale). </w:t>
      </w:r>
    </w:p>
    <w:p w14:paraId="073733D7" w14:textId="77777777" w:rsidR="00184CB9" w:rsidRDefault="00184CB9" w:rsidP="00AC0D69">
      <w:pPr>
        <w:spacing w:line="276" w:lineRule="auto"/>
      </w:pPr>
      <w:r w:rsidRPr="00A54F2E">
        <w:t>Die Landschaft ist durch eine langjährige Industrie- und Bergbaugeschichte mit ökologischen Altlasten sowie ausgedehnten, inzwischen umgestalteten oder rekultivierten, Tagebauen geprägt. Die übrige Landschaft ist von weiträumig verteilten, intensiv bewirtschafteten und ausgeräumten Agrarflächen charakterisiert.</w:t>
      </w:r>
    </w:p>
    <w:p w14:paraId="6BCC7D98" w14:textId="34102589" w:rsidR="00A54F2E" w:rsidRPr="00D444D9" w:rsidRDefault="00A54F2E" w:rsidP="00AC0D69">
      <w:pPr>
        <w:spacing w:line="276" w:lineRule="auto"/>
      </w:pPr>
      <w:r w:rsidRPr="00D444D9">
        <w:t>Das Landschaftsbild am Standort ist primär durch die Industrieflächen des Chemieparks Schkopau einschließlich der dazugehörigen Infrastruktur sowie durch die umliegenden historisch als Arbeiterwohnbehausungen der ehemaligen Buna-Werke entstandenen Siedlungsbereiche gekennze</w:t>
      </w:r>
      <w:r w:rsidR="00187B79">
        <w:t xml:space="preserve">ichnet. Hierzu zählen vor allem die Wohnbebauungen in der Ortslage Schkopau und die in rund 550 m in nördlicher Richtung liegende Wohnbebauung der Ortschaft Korbetha. </w:t>
      </w:r>
      <w:r w:rsidRPr="00D444D9">
        <w:t>Optisch wirksam</w:t>
      </w:r>
      <w:r w:rsidR="00184CB9" w:rsidRPr="00D444D9">
        <w:t xml:space="preserve"> zeichnet sich</w:t>
      </w:r>
      <w:r w:rsidRPr="00D444D9">
        <w:t xml:space="preserve"> der Chemiepark</w:t>
      </w:r>
      <w:r w:rsidR="00184CB9" w:rsidRPr="00D444D9">
        <w:t xml:space="preserve"> durch übe</w:t>
      </w:r>
      <w:r w:rsidRPr="00D444D9">
        <w:t>rw</w:t>
      </w:r>
      <w:r w:rsidR="00184CB9" w:rsidRPr="00D444D9">
        <w:t>iegend industrielle Nutzung</w:t>
      </w:r>
      <w:r w:rsidRPr="00D444D9">
        <w:t xml:space="preserve">, Versorgungs-, Umschlag- und </w:t>
      </w:r>
      <w:r w:rsidR="00184CB9" w:rsidRPr="00D444D9">
        <w:t xml:space="preserve">Bahnanlagen aus. Begrenzt wird der Chemiepark im Nordwesten durch die Landstraße L171 und die daran angrenzende Ortschaft Korbetha und im Süden durch das Fließgewässer Laucha. Südlich und westlich ist das Gebiet von landwirtschaftlicher Nutzung geprägt. Im Osten wird der Chemiepark von der </w:t>
      </w:r>
      <w:r w:rsidRPr="00D444D9">
        <w:t>B</w:t>
      </w:r>
      <w:r w:rsidR="00184CB9" w:rsidRPr="00D444D9">
        <w:t xml:space="preserve"> 91 und der daran angrenzenden Ortschaft Schkopau abgegrenzt</w:t>
      </w:r>
      <w:r w:rsidRPr="00D444D9">
        <w:t>. Im aktuellen Zustand</w:t>
      </w:r>
      <w:r w:rsidR="00D444D9" w:rsidRPr="00D444D9">
        <w:t xml:space="preserve"> ist das</w:t>
      </w:r>
      <w:r w:rsidRPr="00D444D9">
        <w:t xml:space="preserve"> Landschaftsbild</w:t>
      </w:r>
      <w:r w:rsidR="00D444D9" w:rsidRPr="00D444D9">
        <w:t xml:space="preserve"> in am Standort</w:t>
      </w:r>
      <w:r w:rsidRPr="00D444D9">
        <w:t xml:space="preserve"> durch vorwiegend industrielle und gewerbliche Bebauung </w:t>
      </w:r>
      <w:r w:rsidR="000A5832" w:rsidRPr="00D444D9">
        <w:t>mit weiteren hervorragenden Gebäuden</w:t>
      </w:r>
      <w:r w:rsidRPr="00D444D9">
        <w:t>,</w:t>
      </w:r>
      <w:r w:rsidR="00D444D9" w:rsidRPr="00D444D9">
        <w:t xml:space="preserve"> Anlagenteilen,</w:t>
      </w:r>
      <w:r w:rsidRPr="00D444D9">
        <w:t xml:space="preserve"> Schornsteinen</w:t>
      </w:r>
      <w:r w:rsidR="00D444D9" w:rsidRPr="00D444D9">
        <w:t xml:space="preserve"> sowie Verkehrs- und sonstigen Nebena</w:t>
      </w:r>
      <w:r w:rsidRPr="00D444D9">
        <w:t>n</w:t>
      </w:r>
      <w:r w:rsidR="00D444D9" w:rsidRPr="00D444D9">
        <w:t xml:space="preserve">lagen geprägt, die eine erhebliche Fernwirkung erzielen und eine nutzungsbezogene </w:t>
      </w:r>
      <w:r w:rsidRPr="00D444D9">
        <w:t>Vorbelastung</w:t>
      </w:r>
      <w:r w:rsidR="00D444D9" w:rsidRPr="00D444D9">
        <w:t xml:space="preserve"> darstellen.</w:t>
      </w:r>
    </w:p>
    <w:p w14:paraId="1EFB1CCB" w14:textId="77777777" w:rsidR="00D444D9" w:rsidRPr="00D444D9" w:rsidRDefault="00D444D9" w:rsidP="00AC0D69">
      <w:pPr>
        <w:spacing w:line="276" w:lineRule="auto"/>
      </w:pPr>
      <w:r w:rsidRPr="00D444D9">
        <w:t>Die Anlage zur Phosphorrückgewinnung soll an einem derzeit unbebauten Standort im Areal des Chemieparks umgesetzt werden. Das angrenzende Betriebsgelände wird bereits seit Jahren industriell als Kläranlage genutzt. Zur Anlage gehören insbesondere das bis zu 24 m hohe Hauptgebäude der Anlage sowie ein Schornstein mit einer Höhe von 33 m. Die angrenzenden Industriebauwerke weisen vergleichbare Dimensionen auf bzw. werden vom Kraftwerk Schkopau als dominierende landschaftsbildprägende Struktur überragt.</w:t>
      </w:r>
    </w:p>
    <w:p w14:paraId="228C52DE" w14:textId="77777777" w:rsidR="00184CB9" w:rsidRDefault="00184CB9" w:rsidP="00AC0D69">
      <w:pPr>
        <w:spacing w:line="276" w:lineRule="auto"/>
        <w:rPr>
          <w:color w:val="FF0000"/>
        </w:rPr>
      </w:pPr>
    </w:p>
    <w:p w14:paraId="7C53CE2F" w14:textId="77777777" w:rsidR="00320665" w:rsidRPr="002E3392" w:rsidRDefault="00320665" w:rsidP="00AC0D69">
      <w:pPr>
        <w:spacing w:line="276" w:lineRule="auto"/>
        <w:rPr>
          <w:u w:val="single"/>
        </w:rPr>
      </w:pPr>
      <w:r w:rsidRPr="002E3392">
        <w:rPr>
          <w:u w:val="single"/>
        </w:rPr>
        <w:t>Erholungsfunktion</w:t>
      </w:r>
    </w:p>
    <w:p w14:paraId="3619E27A" w14:textId="77777777" w:rsidR="00D444D9" w:rsidRPr="00187B79" w:rsidRDefault="00D444D9" w:rsidP="00AC0D69">
      <w:pPr>
        <w:spacing w:line="276" w:lineRule="auto"/>
      </w:pPr>
      <w:r w:rsidRPr="00187B79">
        <w:t xml:space="preserve">Erholungsnutzungen im Umfeld des geplanten Anlagenstandortes sind </w:t>
      </w:r>
      <w:r w:rsidR="00187B79" w:rsidRPr="00187B79">
        <w:t>mit Einschränkungen</w:t>
      </w:r>
      <w:r w:rsidRPr="00187B79">
        <w:t xml:space="preserve"> vorhanden.</w:t>
      </w:r>
    </w:p>
    <w:p w14:paraId="1A123079" w14:textId="77777777" w:rsidR="00D444D9" w:rsidRPr="00187B79" w:rsidRDefault="00D444D9" w:rsidP="00AC0D69">
      <w:pPr>
        <w:spacing w:line="276" w:lineRule="auto"/>
      </w:pPr>
      <w:r w:rsidRPr="00187B79">
        <w:t>Die südöstlich gelegenen Wallendorfer- und Raßnitzer Seen nördlich von Wallendorf tragen als Landschaftsbestandteile einen Beitrag zur Naherholung bei. Besonderheiten der Seen stellen deren Angrenzen an stattliche Auenwälder entlang von Weißer Elster im Norden und Luppe im Süden sowie die, aus den angeschnittenen geologischen Schichten, nach wie vor erfolgenden Salzeinträge in den Wasserkörper dar. Die Seen liegen dicht an den Rad- und Wanderwegen mit ca. 25 km Gesamtlänge. Von dem in 2010 sanierten Aussichtsturm</w:t>
      </w:r>
      <w:r w:rsidR="00187B79" w:rsidRPr="00187B79">
        <w:t xml:space="preserve"> am nördlichen Ufer des Raßnitzer See</w:t>
      </w:r>
      <w:r w:rsidRPr="00187B79">
        <w:t xml:space="preserve"> in Raßnitz hat man eine gute Sicht über beide </w:t>
      </w:r>
      <w:r w:rsidR="00187B79" w:rsidRPr="00187B79">
        <w:t>Gewässer.</w:t>
      </w:r>
    </w:p>
    <w:p w14:paraId="46DA56BE" w14:textId="77777777" w:rsidR="00D444D9" w:rsidRPr="00187B79" w:rsidRDefault="00D444D9" w:rsidP="00AC0D69">
      <w:pPr>
        <w:spacing w:line="276" w:lineRule="auto"/>
      </w:pPr>
      <w:r w:rsidRPr="00187B79">
        <w:lastRenderedPageBreak/>
        <w:t>Als Erholungsgebiete gelten auch das Naherholungsgebiet „Saale-Elster-Aue“ (ca. 580 m) nördlich des Geländes sowie das Naherholungsgebiet rund um den Rattmannsdorfer See (ca. 810 m) in nordwestlicher Richtung.</w:t>
      </w:r>
      <w:r w:rsidR="00187B79" w:rsidRPr="00187B79">
        <w:t xml:space="preserve"> Des Weiteren sind die Landschaftsschutzgebiete „Saale“ im Norden sowie „Lauchagrund“ im Süden für Erholungszwecke prägend. Auch hier verlaufen wichtige Rad- und Wanderwege.</w:t>
      </w:r>
    </w:p>
    <w:p w14:paraId="413E871F" w14:textId="77777777" w:rsidR="00D444D9" w:rsidRPr="00187B79" w:rsidRDefault="00D444D9" w:rsidP="00AC0D69">
      <w:pPr>
        <w:spacing w:line="276" w:lineRule="auto"/>
      </w:pPr>
      <w:r w:rsidRPr="00187B79">
        <w:t>Im Bereich des Untersuchungsraums befinden sich nördlich bis nordöstlich des Betriebsgeländes zwei Überlandleitungen sowie direkt im Westen an das Betriebsgelände angrenzend ein Kraftwerk. Die Hochspannungsleitungen sowie das</w:t>
      </w:r>
      <w:r w:rsidR="00187B79" w:rsidRPr="00187B79">
        <w:t xml:space="preserve"> vorhandene</w:t>
      </w:r>
      <w:r w:rsidRPr="00187B79">
        <w:t xml:space="preserve"> Kraftwerk</w:t>
      </w:r>
      <w:r w:rsidR="00187B79" w:rsidRPr="00187B79">
        <w:t xml:space="preserve"> im Chemiepark Schkopau stechen als</w:t>
      </w:r>
      <w:r w:rsidRPr="00187B79">
        <w:t xml:space="preserve"> erhebliche Beeinträchtigung des Landschaftsbildes</w:t>
      </w:r>
      <w:r w:rsidR="00187B79" w:rsidRPr="00187B79">
        <w:t xml:space="preserve"> aus der Umgebung hervor</w:t>
      </w:r>
      <w:r w:rsidRPr="00187B79">
        <w:t>.</w:t>
      </w:r>
    </w:p>
    <w:p w14:paraId="16D290C6" w14:textId="6A7CC019" w:rsidR="00D224E0" w:rsidRDefault="00D444D9" w:rsidP="00AC0D69">
      <w:pPr>
        <w:spacing w:line="276" w:lineRule="auto"/>
      </w:pPr>
      <w:r w:rsidRPr="00187B79">
        <w:t>Die Gesundheit und das Wohlbefinden des Menschen können</w:t>
      </w:r>
      <w:r w:rsidR="00187B79" w:rsidRPr="00187B79">
        <w:t xml:space="preserve"> durch eine Vielzahl an Faktoren</w:t>
      </w:r>
      <w:r w:rsidRPr="00187B79">
        <w:t xml:space="preserve"> beeinflusst werden</w:t>
      </w:r>
      <w:r w:rsidR="00187B79" w:rsidRPr="00187B79">
        <w:t>. Wesentlich</w:t>
      </w:r>
      <w:r w:rsidRPr="00187B79">
        <w:t xml:space="preserve"> sind</w:t>
      </w:r>
      <w:r w:rsidR="00187B79" w:rsidRPr="00187B79">
        <w:t xml:space="preserve"> vor allem</w:t>
      </w:r>
      <w:r w:rsidRPr="00187B79">
        <w:t xml:space="preserve"> Immissionen </w:t>
      </w:r>
      <w:r w:rsidR="00187B79" w:rsidRPr="00187B79">
        <w:t>von Staub, Lärm, Geruch und Schadstoffen in der Luft oder Verunreinigungen des Wassers</w:t>
      </w:r>
      <w:r w:rsidRPr="00187B79">
        <w:t xml:space="preserve">, wobei die </w:t>
      </w:r>
      <w:r w:rsidR="00187B79" w:rsidRPr="00187B79">
        <w:t>Parameter</w:t>
      </w:r>
      <w:r w:rsidRPr="00187B79">
        <w:t xml:space="preserve"> direkt und indirekt über verschiedene </w:t>
      </w:r>
      <w:r w:rsidR="00187B79" w:rsidRPr="00187B79">
        <w:t>Wirkungspfade der einzelnen Schutzgüte</w:t>
      </w:r>
      <w:r w:rsidR="000A5832">
        <w:t>r</w:t>
      </w:r>
      <w:r w:rsidR="00187B79" w:rsidRPr="00187B79">
        <w:t xml:space="preserve"> (</w:t>
      </w:r>
      <w:r w:rsidRPr="00187B79">
        <w:t>Boden, Wasser, Luft, Pflanz</w:t>
      </w:r>
      <w:r w:rsidR="00187B79" w:rsidRPr="00187B79">
        <w:t>en und Tiere) sowie über deren Wechselwirkung</w:t>
      </w:r>
      <w:r w:rsidRPr="00187B79">
        <w:t xml:space="preserve"> untereinander</w:t>
      </w:r>
      <w:r w:rsidR="00187B79" w:rsidRPr="00187B79">
        <w:t xml:space="preserve"> nachteilige Auswirkungen haben können.</w:t>
      </w:r>
      <w:r w:rsidR="00D224E0">
        <w:t xml:space="preserve"> Demnach stellt d</w:t>
      </w:r>
      <w:r w:rsidRPr="00D224E0">
        <w:t>ie Belastung d</w:t>
      </w:r>
      <w:r w:rsidR="00D224E0">
        <w:t xml:space="preserve">er einzelnen Schutzgüter </w:t>
      </w:r>
      <w:r w:rsidRPr="00D224E0">
        <w:t>mittelbar auch eine Belastung des Menschen dar. Die Beschreibung</w:t>
      </w:r>
      <w:r w:rsidR="00D224E0">
        <w:t>en</w:t>
      </w:r>
      <w:r w:rsidRPr="00D224E0">
        <w:t xml:space="preserve"> des Ist-Zustandes der einzelnen Schutzgüter </w:t>
      </w:r>
      <w:r w:rsidR="00D224E0">
        <w:t>erfassen somit indirekt auch die d</w:t>
      </w:r>
      <w:r w:rsidRPr="00D224E0">
        <w:t xml:space="preserve">es Lebensumfeldes des Menschen. </w:t>
      </w:r>
    </w:p>
    <w:p w14:paraId="2708AD9C" w14:textId="77777777" w:rsidR="00663CBE" w:rsidRPr="002E3392" w:rsidRDefault="003A1C64" w:rsidP="00AC0D69">
      <w:pPr>
        <w:pStyle w:val="berschrift3"/>
        <w:spacing w:line="276" w:lineRule="auto"/>
      </w:pPr>
      <w:bookmarkStart w:id="22" w:name="_Toc155792292"/>
      <w:r w:rsidRPr="002E3392">
        <w:t xml:space="preserve">Schutzgut </w:t>
      </w:r>
      <w:r w:rsidR="00663CBE" w:rsidRPr="002E3392">
        <w:t>Kultur- und sonstige Sachgüter</w:t>
      </w:r>
      <w:bookmarkEnd w:id="22"/>
    </w:p>
    <w:p w14:paraId="12F8FD8F" w14:textId="04F2F18A" w:rsidR="00E25801" w:rsidRPr="005B63D4" w:rsidRDefault="00E25801" w:rsidP="00AC0D69">
      <w:pPr>
        <w:spacing w:line="276" w:lineRule="auto"/>
      </w:pPr>
      <w:r w:rsidRPr="005B63D4">
        <w:t xml:space="preserve">Im Untersuchungsraum befinden sich laut Aufstellung der Unteren Denkmalschutzbehörde eine </w:t>
      </w:r>
      <w:r w:rsidR="00D224E0" w:rsidRPr="005B63D4">
        <w:t>mehrere Baudenkmale</w:t>
      </w:r>
      <w:r w:rsidRPr="005B63D4">
        <w:t xml:space="preserve"> und Denkmalbereiche.</w:t>
      </w:r>
    </w:p>
    <w:p w14:paraId="75242027" w14:textId="77777777" w:rsidR="00D224E0" w:rsidRPr="005B63D4" w:rsidRDefault="00D224E0" w:rsidP="00AC0D69">
      <w:pPr>
        <w:spacing w:line="276" w:lineRule="auto"/>
      </w:pPr>
      <w:r w:rsidRPr="005B63D4">
        <w:t>Zu den erfassten Kultur- und Sachgütern gehören beispielsweise Baudenkmale, archäologische Fundstellen, Bodendenkmäler, Böden mit Funktion als Archiv- und Kulturgeschichte und technische Denkmale. Diese werden von den Denkmalschutzbehörden bestimmt und in amtlichen Karten oder Listen dargestellt.</w:t>
      </w:r>
      <w:r w:rsidR="00C151CE" w:rsidRPr="005B63D4">
        <w:rPr>
          <w:rStyle w:val="Funotenzeichen"/>
        </w:rPr>
        <w:footnoteReference w:id="8"/>
      </w:r>
    </w:p>
    <w:p w14:paraId="05F263C5" w14:textId="77777777" w:rsidR="00D224E0" w:rsidRPr="005B63D4" w:rsidRDefault="00D224E0" w:rsidP="00AC0D69">
      <w:pPr>
        <w:spacing w:line="276" w:lineRule="auto"/>
      </w:pPr>
      <w:r w:rsidRPr="005B63D4">
        <w:t>Im Untersuchungsgebiet sind folgende Kultur- und Sachgüter vorhanden:</w:t>
      </w:r>
    </w:p>
    <w:p w14:paraId="3EEA29C0" w14:textId="77777777" w:rsidR="00D224E0" w:rsidRPr="005B63D4" w:rsidRDefault="00D224E0" w:rsidP="00AC0D69">
      <w:pPr>
        <w:spacing w:line="276" w:lineRule="auto"/>
      </w:pPr>
      <w:r w:rsidRPr="005B63D4">
        <w:t>•</w:t>
      </w:r>
      <w:r w:rsidRPr="005B63D4">
        <w:tab/>
        <w:t>Ca. 400 m nordöstlich vom Standort: Baudenkmal „Gedenkstätte“ (09420513)</w:t>
      </w:r>
    </w:p>
    <w:p w14:paraId="38507288" w14:textId="77777777" w:rsidR="00D224E0" w:rsidRPr="005B63D4" w:rsidRDefault="00D224E0" w:rsidP="00AC0D69">
      <w:pPr>
        <w:spacing w:line="276" w:lineRule="auto"/>
      </w:pPr>
      <w:r w:rsidRPr="005B63D4">
        <w:t>•</w:t>
      </w:r>
      <w:r w:rsidRPr="005B63D4">
        <w:tab/>
        <w:t>Ca. 530 m nordöstlich vom Standort: Baudenkmal „Kirche“ (09420514)</w:t>
      </w:r>
    </w:p>
    <w:p w14:paraId="0146A5B3" w14:textId="77777777" w:rsidR="00D224E0" w:rsidRPr="005B63D4" w:rsidRDefault="00D224E0" w:rsidP="00AC0D69">
      <w:pPr>
        <w:spacing w:line="276" w:lineRule="auto"/>
      </w:pPr>
      <w:r w:rsidRPr="005B63D4">
        <w:t>•</w:t>
      </w:r>
      <w:r w:rsidRPr="005B63D4">
        <w:tab/>
        <w:t>Ca. 830 m östlich vom Standort: Baudenkmal „Fabrik“ (09420860)</w:t>
      </w:r>
    </w:p>
    <w:p w14:paraId="0E4F72C9" w14:textId="77777777" w:rsidR="00D224E0" w:rsidRPr="005B63D4" w:rsidRDefault="00D224E0" w:rsidP="00AC0D69">
      <w:pPr>
        <w:spacing w:line="276" w:lineRule="auto"/>
      </w:pPr>
      <w:r w:rsidRPr="005B63D4">
        <w:t>•</w:t>
      </w:r>
      <w:r w:rsidRPr="005B63D4">
        <w:tab/>
        <w:t>Ca. 980 m östlich vom Standort; Baudenkmal „Fabrik“ (09420860)</w:t>
      </w:r>
    </w:p>
    <w:p w14:paraId="18F349B0" w14:textId="77777777" w:rsidR="00D224E0" w:rsidRPr="005B63D4" w:rsidRDefault="00D224E0" w:rsidP="00AC0D69">
      <w:pPr>
        <w:spacing w:line="276" w:lineRule="auto"/>
        <w:ind w:left="705" w:hanging="705"/>
      </w:pPr>
      <w:r w:rsidRPr="005B63D4">
        <w:t>•</w:t>
      </w:r>
      <w:r w:rsidRPr="005B63D4">
        <w:tab/>
        <w:t>Ca. 470 m nordöstlich vom Standort; Archäologisches Kulturdenkmal: Obertägig sichtbare Struktur eines Bodendenkmals: „Grabhügel“</w:t>
      </w:r>
    </w:p>
    <w:p w14:paraId="485E9A8C" w14:textId="77777777" w:rsidR="00663CBE" w:rsidRPr="005B63D4" w:rsidRDefault="00663CBE" w:rsidP="00AC0D69">
      <w:pPr>
        <w:pStyle w:val="berschrift2"/>
        <w:spacing w:line="276" w:lineRule="auto"/>
      </w:pPr>
      <w:bookmarkStart w:id="23" w:name="_Toc155792293"/>
      <w:r w:rsidRPr="005B63D4">
        <w:t>Methoden und Randbedingungen bei der Ermittlung der Umweltauswirkungen</w:t>
      </w:r>
      <w:bookmarkEnd w:id="23"/>
    </w:p>
    <w:p w14:paraId="705BD87E" w14:textId="1BCB7905" w:rsidR="00CE459E" w:rsidRPr="002E3392" w:rsidRDefault="00CE459E" w:rsidP="00AC0D69">
      <w:pPr>
        <w:spacing w:line="276" w:lineRule="auto"/>
      </w:pPr>
      <w:r w:rsidRPr="002E3392">
        <w:t xml:space="preserve">Der Zweck einer Umweltverträglichkeitsprüfung besteht gemäß § </w:t>
      </w:r>
      <w:r w:rsidR="000A5832">
        <w:t xml:space="preserve">3 Satz 2 </w:t>
      </w:r>
      <w:r w:rsidRPr="002E3392">
        <w:t xml:space="preserve">UVPG in der Sicherstellung einer wirksamen Umweltvorsorge bei bestimmten öffentlichen und privaten Vorhaben nach einheitlichen Grundsätzen. Die Auswirkungen dieser Vorhaben auf die Umwelt sind frühzeitig und umfassend zu ermitteln, zu beschreiben und zu bewerten. Das Ergebnis </w:t>
      </w:r>
      <w:r w:rsidRPr="002E3392">
        <w:lastRenderedPageBreak/>
        <w:t xml:space="preserve">der Umweltverträglichkeitsprüfung ist bei allen behördlichen Entscheidungen über die Zulässigkeit des Vorhabens möglichst frühzeitig zu berücksichtigen. Die UVP umfasst nach § </w:t>
      </w:r>
      <w:r w:rsidR="006E7333">
        <w:t xml:space="preserve">3 Satz 1und § </w:t>
      </w:r>
      <w:r w:rsidRPr="002E3392">
        <w:t>2</w:t>
      </w:r>
      <w:r w:rsidR="00A1226E">
        <w:t xml:space="preserve"> Abs. 1</w:t>
      </w:r>
      <w:r w:rsidRPr="002E3392">
        <w:t xml:space="preserve"> UVPG die Ermittlung, Beschreibung und Bewertung der Auswirkungen eines Vorhabens auf die Schutzgüter Mensch einschließlich der menschlichen Gesundheit, Tiere, Pflanzen und biologische Vielfalt, Boden, </w:t>
      </w:r>
      <w:r w:rsidR="00A1226E">
        <w:t xml:space="preserve">Fläche, </w:t>
      </w:r>
      <w:r w:rsidRPr="002E3392">
        <w:t xml:space="preserve">Wasser, Klima, Luft, Landschaft, Kultur- und sonstige Sachgüter sowie die Wechselwirkungen zwischen ihnen. </w:t>
      </w:r>
    </w:p>
    <w:p w14:paraId="0E8D4406" w14:textId="77777777" w:rsidR="00CE459E" w:rsidRPr="002E3392" w:rsidRDefault="00CE459E" w:rsidP="00AC0D69">
      <w:pPr>
        <w:spacing w:line="276" w:lineRule="auto"/>
      </w:pPr>
      <w:r w:rsidRPr="002E3392">
        <w:t>Die Auswirkungen eines Vorhabens sind einerseits von der Art und dem Umfang der Umweltwirkungen und andererseits von der Existenz und der Sensibilität der durch das Vorhaben be</w:t>
      </w:r>
      <w:r w:rsidR="00F61EC9" w:rsidRPr="002E3392">
        <w:t>troffenen Schutzgüter abhängig.</w:t>
      </w:r>
    </w:p>
    <w:p w14:paraId="5C776388" w14:textId="77777777" w:rsidR="00CE459E" w:rsidRPr="00A024BB" w:rsidRDefault="00CE459E" w:rsidP="00AC0D69">
      <w:pPr>
        <w:spacing w:after="60" w:line="276" w:lineRule="auto"/>
      </w:pPr>
      <w:r w:rsidRPr="00A024BB">
        <w:t xml:space="preserve">Bei der Einstufung des Grades der Umweltwirkungen sind nach § </w:t>
      </w:r>
      <w:r w:rsidR="000F5C7E" w:rsidRPr="00A024BB">
        <w:t>16 Abs. 1 Ziffer 5</w:t>
      </w:r>
      <w:r w:rsidRPr="00A024BB">
        <w:t xml:space="preserve"> und A</w:t>
      </w:r>
      <w:r w:rsidR="00403654" w:rsidRPr="00A024BB">
        <w:t>nhang</w:t>
      </w:r>
      <w:r w:rsidR="003B4EDE" w:rsidRPr="00A024BB">
        <w:t xml:space="preserve"> 4 Ziffer 4</w:t>
      </w:r>
      <w:r w:rsidRPr="00A024BB">
        <w:t xml:space="preserve"> des UVPG diejenigen Umweltwirkungen herauszuarbeiten, die der Beschreibung der zu erwartenden erheblichen nachteiligen Auswirkungen des Vorhabens unter Berücksichtigung </w:t>
      </w:r>
      <w:r w:rsidR="00A024BB">
        <w:t>des allgemeinen Kenntnisstandes</w:t>
      </w:r>
      <w:r w:rsidRPr="00A024BB">
        <w:t xml:space="preserve"> dienlich sind.</w:t>
      </w:r>
    </w:p>
    <w:p w14:paraId="6B3251F0" w14:textId="77777777" w:rsidR="00CE459E" w:rsidRPr="002E3392" w:rsidRDefault="005C7C20" w:rsidP="00AC0D69">
      <w:pPr>
        <w:spacing w:after="60" w:line="276" w:lineRule="auto"/>
      </w:pPr>
      <w:r w:rsidRPr="002E3392">
        <w:t>In die Betrachtung und Beurteilung</w:t>
      </w:r>
      <w:r w:rsidR="00CE459E" w:rsidRPr="002E3392">
        <w:t xml:space="preserve"> der einzelnen Schutzgüter wurden die folgenden Unterlagen, Fachstellungnahmen einbezogen:</w:t>
      </w:r>
    </w:p>
    <w:p w14:paraId="047E55DC" w14:textId="77777777" w:rsidR="00CE459E" w:rsidRPr="002E3392" w:rsidRDefault="00CE459E" w:rsidP="00AC0D69">
      <w:pPr>
        <w:pStyle w:val="CM65"/>
        <w:numPr>
          <w:ilvl w:val="0"/>
          <w:numId w:val="2"/>
        </w:numPr>
        <w:spacing w:after="60" w:line="276" w:lineRule="auto"/>
        <w:ind w:left="357" w:hanging="357"/>
      </w:pPr>
      <w:r w:rsidRPr="002E3392">
        <w:t xml:space="preserve">Antragsunterlagen: </w:t>
      </w:r>
      <w:r w:rsidR="00173AF1">
        <w:t>5</w:t>
      </w:r>
      <w:r w:rsidR="00106FBD" w:rsidRPr="002E3392">
        <w:t xml:space="preserve"> </w:t>
      </w:r>
      <w:r w:rsidRPr="002E3392">
        <w:t>Ordner (</w:t>
      </w:r>
      <w:r w:rsidR="000510A1" w:rsidRPr="002E3392">
        <w:t xml:space="preserve">Stand: </w:t>
      </w:r>
      <w:r w:rsidR="00173AF1">
        <w:t>April 2022</w:t>
      </w:r>
      <w:r w:rsidR="00FE586D" w:rsidRPr="002E3392">
        <w:t>)</w:t>
      </w:r>
    </w:p>
    <w:p w14:paraId="7DB07B29" w14:textId="77777777" w:rsidR="00CE459E" w:rsidRPr="00D224E0" w:rsidRDefault="00CE459E" w:rsidP="00AC0D69">
      <w:pPr>
        <w:pStyle w:val="CM65"/>
        <w:numPr>
          <w:ilvl w:val="0"/>
          <w:numId w:val="2"/>
        </w:numPr>
        <w:spacing w:after="60" w:line="276" w:lineRule="auto"/>
        <w:ind w:left="357" w:hanging="357"/>
      </w:pPr>
      <w:r w:rsidRPr="00D224E0">
        <w:t>Stellungnahmen (</w:t>
      </w:r>
      <w:r w:rsidR="00A976F2" w:rsidRPr="00D224E0">
        <w:t xml:space="preserve">u. a. </w:t>
      </w:r>
      <w:r w:rsidRPr="00D224E0">
        <w:t xml:space="preserve">Referate </w:t>
      </w:r>
      <w:r w:rsidR="00105C7A" w:rsidRPr="00D224E0">
        <w:t xml:space="preserve">des </w:t>
      </w:r>
      <w:r w:rsidRPr="00D224E0">
        <w:t>L</w:t>
      </w:r>
      <w:r w:rsidR="00105C7A" w:rsidRPr="00D224E0">
        <w:t>a</w:t>
      </w:r>
      <w:r w:rsidR="003E2AB8" w:rsidRPr="00D224E0">
        <w:t>n</w:t>
      </w:r>
      <w:r w:rsidR="00105C7A" w:rsidRPr="00D224E0">
        <w:t>desverwaltungsamtes</w:t>
      </w:r>
      <w:r w:rsidR="00C1461D" w:rsidRPr="00D224E0">
        <w:t xml:space="preserve">, </w:t>
      </w:r>
      <w:r w:rsidR="00A976F2" w:rsidRPr="00D224E0">
        <w:t>Landesamt für Verbraucherschutz</w:t>
      </w:r>
      <w:r w:rsidRPr="00D224E0">
        <w:t>)</w:t>
      </w:r>
    </w:p>
    <w:p w14:paraId="7671D478" w14:textId="77777777" w:rsidR="00A976F2" w:rsidRPr="002E3392" w:rsidRDefault="00A976F2" w:rsidP="00AC0D69">
      <w:pPr>
        <w:spacing w:line="276" w:lineRule="auto"/>
      </w:pPr>
    </w:p>
    <w:p w14:paraId="07F0F41C" w14:textId="77777777" w:rsidR="00663CBE" w:rsidRPr="002E3392" w:rsidRDefault="00663CBE" w:rsidP="00AC0D69">
      <w:pPr>
        <w:pStyle w:val="berschrift2"/>
        <w:spacing w:line="276" w:lineRule="auto"/>
      </w:pPr>
      <w:bookmarkStart w:id="24" w:name="_Toc155792294"/>
      <w:r w:rsidRPr="002E3392">
        <w:t>Grundsätzliche Auswirkungen des Vorhabens</w:t>
      </w:r>
      <w:bookmarkEnd w:id="24"/>
    </w:p>
    <w:p w14:paraId="41D19B08" w14:textId="4AD5D05C" w:rsidR="00A750A7" w:rsidRPr="002E3392" w:rsidRDefault="00A750A7" w:rsidP="00AC0D69">
      <w:pPr>
        <w:pStyle w:val="berschrift3"/>
        <w:spacing w:line="276" w:lineRule="auto"/>
      </w:pPr>
      <w:bookmarkStart w:id="25" w:name="_Toc155792295"/>
      <w:r w:rsidRPr="002E3392">
        <w:t>Schutzgut Mensch</w:t>
      </w:r>
      <w:r w:rsidR="005B7E6C">
        <w:t xml:space="preserve">en, insbesondere die </w:t>
      </w:r>
      <w:r w:rsidRPr="002E3392">
        <w:t>menschliche Gesundheit</w:t>
      </w:r>
      <w:bookmarkEnd w:id="25"/>
    </w:p>
    <w:p w14:paraId="213558FA" w14:textId="77777777" w:rsidR="00A976F2" w:rsidRPr="002E3392" w:rsidRDefault="00A976F2" w:rsidP="00AC0D69">
      <w:pPr>
        <w:spacing w:line="276" w:lineRule="auto"/>
      </w:pPr>
      <w:r w:rsidRPr="002E3392">
        <w:t>Auswirk</w:t>
      </w:r>
      <w:r w:rsidR="00545D0B">
        <w:t>ungen auf das Schutzgut Mensch</w:t>
      </w:r>
      <w:r w:rsidRPr="002E3392">
        <w:t>, einschließlich menschlicher Gesundheit durch das Vorhaben können im Wesentlichen durch</w:t>
      </w:r>
      <w:r w:rsidR="00545D0B">
        <w:t xml:space="preserve"> die</w:t>
      </w:r>
      <w:r w:rsidRPr="002E3392">
        <w:t xml:space="preserve"> projektspezifische Wirkfaktoren</w:t>
      </w:r>
      <w:r w:rsidR="00545D0B">
        <w:t xml:space="preserve"> wie:</w:t>
      </w:r>
    </w:p>
    <w:p w14:paraId="16A324D9" w14:textId="77777777" w:rsidR="00EA0032" w:rsidRPr="002E3392" w:rsidRDefault="00EA0032" w:rsidP="00AC0D69">
      <w:pPr>
        <w:pStyle w:val="Listenabsatz"/>
        <w:numPr>
          <w:ilvl w:val="0"/>
          <w:numId w:val="2"/>
        </w:numPr>
        <w:spacing w:line="276" w:lineRule="auto"/>
        <w:ind w:left="426" w:hanging="426"/>
      </w:pPr>
      <w:r w:rsidRPr="002E3392">
        <w:t>Emissionen von Luftschadstoffen im bestimmungsgemäßen Betrieb</w:t>
      </w:r>
    </w:p>
    <w:p w14:paraId="0BC94AE3" w14:textId="77777777" w:rsidR="00EA0032" w:rsidRPr="002E3392" w:rsidRDefault="00EA0032" w:rsidP="00AC0D69">
      <w:pPr>
        <w:pStyle w:val="Listenabsatz"/>
        <w:numPr>
          <w:ilvl w:val="0"/>
          <w:numId w:val="2"/>
        </w:numPr>
        <w:spacing w:line="276" w:lineRule="auto"/>
        <w:ind w:left="426" w:hanging="426"/>
      </w:pPr>
      <w:r w:rsidRPr="002E3392">
        <w:t xml:space="preserve">Emissionen von </w:t>
      </w:r>
      <w:r w:rsidR="00AD6F09">
        <w:t>Lärm</w:t>
      </w:r>
      <w:r w:rsidRPr="002E3392">
        <w:t xml:space="preserve"> im bestimmungsgemäßen Betrieb</w:t>
      </w:r>
    </w:p>
    <w:p w14:paraId="444AA6D4" w14:textId="77777777" w:rsidR="00EA0032" w:rsidRPr="002E3392" w:rsidRDefault="00AD6F09" w:rsidP="00AC0D69">
      <w:pPr>
        <w:pStyle w:val="Listenabsatz"/>
        <w:numPr>
          <w:ilvl w:val="0"/>
          <w:numId w:val="2"/>
        </w:numPr>
        <w:spacing w:line="276" w:lineRule="auto"/>
        <w:ind w:left="426" w:hanging="426"/>
      </w:pPr>
      <w:r>
        <w:t>Emissionen von Geruch</w:t>
      </w:r>
      <w:r w:rsidR="00EA0032" w:rsidRPr="002E3392">
        <w:t xml:space="preserve"> im bestimmungsgemäßen Betrieb</w:t>
      </w:r>
    </w:p>
    <w:p w14:paraId="7EEEEDFA" w14:textId="77777777" w:rsidR="00EA0032" w:rsidRDefault="00B92050" w:rsidP="00AC0D69">
      <w:pPr>
        <w:pStyle w:val="Listenabsatz"/>
        <w:numPr>
          <w:ilvl w:val="0"/>
          <w:numId w:val="2"/>
        </w:numPr>
        <w:spacing w:line="276" w:lineRule="auto"/>
        <w:ind w:left="426" w:hanging="426"/>
      </w:pPr>
      <w:r w:rsidRPr="002E3392">
        <w:t>Auswirkungen bei Störung des bestimmungsgemäßen Betriebes</w:t>
      </w:r>
    </w:p>
    <w:p w14:paraId="2F2C7D4B" w14:textId="77777777" w:rsidR="00783534" w:rsidRDefault="00545D0B" w:rsidP="00AC0D69">
      <w:pPr>
        <w:spacing w:line="276" w:lineRule="auto"/>
      </w:pPr>
      <w:r>
        <w:t xml:space="preserve">entstehen. </w:t>
      </w:r>
    </w:p>
    <w:p w14:paraId="19ED94CB" w14:textId="77777777" w:rsidR="00FA1C82" w:rsidRPr="00515630" w:rsidRDefault="00FA1C82" w:rsidP="00FA1C82">
      <w:pPr>
        <w:spacing w:line="276" w:lineRule="auto"/>
        <w:rPr>
          <w:u w:val="single"/>
        </w:rPr>
      </w:pPr>
      <w:r w:rsidRPr="00515630">
        <w:rPr>
          <w:u w:val="single"/>
        </w:rPr>
        <w:t>Emission von Luftschadstoffen im bestimmungsgemäßen Betrieb</w:t>
      </w:r>
    </w:p>
    <w:p w14:paraId="27DF86CB" w14:textId="77777777" w:rsidR="00FC5E64" w:rsidRDefault="00FC5E64" w:rsidP="00AC0D69">
      <w:pPr>
        <w:spacing w:line="276" w:lineRule="auto"/>
      </w:pPr>
      <w:r w:rsidRPr="000603E8">
        <w:t xml:space="preserve">Für die Sicherstellung des Schutzes der Umwelt vor schädlichen Umwelteinwirkungen durch das Vorhaben, wurde eine Bewertung anhand der Gegenüberstellung der zur erwartenden Schadstoffemissionen mit den Bagatellmassenströmen nach Nr. 4.6.1.1 TA Luft vorgenommen. Wird eine Unterschreitung des Bagatellmassenstroms festgestellt, so ergibt sich in der Regel die Voraussetzung, dass eine hinreichende Vorsorge gegen schädliche Umweltwirkungen beim Betrieb der Anlage gegeben ist. </w:t>
      </w:r>
    </w:p>
    <w:p w14:paraId="4542D2EB" w14:textId="3FF5D8FD" w:rsidR="00FC5E64" w:rsidRDefault="00FC5E64" w:rsidP="00AC0D69">
      <w:pPr>
        <w:spacing w:line="276" w:lineRule="auto"/>
      </w:pPr>
      <w:r>
        <w:t xml:space="preserve">Im aktuellen Planungstand ergeben sich 14 Emissionsquellen für die Betrachtungen zu den emittierten Luftschadstoffen. </w:t>
      </w:r>
      <w:r w:rsidRPr="000603E8">
        <w:t xml:space="preserve">Um Emissionen luftgetragener Schadstoffe zu verringern und zu vermeiden, werden Abluftströme entsprechend deren Beladung mit Schadstoffen mit passenden Aufbereitungssystemen behandelt. Durch den Einsatz von Filtersystemen können maximale Konzentrationen von &lt; 5 ppm </w:t>
      </w:r>
      <w:r w:rsidR="00A1226E" w:rsidRPr="000603E8">
        <w:t>an staubförmigen Emissionen</w:t>
      </w:r>
      <w:r w:rsidRPr="000603E8">
        <w:t xml:space="preserve"> sichergestellt werden. Mit dem Einsatz von Abluftreinigungsanlagen (Stripper) können HCl-Konzentrationen in der Abluft von &lt; 1,5 ppm erzielt werden. </w:t>
      </w:r>
    </w:p>
    <w:p w14:paraId="2FA24B8D" w14:textId="645BD9D2" w:rsidR="00FC5E64" w:rsidRPr="00332FCE" w:rsidRDefault="00FC5E64" w:rsidP="00AC0D69">
      <w:pPr>
        <w:spacing w:line="276" w:lineRule="auto"/>
      </w:pPr>
      <w:r w:rsidRPr="00545D0B">
        <w:lastRenderedPageBreak/>
        <w:t xml:space="preserve">Standortbedingt besteht aufgrund der langjährigen industriellen Nutzung </w:t>
      </w:r>
      <w:r w:rsidR="00A1226E" w:rsidRPr="00545D0B">
        <w:t>eine Vorbelastung</w:t>
      </w:r>
      <w:r w:rsidRPr="00545D0B">
        <w:t xml:space="preserve"> durch luftgetragene Schadstoffemissionen. Zur Beurteilung des Schutzes der menschlichen Gesundheit wurden als relevante Stoffe die Immissionen durch Schwebestaub (PM10), Stickstoffoxide und Schwefeloxide betrachtet. Diesbezüglich sind die Immissionswerte nach Nr. 4.2.1 Tab. 1 TA Luft maßgeblich. Zum Schutz vor erheblichen Belästigungen oder Nachteilen durch Staubniederschlag ist die Kenngröße nach Nr. 4.3.1.1 Tab. 2 TA Luft zu beurteilen gewesen. Des Weiteren wurden die Immissionen an Kohlenstoffmonoxid und Chlorwasserstoff </w:t>
      </w:r>
      <w:r w:rsidRPr="00332FCE">
        <w:t>mit in die Betrachtungen einbezogen.</w:t>
      </w:r>
    </w:p>
    <w:p w14:paraId="00393353" w14:textId="77777777" w:rsidR="00FC5E64" w:rsidRPr="00332FCE" w:rsidRDefault="00FC5E64" w:rsidP="00AC0D69">
      <w:pPr>
        <w:spacing w:line="276" w:lineRule="auto"/>
      </w:pPr>
      <w:r w:rsidRPr="00332FCE">
        <w:t xml:space="preserve">Anhand der vorliegenden </w:t>
      </w:r>
      <w:r w:rsidR="005E758B" w:rsidRPr="00332FCE">
        <w:t>Immissionsprognose der Betreuungsgesellschaft für Umweltfragen Dr. Poppe AG vom März 2022</w:t>
      </w:r>
      <w:r w:rsidRPr="00332FCE">
        <w:t xml:space="preserve"> wurde festgestellt, dass die Emissionsströme der genannten Luftschadstoffe den jeweiligen Bagatellmassenstrom unterschreiten, wonach weitergehende Betrachtungen als nicht erforderlich angesehen werden. </w:t>
      </w:r>
    </w:p>
    <w:p w14:paraId="2D729520" w14:textId="46059C0D" w:rsidR="00FC5E64" w:rsidRPr="00332FCE" w:rsidRDefault="00FC5E64" w:rsidP="00AC0D69">
      <w:pPr>
        <w:spacing w:line="276" w:lineRule="auto"/>
      </w:pPr>
      <w:r w:rsidRPr="00332FCE">
        <w:t xml:space="preserve">Den Ansätzen der TA Luft zum Schutz der umgebenen Umwelt und insbesondere der menschlichen Gesundheit durch die durch das Vorhaben zu erwartenden Luftschadstoffe wird </w:t>
      </w:r>
      <w:r w:rsidR="00FA1C82">
        <w:t xml:space="preserve">durch die Durchführung einer Immissionsprognose für Stickstoffverbindungen </w:t>
      </w:r>
      <w:r w:rsidRPr="00332FCE">
        <w:t xml:space="preserve">Rechnung getragen. </w:t>
      </w:r>
    </w:p>
    <w:p w14:paraId="1FCFB948" w14:textId="77777777" w:rsidR="00783534" w:rsidRPr="00332FCE" w:rsidRDefault="00783534" w:rsidP="00AC0D69">
      <w:pPr>
        <w:pStyle w:val="Bodytext80"/>
        <w:shd w:val="clear" w:color="auto" w:fill="auto"/>
        <w:spacing w:before="0" w:after="240" w:line="276" w:lineRule="auto"/>
        <w:rPr>
          <w:i w:val="0"/>
          <w:sz w:val="22"/>
          <w:u w:val="single"/>
        </w:rPr>
      </w:pPr>
      <w:r w:rsidRPr="00332FCE">
        <w:rPr>
          <w:i w:val="0"/>
          <w:sz w:val="22"/>
          <w:u w:val="single"/>
        </w:rPr>
        <w:t>Schornsteinmindesthöhe</w:t>
      </w:r>
    </w:p>
    <w:p w14:paraId="7F03BA0C" w14:textId="77777777" w:rsidR="00783534" w:rsidRPr="00332FCE" w:rsidRDefault="00783534" w:rsidP="00AC0D69">
      <w:pPr>
        <w:spacing w:line="276" w:lineRule="auto"/>
      </w:pPr>
      <w:r w:rsidRPr="00332FCE">
        <w:t>Folgende Emissionsquellen werden im Zuge der Schornsteinhöhenberechnung berücksichtigt;</w:t>
      </w:r>
    </w:p>
    <w:p w14:paraId="4D0555B8" w14:textId="54C1936F" w:rsidR="00DE110E" w:rsidRPr="00332FCE" w:rsidRDefault="00DE110E" w:rsidP="00AC0D69">
      <w:pPr>
        <w:pStyle w:val="Beschriftung"/>
        <w:keepNext/>
        <w:framePr w:w="8894" w:wrap="notBeside" w:vAnchor="text" w:hAnchor="text" w:xAlign="center" w:y="1"/>
        <w:spacing w:line="276" w:lineRule="auto"/>
        <w:rPr>
          <w:b w:val="0"/>
        </w:rPr>
      </w:pPr>
      <w:bookmarkStart w:id="26" w:name="_Toc113871480"/>
      <w:r w:rsidRPr="00332FCE">
        <w:rPr>
          <w:b w:val="0"/>
        </w:rPr>
        <w:t xml:space="preserve">Tabelle </w:t>
      </w:r>
      <w:r w:rsidRPr="00332FCE">
        <w:rPr>
          <w:b w:val="0"/>
        </w:rPr>
        <w:fldChar w:fldCharType="begin"/>
      </w:r>
      <w:r w:rsidRPr="00332FCE">
        <w:rPr>
          <w:b w:val="0"/>
        </w:rPr>
        <w:instrText xml:space="preserve"> SEQ Tabelle \* ARABIC </w:instrText>
      </w:r>
      <w:r w:rsidRPr="00332FCE">
        <w:rPr>
          <w:b w:val="0"/>
        </w:rPr>
        <w:fldChar w:fldCharType="separate"/>
      </w:r>
      <w:r w:rsidR="00734D00">
        <w:rPr>
          <w:b w:val="0"/>
          <w:noProof/>
        </w:rPr>
        <w:t>5</w:t>
      </w:r>
      <w:r w:rsidRPr="00332FCE">
        <w:rPr>
          <w:b w:val="0"/>
        </w:rPr>
        <w:fldChar w:fldCharType="end"/>
      </w:r>
      <w:r w:rsidRPr="00332FCE">
        <w:rPr>
          <w:b w:val="0"/>
        </w:rPr>
        <w:t>: Parameter der Emissionsquellen</w:t>
      </w:r>
      <w:bookmarkEnd w:id="26"/>
      <w:r w:rsidR="00A70736">
        <w:rPr>
          <w:b w:val="0"/>
        </w:rPr>
        <w:t xml:space="preserve"> </w:t>
      </w:r>
    </w:p>
    <w:tbl>
      <w:tblPr>
        <w:tblStyle w:val="Tabellenraster"/>
        <w:tblW w:w="8505" w:type="dxa"/>
        <w:tblInd w:w="137" w:type="dxa"/>
        <w:tblLayout w:type="fixed"/>
        <w:tblLook w:val="0000" w:firstRow="0" w:lastRow="0" w:firstColumn="0" w:lastColumn="0" w:noHBand="0" w:noVBand="0"/>
      </w:tblPr>
      <w:tblGrid>
        <w:gridCol w:w="709"/>
        <w:gridCol w:w="1559"/>
        <w:gridCol w:w="1377"/>
        <w:gridCol w:w="1608"/>
        <w:gridCol w:w="1613"/>
        <w:gridCol w:w="1639"/>
      </w:tblGrid>
      <w:tr w:rsidR="00783534" w:rsidRPr="00332FCE" w14:paraId="2DDBDBF0" w14:textId="77777777" w:rsidTr="00DE110E">
        <w:trPr>
          <w:trHeight w:hRule="exact" w:val="922"/>
        </w:trPr>
        <w:tc>
          <w:tcPr>
            <w:tcW w:w="709" w:type="dxa"/>
          </w:tcPr>
          <w:p w14:paraId="60B65B51" w14:textId="77777777" w:rsidR="00783534" w:rsidRPr="00332FCE" w:rsidRDefault="00783534" w:rsidP="00DE110E">
            <w:pPr>
              <w:framePr w:w="8894" w:wrap="notBeside" w:vAnchor="text" w:hAnchor="text" w:xAlign="center" w:y="1"/>
              <w:spacing w:after="0"/>
            </w:pPr>
            <w:r w:rsidRPr="00332FCE">
              <w:rPr>
                <w:rStyle w:val="Bodytext20"/>
                <w:color w:val="auto"/>
              </w:rPr>
              <w:t>EQ</w:t>
            </w:r>
          </w:p>
        </w:tc>
        <w:tc>
          <w:tcPr>
            <w:tcW w:w="1559" w:type="dxa"/>
          </w:tcPr>
          <w:p w14:paraId="4EDA2CB5" w14:textId="77777777" w:rsidR="00783534" w:rsidRPr="00332FCE" w:rsidRDefault="00783534" w:rsidP="00DE110E">
            <w:pPr>
              <w:framePr w:w="8894" w:wrap="notBeside" w:vAnchor="text" w:hAnchor="text" w:xAlign="center" w:y="1"/>
              <w:spacing w:after="0"/>
            </w:pPr>
            <w:r w:rsidRPr="00332FCE">
              <w:rPr>
                <w:rStyle w:val="Bodytext20"/>
                <w:color w:val="auto"/>
              </w:rPr>
              <w:t>Abluft</w:t>
            </w:r>
            <w:r w:rsidRPr="00332FCE">
              <w:rPr>
                <w:rStyle w:val="Bodytext20"/>
                <w:color w:val="auto"/>
              </w:rPr>
              <w:softHyphen/>
              <w:t>volumenstrom</w:t>
            </w:r>
          </w:p>
          <w:p w14:paraId="22F20661" w14:textId="77777777" w:rsidR="00783534" w:rsidRPr="00332FCE" w:rsidRDefault="00DE110E" w:rsidP="00DE110E">
            <w:pPr>
              <w:framePr w:w="8894" w:wrap="notBeside" w:vAnchor="text" w:hAnchor="text" w:xAlign="center" w:y="1"/>
              <w:spacing w:after="0"/>
            </w:pPr>
            <w:r w:rsidRPr="00332FCE">
              <w:rPr>
                <w:rStyle w:val="Bodytext20"/>
                <w:color w:val="auto"/>
              </w:rPr>
              <w:t>[m³</w:t>
            </w:r>
            <w:r w:rsidR="00783534" w:rsidRPr="00332FCE">
              <w:rPr>
                <w:rStyle w:val="Bodytext20"/>
                <w:color w:val="auto"/>
              </w:rPr>
              <w:t>/h</w:t>
            </w:r>
            <w:r w:rsidRPr="00332FCE">
              <w:rPr>
                <w:rStyle w:val="Bodytext20"/>
                <w:color w:val="auto"/>
              </w:rPr>
              <w:t>]</w:t>
            </w:r>
          </w:p>
        </w:tc>
        <w:tc>
          <w:tcPr>
            <w:tcW w:w="1377" w:type="dxa"/>
          </w:tcPr>
          <w:p w14:paraId="39EB7CEC" w14:textId="77777777" w:rsidR="00783534" w:rsidRPr="00332FCE" w:rsidRDefault="00783534" w:rsidP="00DE110E">
            <w:pPr>
              <w:framePr w:w="8894" w:wrap="notBeside" w:vAnchor="text" w:hAnchor="text" w:xAlign="center" w:y="1"/>
              <w:spacing w:after="0"/>
            </w:pPr>
            <w:r w:rsidRPr="00332FCE">
              <w:rPr>
                <w:rStyle w:val="Bodytext20"/>
                <w:color w:val="auto"/>
              </w:rPr>
              <w:t>Austritts</w:t>
            </w:r>
            <w:r w:rsidRPr="00332FCE">
              <w:rPr>
                <w:rStyle w:val="Bodytext20"/>
                <w:color w:val="auto"/>
              </w:rPr>
              <w:softHyphen/>
              <w:t>geschwindigkeit</w:t>
            </w:r>
            <w:r w:rsidR="00DE110E" w:rsidRPr="00332FCE">
              <w:t xml:space="preserve"> </w:t>
            </w:r>
            <w:r w:rsidR="00DE110E" w:rsidRPr="00332FCE">
              <w:rPr>
                <w:rStyle w:val="Bodytext20"/>
                <w:color w:val="auto"/>
              </w:rPr>
              <w:t>[</w:t>
            </w:r>
            <w:r w:rsidRPr="00332FCE">
              <w:rPr>
                <w:rStyle w:val="Bodytext20"/>
                <w:color w:val="auto"/>
              </w:rPr>
              <w:t>m/s</w:t>
            </w:r>
            <w:r w:rsidR="00DE110E" w:rsidRPr="00332FCE">
              <w:rPr>
                <w:rStyle w:val="Bodytext20"/>
                <w:color w:val="auto"/>
              </w:rPr>
              <w:t>]</w:t>
            </w:r>
          </w:p>
        </w:tc>
        <w:tc>
          <w:tcPr>
            <w:tcW w:w="1608" w:type="dxa"/>
          </w:tcPr>
          <w:p w14:paraId="1A2440BB" w14:textId="77777777" w:rsidR="00783534" w:rsidRPr="00332FCE" w:rsidRDefault="00783534" w:rsidP="00DE110E">
            <w:pPr>
              <w:framePr w:w="8894" w:wrap="notBeside" w:vAnchor="text" w:hAnchor="text" w:xAlign="center" w:y="1"/>
              <w:spacing w:after="0"/>
            </w:pPr>
            <w:r w:rsidRPr="00332FCE">
              <w:rPr>
                <w:rStyle w:val="Bodytext20"/>
                <w:color w:val="auto"/>
              </w:rPr>
              <w:t>Schornstein</w:t>
            </w:r>
            <w:r w:rsidRPr="00332FCE">
              <w:rPr>
                <w:rStyle w:val="Bodytext20"/>
                <w:color w:val="auto"/>
              </w:rPr>
              <w:softHyphen/>
              <w:t>durchmesser*</w:t>
            </w:r>
          </w:p>
          <w:p w14:paraId="7BD3F4FC" w14:textId="77777777" w:rsidR="00783534" w:rsidRPr="00332FCE" w:rsidRDefault="00783534" w:rsidP="00DE110E">
            <w:pPr>
              <w:framePr w:w="8894" w:wrap="notBeside" w:vAnchor="text" w:hAnchor="text" w:xAlign="center" w:y="1"/>
              <w:spacing w:after="0"/>
            </w:pPr>
            <w:r w:rsidRPr="00332FCE">
              <w:rPr>
                <w:rStyle w:val="Bodytext20"/>
                <w:color w:val="auto"/>
              </w:rPr>
              <w:t>[m]</w:t>
            </w:r>
          </w:p>
        </w:tc>
        <w:tc>
          <w:tcPr>
            <w:tcW w:w="1613" w:type="dxa"/>
          </w:tcPr>
          <w:p w14:paraId="0D6A6A73" w14:textId="77777777" w:rsidR="00783534" w:rsidRPr="00332FCE" w:rsidRDefault="00783534" w:rsidP="00DE110E">
            <w:pPr>
              <w:framePr w:w="8894" w:wrap="notBeside" w:vAnchor="text" w:hAnchor="text" w:xAlign="center" w:y="1"/>
              <w:spacing w:after="0"/>
            </w:pPr>
            <w:r w:rsidRPr="00332FCE">
              <w:rPr>
                <w:rStyle w:val="Bodytext20"/>
                <w:color w:val="auto"/>
              </w:rPr>
              <w:t>Grenzwert</w:t>
            </w:r>
          </w:p>
          <w:p w14:paraId="46827DD7" w14:textId="77777777" w:rsidR="00783534" w:rsidRPr="00332FCE" w:rsidRDefault="00DE110E" w:rsidP="00DE110E">
            <w:pPr>
              <w:framePr w:w="8894" w:wrap="notBeside" w:vAnchor="text" w:hAnchor="text" w:xAlign="center" w:y="1"/>
              <w:spacing w:after="0"/>
            </w:pPr>
            <w:r w:rsidRPr="00332FCE">
              <w:rPr>
                <w:rStyle w:val="Bodytext20"/>
                <w:color w:val="auto"/>
              </w:rPr>
              <w:t>[</w:t>
            </w:r>
            <w:r w:rsidR="00783534" w:rsidRPr="00332FCE">
              <w:rPr>
                <w:rStyle w:val="Bodytext20"/>
                <w:color w:val="auto"/>
              </w:rPr>
              <w:t>mg/m</w:t>
            </w:r>
            <w:r w:rsidR="00783534" w:rsidRPr="00332FCE">
              <w:rPr>
                <w:rStyle w:val="Bodytext20"/>
                <w:color w:val="auto"/>
                <w:vertAlign w:val="superscript"/>
              </w:rPr>
              <w:t>3</w:t>
            </w:r>
            <w:r w:rsidRPr="00332FCE">
              <w:rPr>
                <w:rStyle w:val="Bodytext20"/>
                <w:color w:val="auto"/>
              </w:rPr>
              <w:t>]</w:t>
            </w:r>
          </w:p>
        </w:tc>
        <w:tc>
          <w:tcPr>
            <w:tcW w:w="1639" w:type="dxa"/>
          </w:tcPr>
          <w:p w14:paraId="17228690" w14:textId="77777777" w:rsidR="00783534" w:rsidRPr="00332FCE" w:rsidRDefault="00783534" w:rsidP="00DE110E">
            <w:pPr>
              <w:framePr w:w="8894" w:wrap="notBeside" w:vAnchor="text" w:hAnchor="text" w:xAlign="center" w:y="1"/>
              <w:spacing w:after="0"/>
            </w:pPr>
            <w:r w:rsidRPr="00332FCE">
              <w:rPr>
                <w:rStyle w:val="Bodytext20"/>
                <w:color w:val="auto"/>
              </w:rPr>
              <w:t>Massenstrom</w:t>
            </w:r>
          </w:p>
          <w:p w14:paraId="2290F38B" w14:textId="77777777" w:rsidR="00783534" w:rsidRPr="00332FCE" w:rsidRDefault="00DE110E" w:rsidP="00DE110E">
            <w:pPr>
              <w:framePr w:w="8894" w:wrap="notBeside" w:vAnchor="text" w:hAnchor="text" w:xAlign="center" w:y="1"/>
              <w:spacing w:after="0"/>
            </w:pPr>
            <w:r w:rsidRPr="00332FCE">
              <w:rPr>
                <w:rStyle w:val="Bodytext20"/>
                <w:color w:val="auto"/>
              </w:rPr>
              <w:t>[</w:t>
            </w:r>
            <w:r w:rsidR="00783534" w:rsidRPr="00332FCE">
              <w:rPr>
                <w:rStyle w:val="Bodytext20"/>
                <w:color w:val="auto"/>
              </w:rPr>
              <w:t>kg/h</w:t>
            </w:r>
            <w:r w:rsidRPr="00332FCE">
              <w:rPr>
                <w:rStyle w:val="Bodytext20"/>
                <w:color w:val="auto"/>
              </w:rPr>
              <w:t>]</w:t>
            </w:r>
          </w:p>
        </w:tc>
      </w:tr>
      <w:tr w:rsidR="00783534" w:rsidRPr="00332FCE" w14:paraId="7A81949E" w14:textId="77777777" w:rsidTr="00DE110E">
        <w:trPr>
          <w:trHeight w:hRule="exact" w:val="302"/>
        </w:trPr>
        <w:tc>
          <w:tcPr>
            <w:tcW w:w="709" w:type="dxa"/>
          </w:tcPr>
          <w:p w14:paraId="669141C1" w14:textId="77777777" w:rsidR="00783534" w:rsidRPr="00332FCE" w:rsidRDefault="00783534" w:rsidP="00DC0A10">
            <w:pPr>
              <w:framePr w:w="8894" w:wrap="notBeside" w:vAnchor="text" w:hAnchor="text" w:xAlign="center" w:y="1"/>
              <w:spacing w:line="224" w:lineRule="exact"/>
              <w:rPr>
                <w:sz w:val="20"/>
              </w:rPr>
            </w:pPr>
            <w:r w:rsidRPr="00332FCE">
              <w:rPr>
                <w:rStyle w:val="Bodytext20"/>
                <w:color w:val="auto"/>
              </w:rPr>
              <w:t>6</w:t>
            </w:r>
          </w:p>
        </w:tc>
        <w:tc>
          <w:tcPr>
            <w:tcW w:w="1559" w:type="dxa"/>
          </w:tcPr>
          <w:p w14:paraId="6D947276" w14:textId="77777777" w:rsidR="00783534" w:rsidRPr="00332FCE" w:rsidRDefault="00783534" w:rsidP="00DC0A10">
            <w:pPr>
              <w:framePr w:w="8894" w:wrap="notBeside" w:vAnchor="text" w:hAnchor="text" w:xAlign="center" w:y="1"/>
              <w:spacing w:line="224" w:lineRule="exact"/>
              <w:rPr>
                <w:sz w:val="20"/>
              </w:rPr>
            </w:pPr>
            <w:r w:rsidRPr="00332FCE">
              <w:rPr>
                <w:rStyle w:val="Bodytext20"/>
                <w:color w:val="auto"/>
              </w:rPr>
              <w:t>&lt;6</w:t>
            </w:r>
          </w:p>
        </w:tc>
        <w:tc>
          <w:tcPr>
            <w:tcW w:w="1377" w:type="dxa"/>
          </w:tcPr>
          <w:p w14:paraId="72F8018A" w14:textId="77777777" w:rsidR="00783534" w:rsidRPr="00332FCE" w:rsidRDefault="00783534" w:rsidP="00DC0A10">
            <w:pPr>
              <w:framePr w:w="8894" w:wrap="notBeside" w:vAnchor="text" w:hAnchor="text" w:xAlign="center" w:y="1"/>
              <w:rPr>
                <w:sz w:val="20"/>
              </w:rPr>
            </w:pPr>
          </w:p>
        </w:tc>
        <w:tc>
          <w:tcPr>
            <w:tcW w:w="1608" w:type="dxa"/>
          </w:tcPr>
          <w:p w14:paraId="2F6001E5" w14:textId="77777777" w:rsidR="00783534" w:rsidRPr="00332FCE" w:rsidRDefault="00783534" w:rsidP="00DC0A10">
            <w:pPr>
              <w:framePr w:w="8894" w:wrap="notBeside" w:vAnchor="text" w:hAnchor="text" w:xAlign="center" w:y="1"/>
              <w:spacing w:line="224" w:lineRule="exact"/>
              <w:rPr>
                <w:sz w:val="20"/>
              </w:rPr>
            </w:pPr>
            <w:r w:rsidRPr="00332FCE">
              <w:rPr>
                <w:rStyle w:val="Bodytext20"/>
                <w:color w:val="auto"/>
              </w:rPr>
              <w:t>0,017</w:t>
            </w:r>
          </w:p>
        </w:tc>
        <w:tc>
          <w:tcPr>
            <w:tcW w:w="1613" w:type="dxa"/>
          </w:tcPr>
          <w:p w14:paraId="1135844A" w14:textId="77777777" w:rsidR="00783534" w:rsidRPr="00332FCE" w:rsidRDefault="00783534" w:rsidP="00DC0A10">
            <w:pPr>
              <w:framePr w:w="8894" w:wrap="notBeside" w:vAnchor="text" w:hAnchor="text" w:xAlign="center" w:y="1"/>
              <w:spacing w:line="224" w:lineRule="exact"/>
              <w:rPr>
                <w:sz w:val="20"/>
              </w:rPr>
            </w:pPr>
            <w:r w:rsidRPr="00332FCE">
              <w:rPr>
                <w:rStyle w:val="Bodytext20"/>
                <w:color w:val="auto"/>
              </w:rPr>
              <w:t>20 (Staub)</w:t>
            </w:r>
          </w:p>
        </w:tc>
        <w:tc>
          <w:tcPr>
            <w:tcW w:w="1639" w:type="dxa"/>
          </w:tcPr>
          <w:p w14:paraId="4D20B30B" w14:textId="77777777" w:rsidR="00783534" w:rsidRPr="00332FCE" w:rsidRDefault="00783534" w:rsidP="00DC0A10">
            <w:pPr>
              <w:framePr w:w="8894" w:wrap="notBeside" w:vAnchor="text" w:hAnchor="text" w:xAlign="center" w:y="1"/>
              <w:spacing w:line="224" w:lineRule="exact"/>
              <w:rPr>
                <w:sz w:val="20"/>
              </w:rPr>
            </w:pPr>
            <w:r w:rsidRPr="00332FCE">
              <w:rPr>
                <w:rStyle w:val="Bodytext20"/>
                <w:color w:val="auto"/>
              </w:rPr>
              <w:t>0,00012</w:t>
            </w:r>
          </w:p>
        </w:tc>
      </w:tr>
      <w:tr w:rsidR="00783534" w:rsidRPr="00332FCE" w14:paraId="02838085" w14:textId="77777777" w:rsidTr="00DE110E">
        <w:trPr>
          <w:trHeight w:hRule="exact" w:val="307"/>
        </w:trPr>
        <w:tc>
          <w:tcPr>
            <w:tcW w:w="709" w:type="dxa"/>
          </w:tcPr>
          <w:p w14:paraId="582F799E" w14:textId="77777777" w:rsidR="00783534" w:rsidRPr="00332FCE" w:rsidRDefault="00783534" w:rsidP="00DC0A10">
            <w:pPr>
              <w:framePr w:w="8894" w:wrap="notBeside" w:vAnchor="text" w:hAnchor="text" w:xAlign="center" w:y="1"/>
              <w:spacing w:line="224" w:lineRule="exact"/>
              <w:rPr>
                <w:sz w:val="20"/>
              </w:rPr>
            </w:pPr>
            <w:r w:rsidRPr="00332FCE">
              <w:rPr>
                <w:rStyle w:val="Bodytext20"/>
                <w:color w:val="auto"/>
              </w:rPr>
              <w:t>7</w:t>
            </w:r>
          </w:p>
        </w:tc>
        <w:tc>
          <w:tcPr>
            <w:tcW w:w="1559" w:type="dxa"/>
          </w:tcPr>
          <w:p w14:paraId="305984EE" w14:textId="77777777" w:rsidR="00783534" w:rsidRPr="00332FCE" w:rsidRDefault="00783534" w:rsidP="00DC0A10">
            <w:pPr>
              <w:framePr w:w="8894" w:wrap="notBeside" w:vAnchor="text" w:hAnchor="text" w:xAlign="center" w:y="1"/>
              <w:spacing w:line="224" w:lineRule="exact"/>
              <w:rPr>
                <w:sz w:val="20"/>
              </w:rPr>
            </w:pPr>
            <w:r w:rsidRPr="00332FCE">
              <w:rPr>
                <w:rStyle w:val="Bodytext20"/>
                <w:color w:val="auto"/>
              </w:rPr>
              <w:t>610</w:t>
            </w:r>
          </w:p>
        </w:tc>
        <w:tc>
          <w:tcPr>
            <w:tcW w:w="1377" w:type="dxa"/>
          </w:tcPr>
          <w:p w14:paraId="754D72D4" w14:textId="77777777" w:rsidR="00783534" w:rsidRPr="00332FCE" w:rsidRDefault="00783534" w:rsidP="00DC0A10">
            <w:pPr>
              <w:framePr w:w="8894" w:wrap="notBeside" w:vAnchor="text" w:hAnchor="text" w:xAlign="center" w:y="1"/>
              <w:rPr>
                <w:sz w:val="20"/>
              </w:rPr>
            </w:pPr>
          </w:p>
        </w:tc>
        <w:tc>
          <w:tcPr>
            <w:tcW w:w="1608" w:type="dxa"/>
          </w:tcPr>
          <w:p w14:paraId="373B1D16" w14:textId="77777777" w:rsidR="00783534" w:rsidRPr="00332FCE" w:rsidRDefault="00783534" w:rsidP="00DC0A10">
            <w:pPr>
              <w:framePr w:w="8894" w:wrap="notBeside" w:vAnchor="text" w:hAnchor="text" w:xAlign="center" w:y="1"/>
              <w:spacing w:line="224" w:lineRule="exact"/>
              <w:rPr>
                <w:sz w:val="20"/>
              </w:rPr>
            </w:pPr>
            <w:r w:rsidRPr="00332FCE">
              <w:rPr>
                <w:rStyle w:val="Bodytext20"/>
                <w:color w:val="auto"/>
              </w:rPr>
              <w:t>0,17</w:t>
            </w:r>
          </w:p>
        </w:tc>
        <w:tc>
          <w:tcPr>
            <w:tcW w:w="1613" w:type="dxa"/>
          </w:tcPr>
          <w:p w14:paraId="71D7A862" w14:textId="77777777" w:rsidR="00783534" w:rsidRPr="00332FCE" w:rsidRDefault="00783534" w:rsidP="00DC0A10">
            <w:pPr>
              <w:framePr w:w="8894" w:wrap="notBeside" w:vAnchor="text" w:hAnchor="text" w:xAlign="center" w:y="1"/>
              <w:spacing w:line="224" w:lineRule="exact"/>
              <w:rPr>
                <w:sz w:val="20"/>
              </w:rPr>
            </w:pPr>
            <w:r w:rsidRPr="00332FCE">
              <w:rPr>
                <w:rStyle w:val="Bodytext20"/>
                <w:color w:val="auto"/>
              </w:rPr>
              <w:t>20 (Staub)</w:t>
            </w:r>
          </w:p>
        </w:tc>
        <w:tc>
          <w:tcPr>
            <w:tcW w:w="1639" w:type="dxa"/>
          </w:tcPr>
          <w:p w14:paraId="7963BE2B" w14:textId="77777777" w:rsidR="00783534" w:rsidRPr="00332FCE" w:rsidRDefault="00783534" w:rsidP="00DC0A10">
            <w:pPr>
              <w:framePr w:w="8894" w:wrap="notBeside" w:vAnchor="text" w:hAnchor="text" w:xAlign="center" w:y="1"/>
              <w:spacing w:line="224" w:lineRule="exact"/>
              <w:rPr>
                <w:sz w:val="20"/>
              </w:rPr>
            </w:pPr>
            <w:r w:rsidRPr="00332FCE">
              <w:rPr>
                <w:rStyle w:val="Bodytext20"/>
                <w:color w:val="auto"/>
              </w:rPr>
              <w:t>0,0122</w:t>
            </w:r>
          </w:p>
        </w:tc>
      </w:tr>
      <w:tr w:rsidR="00783534" w:rsidRPr="00332FCE" w14:paraId="7433C73B" w14:textId="77777777" w:rsidTr="00DE110E">
        <w:trPr>
          <w:trHeight w:hRule="exact" w:val="336"/>
        </w:trPr>
        <w:tc>
          <w:tcPr>
            <w:tcW w:w="709" w:type="dxa"/>
          </w:tcPr>
          <w:p w14:paraId="09E61C67" w14:textId="77777777" w:rsidR="00783534" w:rsidRPr="00332FCE" w:rsidRDefault="00783534" w:rsidP="00DC0A10">
            <w:pPr>
              <w:framePr w:w="8894" w:wrap="notBeside" w:vAnchor="text" w:hAnchor="text" w:xAlign="center" w:y="1"/>
              <w:spacing w:line="224" w:lineRule="exact"/>
              <w:rPr>
                <w:sz w:val="20"/>
              </w:rPr>
            </w:pPr>
            <w:r w:rsidRPr="00332FCE">
              <w:rPr>
                <w:rStyle w:val="Bodytext20"/>
                <w:color w:val="auto"/>
              </w:rPr>
              <w:t>9</w:t>
            </w:r>
          </w:p>
        </w:tc>
        <w:tc>
          <w:tcPr>
            <w:tcW w:w="1559" w:type="dxa"/>
          </w:tcPr>
          <w:p w14:paraId="5BDC43BB" w14:textId="77777777" w:rsidR="00783534" w:rsidRPr="00332FCE" w:rsidRDefault="00783534" w:rsidP="00DC0A10">
            <w:pPr>
              <w:framePr w:w="8894" w:wrap="notBeside" w:vAnchor="text" w:hAnchor="text" w:xAlign="center" w:y="1"/>
              <w:spacing w:line="224" w:lineRule="exact"/>
              <w:rPr>
                <w:sz w:val="20"/>
              </w:rPr>
            </w:pPr>
            <w:r w:rsidRPr="00332FCE">
              <w:rPr>
                <w:rStyle w:val="Bodytext20"/>
                <w:color w:val="auto"/>
              </w:rPr>
              <w:t>8.500</w:t>
            </w:r>
          </w:p>
        </w:tc>
        <w:tc>
          <w:tcPr>
            <w:tcW w:w="1377" w:type="dxa"/>
          </w:tcPr>
          <w:p w14:paraId="2C1F4321" w14:textId="77777777" w:rsidR="00783534" w:rsidRPr="00332FCE" w:rsidRDefault="00783534" w:rsidP="00DC0A10">
            <w:pPr>
              <w:framePr w:w="8894" w:wrap="notBeside" w:vAnchor="text" w:hAnchor="text" w:xAlign="center" w:y="1"/>
              <w:rPr>
                <w:sz w:val="20"/>
              </w:rPr>
            </w:pPr>
          </w:p>
        </w:tc>
        <w:tc>
          <w:tcPr>
            <w:tcW w:w="1608" w:type="dxa"/>
          </w:tcPr>
          <w:p w14:paraId="465F0A40" w14:textId="77777777" w:rsidR="00783534" w:rsidRPr="00332FCE" w:rsidRDefault="00783534" w:rsidP="00DC0A10">
            <w:pPr>
              <w:framePr w:w="8894" w:wrap="notBeside" w:vAnchor="text" w:hAnchor="text" w:xAlign="center" w:y="1"/>
              <w:spacing w:line="224" w:lineRule="exact"/>
              <w:rPr>
                <w:sz w:val="20"/>
              </w:rPr>
            </w:pPr>
            <w:r w:rsidRPr="00332FCE">
              <w:rPr>
                <w:rStyle w:val="Bodytext20"/>
                <w:color w:val="auto"/>
              </w:rPr>
              <w:t>0,66</w:t>
            </w:r>
          </w:p>
        </w:tc>
        <w:tc>
          <w:tcPr>
            <w:tcW w:w="1613" w:type="dxa"/>
          </w:tcPr>
          <w:p w14:paraId="47191B1B" w14:textId="77777777" w:rsidR="00783534" w:rsidRPr="00332FCE" w:rsidRDefault="00783534" w:rsidP="00DC0A10">
            <w:pPr>
              <w:framePr w:w="8894" w:wrap="notBeside" w:vAnchor="text" w:hAnchor="text" w:xAlign="center" w:y="1"/>
              <w:spacing w:line="224" w:lineRule="exact"/>
              <w:rPr>
                <w:sz w:val="20"/>
              </w:rPr>
            </w:pPr>
            <w:r w:rsidRPr="00332FCE">
              <w:rPr>
                <w:rStyle w:val="Bodytext20"/>
                <w:color w:val="auto"/>
              </w:rPr>
              <w:t>20 (Staub)</w:t>
            </w:r>
          </w:p>
        </w:tc>
        <w:tc>
          <w:tcPr>
            <w:tcW w:w="1639" w:type="dxa"/>
          </w:tcPr>
          <w:p w14:paraId="2931BD31" w14:textId="77777777" w:rsidR="00783534" w:rsidRPr="00332FCE" w:rsidRDefault="00783534" w:rsidP="00DC0A10">
            <w:pPr>
              <w:framePr w:w="8894" w:wrap="notBeside" w:vAnchor="text" w:hAnchor="text" w:xAlign="center" w:y="1"/>
              <w:spacing w:line="224" w:lineRule="exact"/>
              <w:rPr>
                <w:sz w:val="20"/>
              </w:rPr>
            </w:pPr>
            <w:r w:rsidRPr="00332FCE">
              <w:rPr>
                <w:rStyle w:val="Bodytext20"/>
                <w:color w:val="auto"/>
              </w:rPr>
              <w:t>0,17</w:t>
            </w:r>
          </w:p>
        </w:tc>
      </w:tr>
      <w:tr w:rsidR="00783534" w:rsidRPr="00332FCE" w14:paraId="0A761FCF" w14:textId="77777777" w:rsidTr="00DE110E">
        <w:trPr>
          <w:trHeight w:hRule="exact" w:val="324"/>
        </w:trPr>
        <w:tc>
          <w:tcPr>
            <w:tcW w:w="709" w:type="dxa"/>
          </w:tcPr>
          <w:p w14:paraId="016F18C0" w14:textId="77777777" w:rsidR="00783534" w:rsidRPr="00332FCE" w:rsidRDefault="00DE110E" w:rsidP="00DC0A10">
            <w:pPr>
              <w:framePr w:w="8894" w:wrap="notBeside" w:vAnchor="text" w:hAnchor="text" w:xAlign="center" w:y="1"/>
              <w:rPr>
                <w:sz w:val="20"/>
              </w:rPr>
            </w:pPr>
            <w:r w:rsidRPr="00332FCE">
              <w:rPr>
                <w:sz w:val="20"/>
              </w:rPr>
              <w:t>9</w:t>
            </w:r>
          </w:p>
        </w:tc>
        <w:tc>
          <w:tcPr>
            <w:tcW w:w="1559" w:type="dxa"/>
          </w:tcPr>
          <w:p w14:paraId="1E152A09" w14:textId="77777777" w:rsidR="00783534" w:rsidRPr="00332FCE" w:rsidRDefault="00783534" w:rsidP="00DC0A10">
            <w:pPr>
              <w:framePr w:w="8894" w:wrap="notBeside" w:vAnchor="text" w:hAnchor="text" w:xAlign="center" w:y="1"/>
              <w:rPr>
                <w:sz w:val="20"/>
              </w:rPr>
            </w:pPr>
          </w:p>
        </w:tc>
        <w:tc>
          <w:tcPr>
            <w:tcW w:w="1377" w:type="dxa"/>
          </w:tcPr>
          <w:p w14:paraId="2CFA5C29" w14:textId="77777777" w:rsidR="00783534" w:rsidRPr="00332FCE" w:rsidRDefault="00783534" w:rsidP="00DC0A10">
            <w:pPr>
              <w:framePr w:w="8894" w:wrap="notBeside" w:vAnchor="text" w:hAnchor="text" w:xAlign="center" w:y="1"/>
              <w:spacing w:line="224" w:lineRule="exact"/>
              <w:jc w:val="center"/>
              <w:rPr>
                <w:sz w:val="20"/>
              </w:rPr>
            </w:pPr>
            <w:r w:rsidRPr="00332FCE">
              <w:rPr>
                <w:rStyle w:val="Bodytext20"/>
                <w:color w:val="auto"/>
              </w:rPr>
              <w:t>ca. 7</w:t>
            </w:r>
          </w:p>
        </w:tc>
        <w:tc>
          <w:tcPr>
            <w:tcW w:w="1608" w:type="dxa"/>
          </w:tcPr>
          <w:p w14:paraId="1BAE5B6A" w14:textId="77777777" w:rsidR="00783534" w:rsidRPr="00332FCE" w:rsidRDefault="00DE110E" w:rsidP="00DC0A10">
            <w:pPr>
              <w:framePr w:w="8894" w:wrap="notBeside" w:vAnchor="text" w:hAnchor="text" w:xAlign="center" w:y="1"/>
              <w:rPr>
                <w:sz w:val="20"/>
              </w:rPr>
            </w:pPr>
            <w:r w:rsidRPr="00332FCE">
              <w:rPr>
                <w:sz w:val="20"/>
              </w:rPr>
              <w:t>0,66</w:t>
            </w:r>
          </w:p>
        </w:tc>
        <w:tc>
          <w:tcPr>
            <w:tcW w:w="1613" w:type="dxa"/>
          </w:tcPr>
          <w:p w14:paraId="0AF5AA6B" w14:textId="77777777" w:rsidR="00783534" w:rsidRPr="00332FCE" w:rsidRDefault="00783534" w:rsidP="00DC0A10">
            <w:pPr>
              <w:framePr w:w="8894" w:wrap="notBeside" w:vAnchor="text" w:hAnchor="text" w:xAlign="center" w:y="1"/>
              <w:spacing w:line="224" w:lineRule="exact"/>
              <w:rPr>
                <w:sz w:val="20"/>
              </w:rPr>
            </w:pPr>
            <w:r w:rsidRPr="00332FCE">
              <w:rPr>
                <w:rStyle w:val="Bodytext20"/>
                <w:color w:val="auto"/>
              </w:rPr>
              <w:t>224 (NOx)</w:t>
            </w:r>
          </w:p>
        </w:tc>
        <w:tc>
          <w:tcPr>
            <w:tcW w:w="1639" w:type="dxa"/>
          </w:tcPr>
          <w:p w14:paraId="0D978FD9" w14:textId="77777777" w:rsidR="00783534" w:rsidRPr="00332FCE" w:rsidRDefault="00783534" w:rsidP="00DC0A10">
            <w:pPr>
              <w:framePr w:w="8894" w:wrap="notBeside" w:vAnchor="text" w:hAnchor="text" w:xAlign="center" w:y="1"/>
              <w:spacing w:line="224" w:lineRule="exact"/>
              <w:rPr>
                <w:sz w:val="20"/>
              </w:rPr>
            </w:pPr>
            <w:r w:rsidRPr="00332FCE">
              <w:rPr>
                <w:rStyle w:val="Bodytext20"/>
                <w:color w:val="auto"/>
              </w:rPr>
              <w:t>1,904</w:t>
            </w:r>
          </w:p>
        </w:tc>
      </w:tr>
      <w:tr w:rsidR="00783534" w:rsidRPr="00332FCE" w14:paraId="3CE957E0" w14:textId="77777777" w:rsidTr="00DE110E">
        <w:trPr>
          <w:trHeight w:hRule="exact" w:val="298"/>
        </w:trPr>
        <w:tc>
          <w:tcPr>
            <w:tcW w:w="709" w:type="dxa"/>
          </w:tcPr>
          <w:p w14:paraId="70AF0B38" w14:textId="77777777" w:rsidR="00783534" w:rsidRPr="00332FCE" w:rsidRDefault="00783534" w:rsidP="00DC0A10">
            <w:pPr>
              <w:framePr w:w="8894" w:wrap="notBeside" w:vAnchor="text" w:hAnchor="text" w:xAlign="center" w:y="1"/>
              <w:spacing w:line="224" w:lineRule="exact"/>
              <w:rPr>
                <w:sz w:val="20"/>
              </w:rPr>
            </w:pPr>
            <w:r w:rsidRPr="00332FCE">
              <w:rPr>
                <w:rStyle w:val="Bodytext20"/>
                <w:color w:val="auto"/>
              </w:rPr>
              <w:t>13</w:t>
            </w:r>
          </w:p>
        </w:tc>
        <w:tc>
          <w:tcPr>
            <w:tcW w:w="1559" w:type="dxa"/>
          </w:tcPr>
          <w:p w14:paraId="064E62B0" w14:textId="77777777" w:rsidR="00783534" w:rsidRPr="00332FCE" w:rsidRDefault="00783534" w:rsidP="00DC0A10">
            <w:pPr>
              <w:framePr w:w="8894" w:wrap="notBeside" w:vAnchor="text" w:hAnchor="text" w:xAlign="center" w:y="1"/>
              <w:spacing w:line="224" w:lineRule="exact"/>
              <w:rPr>
                <w:sz w:val="20"/>
              </w:rPr>
            </w:pPr>
            <w:r w:rsidRPr="00332FCE">
              <w:rPr>
                <w:rStyle w:val="Bodytext20"/>
                <w:color w:val="auto"/>
              </w:rPr>
              <w:t>50</w:t>
            </w:r>
          </w:p>
        </w:tc>
        <w:tc>
          <w:tcPr>
            <w:tcW w:w="1377" w:type="dxa"/>
          </w:tcPr>
          <w:p w14:paraId="082CB50F" w14:textId="77777777" w:rsidR="00783534" w:rsidRPr="00332FCE" w:rsidRDefault="00783534" w:rsidP="00DC0A10">
            <w:pPr>
              <w:framePr w:w="8894" w:wrap="notBeside" w:vAnchor="text" w:hAnchor="text" w:xAlign="center" w:y="1"/>
              <w:rPr>
                <w:sz w:val="20"/>
              </w:rPr>
            </w:pPr>
          </w:p>
        </w:tc>
        <w:tc>
          <w:tcPr>
            <w:tcW w:w="1608" w:type="dxa"/>
          </w:tcPr>
          <w:p w14:paraId="362ABFFD" w14:textId="77777777" w:rsidR="00783534" w:rsidRPr="00332FCE" w:rsidRDefault="00783534" w:rsidP="00DC0A10">
            <w:pPr>
              <w:framePr w:w="8894" w:wrap="notBeside" w:vAnchor="text" w:hAnchor="text" w:xAlign="center" w:y="1"/>
              <w:spacing w:line="224" w:lineRule="exact"/>
              <w:rPr>
                <w:sz w:val="20"/>
              </w:rPr>
            </w:pPr>
            <w:r w:rsidRPr="00332FCE">
              <w:rPr>
                <w:rStyle w:val="Bodytext20"/>
                <w:color w:val="auto"/>
              </w:rPr>
              <w:t>0,05</w:t>
            </w:r>
          </w:p>
        </w:tc>
        <w:tc>
          <w:tcPr>
            <w:tcW w:w="1613" w:type="dxa"/>
          </w:tcPr>
          <w:p w14:paraId="211427F3" w14:textId="77777777" w:rsidR="00783534" w:rsidRPr="00332FCE" w:rsidRDefault="00783534" w:rsidP="00DC0A10">
            <w:pPr>
              <w:framePr w:w="8894" w:wrap="notBeside" w:vAnchor="text" w:hAnchor="text" w:xAlign="center" w:y="1"/>
              <w:spacing w:line="224" w:lineRule="exact"/>
              <w:rPr>
                <w:sz w:val="20"/>
              </w:rPr>
            </w:pPr>
            <w:r w:rsidRPr="00332FCE">
              <w:rPr>
                <w:rStyle w:val="Bodytext20"/>
                <w:color w:val="auto"/>
              </w:rPr>
              <w:t>30 (HCl)</w:t>
            </w:r>
          </w:p>
        </w:tc>
        <w:tc>
          <w:tcPr>
            <w:tcW w:w="1639" w:type="dxa"/>
          </w:tcPr>
          <w:p w14:paraId="1D4D635B" w14:textId="77777777" w:rsidR="00783534" w:rsidRPr="00332FCE" w:rsidRDefault="00783534" w:rsidP="00DC0A10">
            <w:pPr>
              <w:framePr w:w="8894" w:wrap="notBeside" w:vAnchor="text" w:hAnchor="text" w:xAlign="center" w:y="1"/>
              <w:spacing w:line="224" w:lineRule="exact"/>
              <w:rPr>
                <w:sz w:val="20"/>
              </w:rPr>
            </w:pPr>
            <w:r w:rsidRPr="00332FCE">
              <w:rPr>
                <w:rStyle w:val="Bodytext20"/>
                <w:color w:val="auto"/>
              </w:rPr>
              <w:t>0,0015</w:t>
            </w:r>
          </w:p>
        </w:tc>
      </w:tr>
      <w:tr w:rsidR="00783534" w:rsidRPr="00332FCE" w14:paraId="03F40809" w14:textId="77777777" w:rsidTr="00DE110E">
        <w:trPr>
          <w:trHeight w:hRule="exact" w:val="341"/>
        </w:trPr>
        <w:tc>
          <w:tcPr>
            <w:tcW w:w="709" w:type="dxa"/>
          </w:tcPr>
          <w:p w14:paraId="5EDD0098" w14:textId="77777777" w:rsidR="00783534" w:rsidRPr="00332FCE" w:rsidRDefault="00783534" w:rsidP="00DC0A10">
            <w:pPr>
              <w:framePr w:w="8894" w:wrap="notBeside" w:vAnchor="text" w:hAnchor="text" w:xAlign="center" w:y="1"/>
              <w:spacing w:line="224" w:lineRule="exact"/>
              <w:rPr>
                <w:sz w:val="20"/>
              </w:rPr>
            </w:pPr>
            <w:r w:rsidRPr="00332FCE">
              <w:rPr>
                <w:rStyle w:val="Bodytext20"/>
                <w:color w:val="auto"/>
              </w:rPr>
              <w:t>15</w:t>
            </w:r>
          </w:p>
        </w:tc>
        <w:tc>
          <w:tcPr>
            <w:tcW w:w="1559" w:type="dxa"/>
          </w:tcPr>
          <w:p w14:paraId="5F6CA75A" w14:textId="77777777" w:rsidR="00783534" w:rsidRPr="00332FCE" w:rsidRDefault="00783534" w:rsidP="00DC0A10">
            <w:pPr>
              <w:framePr w:w="8894" w:wrap="notBeside" w:vAnchor="text" w:hAnchor="text" w:xAlign="center" w:y="1"/>
              <w:spacing w:line="224" w:lineRule="exact"/>
              <w:rPr>
                <w:sz w:val="20"/>
              </w:rPr>
            </w:pPr>
            <w:r w:rsidRPr="00332FCE">
              <w:rPr>
                <w:rStyle w:val="Bodytext20"/>
                <w:color w:val="auto"/>
              </w:rPr>
              <w:t>2.500</w:t>
            </w:r>
          </w:p>
        </w:tc>
        <w:tc>
          <w:tcPr>
            <w:tcW w:w="1377" w:type="dxa"/>
          </w:tcPr>
          <w:p w14:paraId="665D0341" w14:textId="77777777" w:rsidR="00783534" w:rsidRPr="00332FCE" w:rsidRDefault="00783534" w:rsidP="00DC0A10">
            <w:pPr>
              <w:framePr w:w="8894" w:wrap="notBeside" w:vAnchor="text" w:hAnchor="text" w:xAlign="center" w:y="1"/>
              <w:rPr>
                <w:sz w:val="20"/>
              </w:rPr>
            </w:pPr>
          </w:p>
        </w:tc>
        <w:tc>
          <w:tcPr>
            <w:tcW w:w="1608" w:type="dxa"/>
          </w:tcPr>
          <w:p w14:paraId="1952D378" w14:textId="77777777" w:rsidR="00783534" w:rsidRPr="00332FCE" w:rsidRDefault="00783534" w:rsidP="00DC0A10">
            <w:pPr>
              <w:framePr w:w="8894" w:wrap="notBeside" w:vAnchor="text" w:hAnchor="text" w:xAlign="center" w:y="1"/>
              <w:spacing w:line="224" w:lineRule="exact"/>
              <w:rPr>
                <w:sz w:val="20"/>
              </w:rPr>
            </w:pPr>
            <w:r w:rsidRPr="00332FCE">
              <w:rPr>
                <w:rStyle w:val="Bodytext20"/>
                <w:color w:val="auto"/>
              </w:rPr>
              <w:t>0,36</w:t>
            </w:r>
          </w:p>
        </w:tc>
        <w:tc>
          <w:tcPr>
            <w:tcW w:w="1613" w:type="dxa"/>
          </w:tcPr>
          <w:p w14:paraId="198769EE" w14:textId="77777777" w:rsidR="00783534" w:rsidRPr="00332FCE" w:rsidRDefault="00783534" w:rsidP="00DC0A10">
            <w:pPr>
              <w:framePr w:w="8894" w:wrap="notBeside" w:vAnchor="text" w:hAnchor="text" w:xAlign="center" w:y="1"/>
              <w:spacing w:line="224" w:lineRule="exact"/>
              <w:rPr>
                <w:sz w:val="20"/>
              </w:rPr>
            </w:pPr>
            <w:r w:rsidRPr="00332FCE">
              <w:rPr>
                <w:rStyle w:val="Bodytext20"/>
                <w:color w:val="auto"/>
              </w:rPr>
              <w:t>80 (CO)</w:t>
            </w:r>
          </w:p>
        </w:tc>
        <w:tc>
          <w:tcPr>
            <w:tcW w:w="1639" w:type="dxa"/>
          </w:tcPr>
          <w:p w14:paraId="7AF77FF0" w14:textId="77777777" w:rsidR="00783534" w:rsidRPr="00332FCE" w:rsidRDefault="00783534" w:rsidP="00DC0A10">
            <w:pPr>
              <w:framePr w:w="8894" w:wrap="notBeside" w:vAnchor="text" w:hAnchor="text" w:xAlign="center" w:y="1"/>
              <w:spacing w:line="224" w:lineRule="exact"/>
              <w:rPr>
                <w:sz w:val="20"/>
              </w:rPr>
            </w:pPr>
            <w:r w:rsidRPr="00332FCE">
              <w:rPr>
                <w:rStyle w:val="Bodytext20"/>
                <w:color w:val="auto"/>
              </w:rPr>
              <w:t>0.2</w:t>
            </w:r>
          </w:p>
        </w:tc>
      </w:tr>
      <w:tr w:rsidR="00783534" w:rsidRPr="00332FCE" w14:paraId="574435C2" w14:textId="77777777" w:rsidTr="00DE110E">
        <w:trPr>
          <w:trHeight w:hRule="exact" w:val="293"/>
        </w:trPr>
        <w:tc>
          <w:tcPr>
            <w:tcW w:w="709" w:type="dxa"/>
          </w:tcPr>
          <w:p w14:paraId="43E4FFD6" w14:textId="77777777" w:rsidR="00783534" w:rsidRPr="00332FCE" w:rsidRDefault="00DE110E" w:rsidP="00DC0A10">
            <w:pPr>
              <w:framePr w:w="8894" w:wrap="notBeside" w:vAnchor="text" w:hAnchor="text" w:xAlign="center" w:y="1"/>
              <w:rPr>
                <w:sz w:val="20"/>
              </w:rPr>
            </w:pPr>
            <w:r w:rsidRPr="00332FCE">
              <w:rPr>
                <w:sz w:val="20"/>
              </w:rPr>
              <w:t>15</w:t>
            </w:r>
          </w:p>
        </w:tc>
        <w:tc>
          <w:tcPr>
            <w:tcW w:w="1559" w:type="dxa"/>
          </w:tcPr>
          <w:p w14:paraId="433781EB" w14:textId="77777777" w:rsidR="00783534" w:rsidRPr="00332FCE" w:rsidRDefault="00783534" w:rsidP="00DC0A10">
            <w:pPr>
              <w:framePr w:w="8894" w:wrap="notBeside" w:vAnchor="text" w:hAnchor="text" w:xAlign="center" w:y="1"/>
              <w:rPr>
                <w:sz w:val="20"/>
              </w:rPr>
            </w:pPr>
          </w:p>
        </w:tc>
        <w:tc>
          <w:tcPr>
            <w:tcW w:w="1377" w:type="dxa"/>
          </w:tcPr>
          <w:p w14:paraId="437FF1A8" w14:textId="77777777" w:rsidR="00783534" w:rsidRPr="00332FCE" w:rsidRDefault="00783534" w:rsidP="00DC0A10">
            <w:pPr>
              <w:framePr w:w="8894" w:wrap="notBeside" w:vAnchor="text" w:hAnchor="text" w:xAlign="center" w:y="1"/>
              <w:rPr>
                <w:sz w:val="20"/>
              </w:rPr>
            </w:pPr>
          </w:p>
        </w:tc>
        <w:tc>
          <w:tcPr>
            <w:tcW w:w="1608" w:type="dxa"/>
          </w:tcPr>
          <w:p w14:paraId="1E669958" w14:textId="77777777" w:rsidR="00783534" w:rsidRPr="00332FCE" w:rsidRDefault="00DE110E" w:rsidP="00DC0A10">
            <w:pPr>
              <w:framePr w:w="8894" w:wrap="notBeside" w:vAnchor="text" w:hAnchor="text" w:xAlign="center" w:y="1"/>
              <w:rPr>
                <w:sz w:val="20"/>
              </w:rPr>
            </w:pPr>
            <w:r w:rsidRPr="00332FCE">
              <w:rPr>
                <w:sz w:val="20"/>
              </w:rPr>
              <w:t>0,36</w:t>
            </w:r>
          </w:p>
        </w:tc>
        <w:tc>
          <w:tcPr>
            <w:tcW w:w="1613" w:type="dxa"/>
          </w:tcPr>
          <w:p w14:paraId="61157A3E" w14:textId="77777777" w:rsidR="00783534" w:rsidRPr="00332FCE" w:rsidRDefault="00783534" w:rsidP="00DC0A10">
            <w:pPr>
              <w:framePr w:w="8894" w:wrap="notBeside" w:vAnchor="text" w:hAnchor="text" w:xAlign="center" w:y="1"/>
              <w:spacing w:line="224" w:lineRule="exact"/>
              <w:rPr>
                <w:sz w:val="20"/>
              </w:rPr>
            </w:pPr>
            <w:r w:rsidRPr="00332FCE">
              <w:rPr>
                <w:rStyle w:val="Bodytext20"/>
                <w:color w:val="auto"/>
              </w:rPr>
              <w:t>64 (NOx)</w:t>
            </w:r>
          </w:p>
        </w:tc>
        <w:tc>
          <w:tcPr>
            <w:tcW w:w="1639" w:type="dxa"/>
          </w:tcPr>
          <w:p w14:paraId="0FFF7BFC" w14:textId="77777777" w:rsidR="00783534" w:rsidRPr="00332FCE" w:rsidRDefault="00783534" w:rsidP="00DC0A10">
            <w:pPr>
              <w:framePr w:w="8894" w:wrap="notBeside" w:vAnchor="text" w:hAnchor="text" w:xAlign="center" w:y="1"/>
              <w:spacing w:line="224" w:lineRule="exact"/>
              <w:rPr>
                <w:sz w:val="20"/>
              </w:rPr>
            </w:pPr>
            <w:r w:rsidRPr="00332FCE">
              <w:rPr>
                <w:rStyle w:val="Bodytext20"/>
                <w:color w:val="auto"/>
              </w:rPr>
              <w:t>0,16</w:t>
            </w:r>
          </w:p>
        </w:tc>
      </w:tr>
    </w:tbl>
    <w:p w14:paraId="6ECF2AB1" w14:textId="77777777" w:rsidR="00783534" w:rsidRPr="00332FCE" w:rsidRDefault="00783534" w:rsidP="00783534">
      <w:pPr>
        <w:framePr w:w="8894" w:wrap="notBeside" w:vAnchor="text" w:hAnchor="text" w:xAlign="center" w:y="1"/>
        <w:rPr>
          <w:sz w:val="20"/>
        </w:rPr>
      </w:pPr>
    </w:p>
    <w:p w14:paraId="1CA5B2A0" w14:textId="77777777" w:rsidR="00783534" w:rsidRPr="00332FCE" w:rsidRDefault="00783534" w:rsidP="00783534">
      <w:pPr>
        <w:rPr>
          <w:sz w:val="2"/>
          <w:szCs w:val="2"/>
        </w:rPr>
      </w:pPr>
    </w:p>
    <w:p w14:paraId="1BC27460" w14:textId="77777777" w:rsidR="00783534" w:rsidRPr="00332FCE" w:rsidRDefault="00783534" w:rsidP="00AC0D69">
      <w:pPr>
        <w:spacing w:before="120" w:after="240" w:line="276" w:lineRule="auto"/>
      </w:pPr>
      <w:r w:rsidRPr="00332FCE">
        <w:t>Für die Emissionsquellen 6,</w:t>
      </w:r>
      <w:r w:rsidR="00DE110E" w:rsidRPr="00332FCE">
        <w:t xml:space="preserve"> </w:t>
      </w:r>
      <w:r w:rsidRPr="00332FCE">
        <w:t>7,</w:t>
      </w:r>
      <w:r w:rsidR="00DE110E" w:rsidRPr="00332FCE">
        <w:t xml:space="preserve"> </w:t>
      </w:r>
      <w:r w:rsidRPr="00332FCE">
        <w:t xml:space="preserve">9 und 13 ist die Schornsteinhöhe entsprechend den Anforderungen der TA Luft vom 18.08.2021 zu berechnen. Die Schornsteinhöhe der Emissionsquelle 15, welche in den Anwendungsbereich der 44. BImSchV fällt, ist entsprechend den Anforderungen nach § 19 Abs. 2 der 44. BImSchV auszulegen. Unter Berücksichtigung, dass </w:t>
      </w:r>
      <w:r w:rsidR="00DE110E" w:rsidRPr="00332FCE">
        <w:t>die nächste schützenswerte Wohnbebauung</w:t>
      </w:r>
      <w:r w:rsidRPr="00332FCE">
        <w:t xml:space="preserve"> mehrere Hundert Meter (ca. 400 Meter bis zum Ortsteil Korbetha) entfernt ist, sind vor dem Hintergrund der sehr geringen Emissionsmassenströme schädliche Umwelteinwirkungen im Sinne des § 1 BImSchG nicht zu erwarten. Insofern kann von den Mindestbedingungen zur Ableitung der Abgase (Schornsteinmündungshöhe HA) in diesem Fall auch begründet abgewichen werden. Wesentlich dabei ist jedoch auch, dass der nach Anhang 6 TA Luft vorgegebene maximale S-Wert für Gesamtstaub auch bei Überlagerung der Abgasfahnen im ungünstigsten Betriebszustand eingehalten und sogar deutlich unterschritten wird.</w:t>
      </w:r>
    </w:p>
    <w:p w14:paraId="0DF74EF6" w14:textId="77777777" w:rsidR="00783534" w:rsidRPr="00332FCE" w:rsidRDefault="00783534" w:rsidP="00AC0D69">
      <w:pPr>
        <w:spacing w:before="120" w:after="240" w:line="276" w:lineRule="auto"/>
      </w:pPr>
      <w:r w:rsidRPr="00332FCE">
        <w:t xml:space="preserve">Vor diesem Hintergrund und dem Grundsatz der Verhältnismäßigkeit wird für die Emissionsquelle 6 eine Schornsteinbauhöhe von 6 m über Grund für ausreichend erachtet. Für die auf </w:t>
      </w:r>
      <w:r w:rsidRPr="00332FCE">
        <w:lastRenderedPageBreak/>
        <w:t>dem Dach des Gebäudes B01 positionierten Emissionsquelle 7,9 und 13 wird eine Schornsteinbauhöhe von 5 Meter über Dach des Gebäudes B01 als ausreichend erachtet. Unter Berücksichtigung der Firsthöhe des Gebäudes B01 von ca. 23 m wird die nach BESMIN/BESMAX erforderliche Schornsteinbauhöhe von 6 Meter über Grund bei den Quellen 7 und 13 bzw. 12 m über Grund bei der Quelle 9 sicher eingehalten. Die Schornsteinhöhen entsprechen damit im Einzelfall den rechtlichen Anforderungen unter Berücksichtigung des in Anhang 1 BImSchG aufgeführten Grundsatz der Verhältnismäßigkeit bei der Bestimmung des Stands der Technik.</w:t>
      </w:r>
    </w:p>
    <w:p w14:paraId="639CDCCD" w14:textId="77777777" w:rsidR="00783534" w:rsidRPr="00332FCE" w:rsidRDefault="00783534" w:rsidP="00AC0D69">
      <w:pPr>
        <w:spacing w:before="120" w:after="240" w:line="276" w:lineRule="auto"/>
      </w:pPr>
      <w:r w:rsidRPr="00332FCE">
        <w:t>Für die Emissionsquelle 15 besteht keine Möglichkeit der Ausnahme, da die Schornsteinhöhe den Anforderungen nach § 19 Abs. 2 der 44. BImSchV zu genügen hat. Die Schornsteinhöhe der Emissionsquelle 15 ergibt sich somit zu 33 m über Grund (10 m über First B01).</w:t>
      </w:r>
    </w:p>
    <w:p w14:paraId="23F119D6" w14:textId="77777777" w:rsidR="00FA1C82" w:rsidRPr="00FA1C82" w:rsidRDefault="00FA1C82" w:rsidP="00FA1C82">
      <w:pPr>
        <w:spacing w:line="276" w:lineRule="auto"/>
        <w:rPr>
          <w:iCs/>
        </w:rPr>
      </w:pPr>
      <w:r w:rsidRPr="00FA1C82">
        <w:rPr>
          <w:iCs/>
        </w:rPr>
        <w:t>Emissionen von Luftschadstoffen</w:t>
      </w:r>
    </w:p>
    <w:p w14:paraId="1CBFD71F" w14:textId="10433B12" w:rsidR="00783534" w:rsidRPr="00332FCE" w:rsidRDefault="00783534" w:rsidP="00AC0D69">
      <w:pPr>
        <w:spacing w:before="120" w:after="240" w:line="276" w:lineRule="auto"/>
      </w:pPr>
      <w:r w:rsidRPr="00332FCE">
        <w:t>Zur Prüfung, ob ausreichend Vorsorge gegen schädliche Umwelteinwirkungen durch Luftverunreinigungen getroffen sind und ob der Schutz der Allgemeinheit und der Nachbarschaft vor schädlichen Umwelteinwirkungen sichergestellt ist, werden die Schadstoffemissionen den in Nr. 4.6.1.1 TA Luft dargestellten Bagatellmassenströmen gegenübergestellt. Bei Unterschreitung des Bagatellmassenstromes kann im Regelfall beim Betrieb der Anlage eine hinreichende Vorsorge gegen schädliche Umwelteinwirkungen grundsätzlich vorausgesetzt werden.</w:t>
      </w:r>
    </w:p>
    <w:p w14:paraId="06AC82A7" w14:textId="77777777" w:rsidR="00783534" w:rsidRPr="00332FCE" w:rsidRDefault="00783534" w:rsidP="00AC0D69">
      <w:pPr>
        <w:spacing w:before="120" w:after="240" w:line="276" w:lineRule="auto"/>
      </w:pPr>
      <w:r w:rsidRPr="00332FCE">
        <w:t>Zur Vermeidung von Emissionen luftgetragener Schadstoffe werden Filtersysteme und Abluftreiniger (Stripper) in der Anlage verwendet. Bei den staubförmigen Emissionen können somit maximale Konzentrationen &lt; 5 ppm sichergestellt werden. Die HCI-lastige Luft wird über einen Stripper geführt, wodurch eine Konzentration von HCl im Reingas von &lt; 1.5 ppm erzielt werden kann. Insgesamt sind 14 Emissionsquellen für luftgetragene Schadstoffe im Planungsstand.</w:t>
      </w:r>
    </w:p>
    <w:p w14:paraId="231CF199" w14:textId="77777777" w:rsidR="00783534" w:rsidRPr="00332FCE" w:rsidRDefault="00783534" w:rsidP="00AC0D69">
      <w:pPr>
        <w:spacing w:before="120" w:after="240" w:line="276" w:lineRule="auto"/>
      </w:pPr>
      <w:r w:rsidRPr="00332FCE">
        <w:t>Generell besteht bereits durch die industrielle Nutzung am Standort eine Vorbelastung hinsichtlich Luftschadstoffemissionen.</w:t>
      </w:r>
    </w:p>
    <w:p w14:paraId="286D4583" w14:textId="77777777" w:rsidR="00783534" w:rsidRPr="00332FCE" w:rsidRDefault="00783534" w:rsidP="00AC0D69">
      <w:pPr>
        <w:spacing w:before="120" w:after="240" w:line="276" w:lineRule="auto"/>
      </w:pPr>
      <w:r w:rsidRPr="00332FCE">
        <w:t>Beurteilt werden folgende Luftschadstoffe:</w:t>
      </w:r>
    </w:p>
    <w:p w14:paraId="03107EA5" w14:textId="77777777" w:rsidR="00783534" w:rsidRPr="00332FCE" w:rsidRDefault="00783534" w:rsidP="00AC0D69">
      <w:pPr>
        <w:pStyle w:val="Listenabsatz"/>
        <w:numPr>
          <w:ilvl w:val="0"/>
          <w:numId w:val="30"/>
        </w:numPr>
        <w:spacing w:before="120" w:after="240" w:line="276" w:lineRule="auto"/>
      </w:pPr>
      <w:r w:rsidRPr="00332FCE">
        <w:t>Zum Schutz der menschlichen Gesundheit sind gemäß TA Luft die Immissionen an Schwebstaub (PM10), Stickstoffdioxid, Stickstoffmonoxid und Stickstoffoxide zu beurteilen.</w:t>
      </w:r>
      <w:r w:rsidR="00DE110E" w:rsidRPr="00332FCE">
        <w:t xml:space="preserve"> </w:t>
      </w:r>
      <w:r w:rsidRPr="00332FCE">
        <w:t>Zur Beurteilung des Schutzes vor erheblichen Belästigungen oder erheblichen Nachteilen ist der Staubniederschlag nach TA Luft zu beurteilen.</w:t>
      </w:r>
    </w:p>
    <w:p w14:paraId="2AD7416E" w14:textId="77777777" w:rsidR="00783534" w:rsidRPr="00332FCE" w:rsidRDefault="00783534" w:rsidP="00AC0D69">
      <w:pPr>
        <w:pStyle w:val="Listenabsatz"/>
        <w:numPr>
          <w:ilvl w:val="0"/>
          <w:numId w:val="30"/>
        </w:numPr>
        <w:spacing w:before="120" w:after="240" w:line="276" w:lineRule="auto"/>
      </w:pPr>
      <w:r w:rsidRPr="00332FCE">
        <w:t>Zusätzlich w</w:t>
      </w:r>
      <w:r w:rsidR="00DE110E" w:rsidRPr="00332FCE">
        <w:t>u</w:t>
      </w:r>
      <w:r w:rsidRPr="00332FCE">
        <w:t>rden die Immissionen an Kohlenmonoxid und Chlorwasserstoff betrachtet.</w:t>
      </w:r>
    </w:p>
    <w:p w14:paraId="1EF5E95D" w14:textId="734FB906" w:rsidR="00515630" w:rsidRPr="00332FCE" w:rsidRDefault="00515630" w:rsidP="00AC0D69">
      <w:pPr>
        <w:spacing w:line="276" w:lineRule="auto"/>
      </w:pPr>
      <w:r w:rsidRPr="00515630">
        <w:t>Die Abschätzung der Auswirkungen der Emissionen von Luftschadstoffen auf die menschliche Gesundheit erfolgte auf der Grundlage einer Immissionsprognose</w:t>
      </w:r>
      <w:r w:rsidR="007C25DC">
        <w:t xml:space="preserve"> vom März 2022, Kapitel 4.1.3 der Antragsunterlagen</w:t>
      </w:r>
      <w:r w:rsidRPr="00515630">
        <w:t>.</w:t>
      </w:r>
    </w:p>
    <w:p w14:paraId="5B065B71" w14:textId="556AA600" w:rsidR="00FA1C82" w:rsidRDefault="005523DF" w:rsidP="00AC0D69">
      <w:pPr>
        <w:spacing w:line="276" w:lineRule="auto"/>
      </w:pPr>
      <w:r w:rsidRPr="00332FCE">
        <w:t>Für die Betrachtungen der Phosphorrückgewinnungsanlage ergeben sich folgende Emissionen bzgl. der relevanten Emissionsquellen.</w:t>
      </w:r>
    </w:p>
    <w:p w14:paraId="776F255D" w14:textId="77777777" w:rsidR="00FA1C82" w:rsidRDefault="00FA1C82">
      <w:pPr>
        <w:widowControl/>
        <w:autoSpaceDE/>
        <w:autoSpaceDN/>
        <w:adjustRightInd/>
        <w:spacing w:after="0"/>
        <w:jc w:val="left"/>
      </w:pPr>
      <w:r>
        <w:br w:type="page"/>
      </w:r>
    </w:p>
    <w:p w14:paraId="1DEEE2E8" w14:textId="77777777" w:rsidR="00734D00" w:rsidRPr="00734D00" w:rsidRDefault="00734D00" w:rsidP="00AC0D69">
      <w:pPr>
        <w:pStyle w:val="Beschriftung"/>
        <w:keepNext/>
        <w:spacing w:line="276" w:lineRule="auto"/>
        <w:rPr>
          <w:b w:val="0"/>
        </w:rPr>
      </w:pPr>
      <w:bookmarkStart w:id="27" w:name="_Toc113871481"/>
      <w:r w:rsidRPr="00734D00">
        <w:rPr>
          <w:b w:val="0"/>
        </w:rPr>
        <w:lastRenderedPageBreak/>
        <w:t xml:space="preserve">Tabelle </w:t>
      </w:r>
      <w:r w:rsidRPr="00734D00">
        <w:rPr>
          <w:b w:val="0"/>
        </w:rPr>
        <w:fldChar w:fldCharType="begin"/>
      </w:r>
      <w:r w:rsidRPr="00734D00">
        <w:rPr>
          <w:b w:val="0"/>
        </w:rPr>
        <w:instrText xml:space="preserve"> SEQ Tabelle \* ARABIC </w:instrText>
      </w:r>
      <w:r w:rsidRPr="00734D00">
        <w:rPr>
          <w:b w:val="0"/>
        </w:rPr>
        <w:fldChar w:fldCharType="separate"/>
      </w:r>
      <w:r w:rsidRPr="00734D00">
        <w:rPr>
          <w:b w:val="0"/>
          <w:noProof/>
        </w:rPr>
        <w:t>6</w:t>
      </w:r>
      <w:r w:rsidRPr="00734D00">
        <w:rPr>
          <w:b w:val="0"/>
        </w:rPr>
        <w:fldChar w:fldCharType="end"/>
      </w:r>
      <w:r w:rsidRPr="00734D00">
        <w:rPr>
          <w:b w:val="0"/>
        </w:rPr>
        <w:t xml:space="preserve">: </w:t>
      </w:r>
      <w:r>
        <w:rPr>
          <w:b w:val="0"/>
        </w:rPr>
        <w:t>Emissionsq</w:t>
      </w:r>
      <w:r w:rsidRPr="00734D00">
        <w:rPr>
          <w:b w:val="0"/>
        </w:rPr>
        <w:t>uellenbezogene Emissionsströme</w:t>
      </w:r>
      <w:bookmarkEnd w:id="27"/>
      <w:r w:rsidRPr="00734D00">
        <w:rPr>
          <w:b w:val="0"/>
        </w:rPr>
        <w:t xml:space="preserve"> </w:t>
      </w:r>
    </w:p>
    <w:tbl>
      <w:tblPr>
        <w:tblStyle w:val="Tabellenraster"/>
        <w:tblW w:w="0" w:type="auto"/>
        <w:tblLook w:val="04A0" w:firstRow="1" w:lastRow="0" w:firstColumn="1" w:lastColumn="0" w:noHBand="0" w:noVBand="1"/>
      </w:tblPr>
      <w:tblGrid>
        <w:gridCol w:w="846"/>
        <w:gridCol w:w="3684"/>
        <w:gridCol w:w="2265"/>
        <w:gridCol w:w="2265"/>
      </w:tblGrid>
      <w:tr w:rsidR="00332FCE" w:rsidRPr="00332FCE" w14:paraId="2DB5AE55" w14:textId="77777777" w:rsidTr="005523DF">
        <w:tc>
          <w:tcPr>
            <w:tcW w:w="846" w:type="dxa"/>
          </w:tcPr>
          <w:p w14:paraId="7083A47D" w14:textId="77777777" w:rsidR="005523DF" w:rsidRPr="00734D00" w:rsidRDefault="005523DF" w:rsidP="00515630">
            <w:pPr>
              <w:rPr>
                <w:sz w:val="20"/>
              </w:rPr>
            </w:pPr>
            <w:r w:rsidRPr="00734D00">
              <w:rPr>
                <w:sz w:val="20"/>
              </w:rPr>
              <w:t>Emissionsquelle</w:t>
            </w:r>
          </w:p>
        </w:tc>
        <w:tc>
          <w:tcPr>
            <w:tcW w:w="3684" w:type="dxa"/>
          </w:tcPr>
          <w:p w14:paraId="054A30D2" w14:textId="77777777" w:rsidR="005523DF" w:rsidRPr="00734D00" w:rsidRDefault="005523DF" w:rsidP="00515630">
            <w:pPr>
              <w:rPr>
                <w:sz w:val="20"/>
              </w:rPr>
            </w:pPr>
            <w:r w:rsidRPr="00734D00">
              <w:rPr>
                <w:sz w:val="20"/>
              </w:rPr>
              <w:t>Emissionsart/Stoff</w:t>
            </w:r>
          </w:p>
        </w:tc>
        <w:tc>
          <w:tcPr>
            <w:tcW w:w="2265" w:type="dxa"/>
          </w:tcPr>
          <w:p w14:paraId="0A3FA0DD" w14:textId="77777777" w:rsidR="005523DF" w:rsidRPr="00734D00" w:rsidRDefault="005523DF" w:rsidP="00515630">
            <w:pPr>
              <w:rPr>
                <w:sz w:val="20"/>
              </w:rPr>
            </w:pPr>
            <w:r w:rsidRPr="00734D00">
              <w:rPr>
                <w:sz w:val="20"/>
              </w:rPr>
              <w:t>Massenstrom [kg/h]</w:t>
            </w:r>
          </w:p>
        </w:tc>
        <w:tc>
          <w:tcPr>
            <w:tcW w:w="2265" w:type="dxa"/>
          </w:tcPr>
          <w:p w14:paraId="460AF715" w14:textId="77777777" w:rsidR="005523DF" w:rsidRPr="00734D00" w:rsidRDefault="005523DF" w:rsidP="00515630">
            <w:pPr>
              <w:rPr>
                <w:sz w:val="20"/>
              </w:rPr>
            </w:pPr>
            <w:r w:rsidRPr="00734D00">
              <w:rPr>
                <w:sz w:val="20"/>
              </w:rPr>
              <w:t>Bagatellmassenstrom nach TA Luft (2021) [kg/h]</w:t>
            </w:r>
          </w:p>
        </w:tc>
      </w:tr>
      <w:tr w:rsidR="00332FCE" w:rsidRPr="00332FCE" w14:paraId="08635F55" w14:textId="77777777" w:rsidTr="005523DF">
        <w:tc>
          <w:tcPr>
            <w:tcW w:w="846" w:type="dxa"/>
          </w:tcPr>
          <w:p w14:paraId="2DEDB438" w14:textId="77777777" w:rsidR="005523DF" w:rsidRPr="00734D00" w:rsidRDefault="005523DF" w:rsidP="00515630">
            <w:pPr>
              <w:rPr>
                <w:sz w:val="20"/>
              </w:rPr>
            </w:pPr>
            <w:r w:rsidRPr="00734D00">
              <w:rPr>
                <w:sz w:val="20"/>
              </w:rPr>
              <w:t>1-5</w:t>
            </w:r>
          </w:p>
        </w:tc>
        <w:tc>
          <w:tcPr>
            <w:tcW w:w="3684" w:type="dxa"/>
          </w:tcPr>
          <w:p w14:paraId="13278ACF" w14:textId="77777777" w:rsidR="005523DF" w:rsidRPr="00734D00" w:rsidRDefault="00734D00" w:rsidP="00515630">
            <w:pPr>
              <w:rPr>
                <w:sz w:val="20"/>
              </w:rPr>
            </w:pPr>
            <w:r w:rsidRPr="00734D00">
              <w:rPr>
                <w:sz w:val="20"/>
              </w:rPr>
              <w:t>Entlüftung Aschesilos</w:t>
            </w:r>
            <w:r w:rsidR="005523DF" w:rsidRPr="00734D00">
              <w:rPr>
                <w:sz w:val="20"/>
              </w:rPr>
              <w:t xml:space="preserve"> / Staub</w:t>
            </w:r>
          </w:p>
        </w:tc>
        <w:tc>
          <w:tcPr>
            <w:tcW w:w="2265" w:type="dxa"/>
          </w:tcPr>
          <w:p w14:paraId="6F04DF18" w14:textId="77777777" w:rsidR="005523DF" w:rsidRPr="00734D00" w:rsidRDefault="002C15D4" w:rsidP="00515630">
            <w:pPr>
              <w:rPr>
                <w:sz w:val="20"/>
              </w:rPr>
            </w:pPr>
            <w:r w:rsidRPr="00734D00">
              <w:rPr>
                <w:sz w:val="20"/>
              </w:rPr>
              <w:t>0,0176</w:t>
            </w:r>
          </w:p>
        </w:tc>
        <w:tc>
          <w:tcPr>
            <w:tcW w:w="2265" w:type="dxa"/>
          </w:tcPr>
          <w:p w14:paraId="28EF88E4" w14:textId="77777777" w:rsidR="005523DF" w:rsidRPr="00734D00" w:rsidRDefault="002C15D4" w:rsidP="00515630">
            <w:pPr>
              <w:rPr>
                <w:sz w:val="20"/>
              </w:rPr>
            </w:pPr>
            <w:r w:rsidRPr="00734D00">
              <w:rPr>
                <w:sz w:val="20"/>
              </w:rPr>
              <w:t>1,0</w:t>
            </w:r>
          </w:p>
        </w:tc>
      </w:tr>
      <w:tr w:rsidR="00332FCE" w:rsidRPr="00332FCE" w14:paraId="15549E0B" w14:textId="77777777" w:rsidTr="005523DF">
        <w:tc>
          <w:tcPr>
            <w:tcW w:w="846" w:type="dxa"/>
          </w:tcPr>
          <w:p w14:paraId="674D04D0" w14:textId="77777777" w:rsidR="005523DF" w:rsidRPr="00734D00" w:rsidRDefault="005523DF" w:rsidP="00515630">
            <w:pPr>
              <w:rPr>
                <w:sz w:val="20"/>
              </w:rPr>
            </w:pPr>
            <w:r w:rsidRPr="00734D00">
              <w:rPr>
                <w:sz w:val="20"/>
              </w:rPr>
              <w:t>6</w:t>
            </w:r>
          </w:p>
        </w:tc>
        <w:tc>
          <w:tcPr>
            <w:tcW w:w="3684" w:type="dxa"/>
          </w:tcPr>
          <w:p w14:paraId="10BE7D9A" w14:textId="77777777" w:rsidR="005523DF" w:rsidRPr="00734D00" w:rsidRDefault="00734D00" w:rsidP="00515630">
            <w:pPr>
              <w:rPr>
                <w:sz w:val="20"/>
              </w:rPr>
            </w:pPr>
            <w:r w:rsidRPr="00734D00">
              <w:rPr>
                <w:sz w:val="20"/>
              </w:rPr>
              <w:t>Entlüftung Aschesiloförderung</w:t>
            </w:r>
            <w:r w:rsidR="005523DF" w:rsidRPr="00734D00">
              <w:rPr>
                <w:sz w:val="20"/>
              </w:rPr>
              <w:t xml:space="preserve"> / Staub</w:t>
            </w:r>
          </w:p>
        </w:tc>
        <w:tc>
          <w:tcPr>
            <w:tcW w:w="2265" w:type="dxa"/>
          </w:tcPr>
          <w:p w14:paraId="76E52ED8" w14:textId="77777777" w:rsidR="005523DF" w:rsidRPr="00734D00" w:rsidRDefault="002C15D4" w:rsidP="00515630">
            <w:pPr>
              <w:rPr>
                <w:sz w:val="20"/>
              </w:rPr>
            </w:pPr>
            <w:r w:rsidRPr="00734D00">
              <w:rPr>
                <w:sz w:val="20"/>
              </w:rPr>
              <w:t>0,00012</w:t>
            </w:r>
          </w:p>
        </w:tc>
        <w:tc>
          <w:tcPr>
            <w:tcW w:w="2265" w:type="dxa"/>
          </w:tcPr>
          <w:p w14:paraId="5143139F" w14:textId="77777777" w:rsidR="005523DF" w:rsidRPr="00734D00" w:rsidRDefault="002C15D4" w:rsidP="00515630">
            <w:pPr>
              <w:rPr>
                <w:sz w:val="20"/>
              </w:rPr>
            </w:pPr>
            <w:r w:rsidRPr="00734D00">
              <w:rPr>
                <w:sz w:val="20"/>
              </w:rPr>
              <w:t>1,0</w:t>
            </w:r>
          </w:p>
        </w:tc>
      </w:tr>
      <w:tr w:rsidR="00332FCE" w:rsidRPr="00332FCE" w14:paraId="76CB8DC9" w14:textId="77777777" w:rsidTr="005523DF">
        <w:tc>
          <w:tcPr>
            <w:tcW w:w="846" w:type="dxa"/>
          </w:tcPr>
          <w:p w14:paraId="6A3FD952" w14:textId="77777777" w:rsidR="005523DF" w:rsidRPr="00734D00" w:rsidRDefault="005523DF" w:rsidP="00515630">
            <w:pPr>
              <w:rPr>
                <w:sz w:val="20"/>
              </w:rPr>
            </w:pPr>
            <w:r w:rsidRPr="00734D00">
              <w:rPr>
                <w:sz w:val="20"/>
              </w:rPr>
              <w:t>7</w:t>
            </w:r>
          </w:p>
        </w:tc>
        <w:tc>
          <w:tcPr>
            <w:tcW w:w="3684" w:type="dxa"/>
          </w:tcPr>
          <w:p w14:paraId="2E810A03" w14:textId="77777777" w:rsidR="005523DF" w:rsidRPr="00734D00" w:rsidRDefault="005523DF" w:rsidP="00515630">
            <w:pPr>
              <w:rPr>
                <w:sz w:val="20"/>
              </w:rPr>
            </w:pPr>
            <w:r w:rsidRPr="00734D00">
              <w:rPr>
                <w:sz w:val="20"/>
              </w:rPr>
              <w:t>Aschetrichterfilter / Staub</w:t>
            </w:r>
          </w:p>
        </w:tc>
        <w:tc>
          <w:tcPr>
            <w:tcW w:w="2265" w:type="dxa"/>
          </w:tcPr>
          <w:p w14:paraId="2769EC29" w14:textId="77777777" w:rsidR="005523DF" w:rsidRPr="00734D00" w:rsidRDefault="002C15D4" w:rsidP="00515630">
            <w:pPr>
              <w:rPr>
                <w:sz w:val="20"/>
              </w:rPr>
            </w:pPr>
            <w:r w:rsidRPr="00734D00">
              <w:rPr>
                <w:sz w:val="20"/>
              </w:rPr>
              <w:t>0,0122</w:t>
            </w:r>
          </w:p>
        </w:tc>
        <w:tc>
          <w:tcPr>
            <w:tcW w:w="2265" w:type="dxa"/>
          </w:tcPr>
          <w:p w14:paraId="259596EB" w14:textId="77777777" w:rsidR="005523DF" w:rsidRPr="00734D00" w:rsidRDefault="002C15D4" w:rsidP="00515630">
            <w:pPr>
              <w:rPr>
                <w:sz w:val="20"/>
              </w:rPr>
            </w:pPr>
            <w:r w:rsidRPr="00734D00">
              <w:rPr>
                <w:sz w:val="20"/>
              </w:rPr>
              <w:t>1,0</w:t>
            </w:r>
          </w:p>
        </w:tc>
      </w:tr>
      <w:tr w:rsidR="00332FCE" w:rsidRPr="00332FCE" w14:paraId="73AAF4DE" w14:textId="77777777" w:rsidTr="005523DF">
        <w:tc>
          <w:tcPr>
            <w:tcW w:w="846" w:type="dxa"/>
          </w:tcPr>
          <w:p w14:paraId="7A0B3EBE" w14:textId="77777777" w:rsidR="005523DF" w:rsidRPr="00734D00" w:rsidRDefault="005523DF" w:rsidP="00515630">
            <w:pPr>
              <w:rPr>
                <w:sz w:val="20"/>
              </w:rPr>
            </w:pPr>
            <w:r w:rsidRPr="00734D00">
              <w:rPr>
                <w:sz w:val="20"/>
              </w:rPr>
              <w:t>8</w:t>
            </w:r>
          </w:p>
        </w:tc>
        <w:tc>
          <w:tcPr>
            <w:tcW w:w="3684" w:type="dxa"/>
          </w:tcPr>
          <w:p w14:paraId="1C73006D" w14:textId="77777777" w:rsidR="005523DF" w:rsidRPr="00734D00" w:rsidRDefault="00734D00" w:rsidP="00515630">
            <w:pPr>
              <w:rPr>
                <w:sz w:val="20"/>
              </w:rPr>
            </w:pPr>
            <w:r>
              <w:rPr>
                <w:sz w:val="20"/>
              </w:rPr>
              <w:t xml:space="preserve">Entlüftung </w:t>
            </w:r>
            <w:r w:rsidR="005523DF" w:rsidRPr="00734D00">
              <w:rPr>
                <w:sz w:val="20"/>
              </w:rPr>
              <w:t>CaO-</w:t>
            </w:r>
            <w:r>
              <w:rPr>
                <w:sz w:val="20"/>
              </w:rPr>
              <w:t>Silobefüllung</w:t>
            </w:r>
            <w:r w:rsidR="005523DF" w:rsidRPr="00734D00">
              <w:rPr>
                <w:sz w:val="20"/>
              </w:rPr>
              <w:t xml:space="preserve"> / Staub</w:t>
            </w:r>
          </w:p>
        </w:tc>
        <w:tc>
          <w:tcPr>
            <w:tcW w:w="2265" w:type="dxa"/>
          </w:tcPr>
          <w:p w14:paraId="02E423C0" w14:textId="77777777" w:rsidR="005523DF" w:rsidRPr="00734D00" w:rsidRDefault="002C15D4" w:rsidP="00515630">
            <w:pPr>
              <w:rPr>
                <w:sz w:val="20"/>
              </w:rPr>
            </w:pPr>
            <w:r w:rsidRPr="00734D00">
              <w:rPr>
                <w:sz w:val="20"/>
              </w:rPr>
              <w:t>0,0176</w:t>
            </w:r>
          </w:p>
        </w:tc>
        <w:tc>
          <w:tcPr>
            <w:tcW w:w="2265" w:type="dxa"/>
          </w:tcPr>
          <w:p w14:paraId="053C418A" w14:textId="77777777" w:rsidR="005523DF" w:rsidRPr="00734D00" w:rsidRDefault="002C15D4" w:rsidP="00515630">
            <w:pPr>
              <w:rPr>
                <w:sz w:val="20"/>
              </w:rPr>
            </w:pPr>
            <w:r w:rsidRPr="00734D00">
              <w:rPr>
                <w:sz w:val="20"/>
              </w:rPr>
              <w:t>1,0</w:t>
            </w:r>
          </w:p>
        </w:tc>
      </w:tr>
      <w:tr w:rsidR="00332FCE" w:rsidRPr="00332FCE" w14:paraId="5B3B64A4" w14:textId="77777777" w:rsidTr="005523DF">
        <w:tc>
          <w:tcPr>
            <w:tcW w:w="846" w:type="dxa"/>
          </w:tcPr>
          <w:p w14:paraId="0080E027" w14:textId="77777777" w:rsidR="005523DF" w:rsidRPr="00734D00" w:rsidRDefault="005523DF" w:rsidP="00515630">
            <w:pPr>
              <w:rPr>
                <w:sz w:val="20"/>
              </w:rPr>
            </w:pPr>
            <w:r w:rsidRPr="00734D00">
              <w:rPr>
                <w:sz w:val="20"/>
              </w:rPr>
              <w:t>9</w:t>
            </w:r>
          </w:p>
        </w:tc>
        <w:tc>
          <w:tcPr>
            <w:tcW w:w="3684" w:type="dxa"/>
          </w:tcPr>
          <w:p w14:paraId="6B23F7EE" w14:textId="77777777" w:rsidR="005523DF" w:rsidRPr="00734D00" w:rsidRDefault="002C15D4" w:rsidP="00515630">
            <w:pPr>
              <w:rPr>
                <w:sz w:val="20"/>
              </w:rPr>
            </w:pPr>
            <w:r w:rsidRPr="00734D00">
              <w:rPr>
                <w:sz w:val="20"/>
              </w:rPr>
              <w:t>PCP</w:t>
            </w:r>
            <w:r w:rsidR="00734D00">
              <w:rPr>
                <w:sz w:val="20"/>
              </w:rPr>
              <w:t>-Dryer</w:t>
            </w:r>
            <w:r w:rsidRPr="00734D00">
              <w:rPr>
                <w:sz w:val="20"/>
              </w:rPr>
              <w:t xml:space="preserve"> / Abluft</w:t>
            </w:r>
          </w:p>
        </w:tc>
        <w:tc>
          <w:tcPr>
            <w:tcW w:w="2265" w:type="dxa"/>
          </w:tcPr>
          <w:p w14:paraId="5DEB5567" w14:textId="77777777" w:rsidR="005523DF" w:rsidRPr="00734D00" w:rsidRDefault="002C15D4" w:rsidP="00515630">
            <w:pPr>
              <w:rPr>
                <w:sz w:val="20"/>
              </w:rPr>
            </w:pPr>
            <w:r w:rsidRPr="00734D00">
              <w:rPr>
                <w:sz w:val="20"/>
              </w:rPr>
              <w:t>Staub 0,17</w:t>
            </w:r>
          </w:p>
          <w:p w14:paraId="28384409" w14:textId="77777777" w:rsidR="002C15D4" w:rsidRPr="00734D00" w:rsidRDefault="002C15D4" w:rsidP="00515630">
            <w:pPr>
              <w:rPr>
                <w:sz w:val="20"/>
              </w:rPr>
            </w:pPr>
            <w:r w:rsidRPr="00734D00">
              <w:rPr>
                <w:sz w:val="20"/>
              </w:rPr>
              <w:t>NOx 1,904</w:t>
            </w:r>
          </w:p>
        </w:tc>
        <w:tc>
          <w:tcPr>
            <w:tcW w:w="2265" w:type="dxa"/>
          </w:tcPr>
          <w:p w14:paraId="1196CB2A" w14:textId="77777777" w:rsidR="005523DF" w:rsidRPr="00734D00" w:rsidRDefault="002C15D4" w:rsidP="00515630">
            <w:pPr>
              <w:rPr>
                <w:sz w:val="20"/>
              </w:rPr>
            </w:pPr>
            <w:r w:rsidRPr="00734D00">
              <w:rPr>
                <w:sz w:val="20"/>
              </w:rPr>
              <w:t>1,0</w:t>
            </w:r>
          </w:p>
          <w:p w14:paraId="60FCBF15" w14:textId="77777777" w:rsidR="002C15D4" w:rsidRPr="00734D00" w:rsidRDefault="002C15D4" w:rsidP="00515630">
            <w:pPr>
              <w:rPr>
                <w:sz w:val="20"/>
              </w:rPr>
            </w:pPr>
            <w:r w:rsidRPr="00734D00">
              <w:rPr>
                <w:sz w:val="20"/>
              </w:rPr>
              <w:t>15,0</w:t>
            </w:r>
          </w:p>
        </w:tc>
      </w:tr>
      <w:tr w:rsidR="00332FCE" w:rsidRPr="00332FCE" w14:paraId="08CBD264" w14:textId="77777777" w:rsidTr="005523DF">
        <w:tc>
          <w:tcPr>
            <w:tcW w:w="846" w:type="dxa"/>
          </w:tcPr>
          <w:p w14:paraId="1090C385" w14:textId="77777777" w:rsidR="005523DF" w:rsidRPr="00734D00" w:rsidRDefault="005523DF" w:rsidP="00515630">
            <w:pPr>
              <w:rPr>
                <w:sz w:val="20"/>
              </w:rPr>
            </w:pPr>
            <w:r w:rsidRPr="00734D00">
              <w:rPr>
                <w:sz w:val="20"/>
              </w:rPr>
              <w:t>10-12</w:t>
            </w:r>
          </w:p>
        </w:tc>
        <w:tc>
          <w:tcPr>
            <w:tcW w:w="3684" w:type="dxa"/>
          </w:tcPr>
          <w:p w14:paraId="1CA973ED" w14:textId="77777777" w:rsidR="005523DF" w:rsidRPr="00734D00" w:rsidRDefault="00734D00" w:rsidP="00515630">
            <w:pPr>
              <w:rPr>
                <w:sz w:val="20"/>
              </w:rPr>
            </w:pPr>
            <w:r>
              <w:rPr>
                <w:sz w:val="20"/>
              </w:rPr>
              <w:t xml:space="preserve">Befüllung </w:t>
            </w:r>
            <w:r w:rsidR="002C15D4" w:rsidRPr="00734D00">
              <w:rPr>
                <w:sz w:val="20"/>
              </w:rPr>
              <w:t>PCP-</w:t>
            </w:r>
            <w:r>
              <w:rPr>
                <w:sz w:val="20"/>
              </w:rPr>
              <w:t>Dryer</w:t>
            </w:r>
            <w:r w:rsidR="002C15D4" w:rsidRPr="00734D00">
              <w:rPr>
                <w:sz w:val="20"/>
              </w:rPr>
              <w:t xml:space="preserve"> / Staub</w:t>
            </w:r>
          </w:p>
        </w:tc>
        <w:tc>
          <w:tcPr>
            <w:tcW w:w="2265" w:type="dxa"/>
          </w:tcPr>
          <w:p w14:paraId="2BD0FDD3" w14:textId="77777777" w:rsidR="005523DF" w:rsidRPr="00734D00" w:rsidRDefault="002C15D4" w:rsidP="00515630">
            <w:pPr>
              <w:rPr>
                <w:sz w:val="20"/>
              </w:rPr>
            </w:pPr>
            <w:r w:rsidRPr="00734D00">
              <w:rPr>
                <w:sz w:val="20"/>
              </w:rPr>
              <w:t>0,01</w:t>
            </w:r>
          </w:p>
        </w:tc>
        <w:tc>
          <w:tcPr>
            <w:tcW w:w="2265" w:type="dxa"/>
          </w:tcPr>
          <w:p w14:paraId="0BA6605F" w14:textId="77777777" w:rsidR="005523DF" w:rsidRPr="00734D00" w:rsidRDefault="002C15D4" w:rsidP="00515630">
            <w:pPr>
              <w:rPr>
                <w:sz w:val="20"/>
              </w:rPr>
            </w:pPr>
            <w:r w:rsidRPr="00734D00">
              <w:rPr>
                <w:sz w:val="20"/>
              </w:rPr>
              <w:t>1,0</w:t>
            </w:r>
          </w:p>
        </w:tc>
      </w:tr>
      <w:tr w:rsidR="00332FCE" w:rsidRPr="00332FCE" w14:paraId="5687AB4F" w14:textId="77777777" w:rsidTr="005523DF">
        <w:tc>
          <w:tcPr>
            <w:tcW w:w="846" w:type="dxa"/>
          </w:tcPr>
          <w:p w14:paraId="0E52EA72" w14:textId="77777777" w:rsidR="005523DF" w:rsidRPr="00734D00" w:rsidRDefault="005523DF" w:rsidP="00515630">
            <w:pPr>
              <w:rPr>
                <w:sz w:val="20"/>
              </w:rPr>
            </w:pPr>
            <w:r w:rsidRPr="00734D00">
              <w:rPr>
                <w:sz w:val="20"/>
              </w:rPr>
              <w:t>13</w:t>
            </w:r>
          </w:p>
        </w:tc>
        <w:tc>
          <w:tcPr>
            <w:tcW w:w="3684" w:type="dxa"/>
          </w:tcPr>
          <w:p w14:paraId="1DF8E006" w14:textId="77777777" w:rsidR="005523DF" w:rsidRPr="00734D00" w:rsidRDefault="002C15D4" w:rsidP="00515630">
            <w:pPr>
              <w:rPr>
                <w:sz w:val="20"/>
              </w:rPr>
            </w:pPr>
            <w:r w:rsidRPr="00734D00">
              <w:rPr>
                <w:sz w:val="20"/>
              </w:rPr>
              <w:t>HCl-Abscheider / Abluft</w:t>
            </w:r>
          </w:p>
        </w:tc>
        <w:tc>
          <w:tcPr>
            <w:tcW w:w="2265" w:type="dxa"/>
          </w:tcPr>
          <w:p w14:paraId="6FB6FA07" w14:textId="77777777" w:rsidR="005523DF" w:rsidRPr="00734D00" w:rsidRDefault="002C15D4" w:rsidP="00515630">
            <w:pPr>
              <w:rPr>
                <w:sz w:val="20"/>
              </w:rPr>
            </w:pPr>
            <w:r w:rsidRPr="00734D00">
              <w:rPr>
                <w:sz w:val="20"/>
              </w:rPr>
              <w:t>0,0015</w:t>
            </w:r>
          </w:p>
        </w:tc>
        <w:tc>
          <w:tcPr>
            <w:tcW w:w="2265" w:type="dxa"/>
          </w:tcPr>
          <w:p w14:paraId="59A2D30E" w14:textId="77777777" w:rsidR="005523DF" w:rsidRPr="00734D00" w:rsidRDefault="002C15D4" w:rsidP="00515630">
            <w:pPr>
              <w:rPr>
                <w:sz w:val="20"/>
              </w:rPr>
            </w:pPr>
            <w:r w:rsidRPr="00734D00">
              <w:rPr>
                <w:sz w:val="20"/>
              </w:rPr>
              <w:t>-</w:t>
            </w:r>
          </w:p>
        </w:tc>
      </w:tr>
      <w:tr w:rsidR="00332FCE" w:rsidRPr="00332FCE" w14:paraId="2B8B110D" w14:textId="77777777" w:rsidTr="005523DF">
        <w:tc>
          <w:tcPr>
            <w:tcW w:w="846" w:type="dxa"/>
          </w:tcPr>
          <w:p w14:paraId="2DC3CCC4" w14:textId="77777777" w:rsidR="005523DF" w:rsidRPr="00734D00" w:rsidRDefault="005523DF" w:rsidP="00515630">
            <w:pPr>
              <w:rPr>
                <w:sz w:val="20"/>
              </w:rPr>
            </w:pPr>
            <w:r w:rsidRPr="00734D00">
              <w:rPr>
                <w:sz w:val="20"/>
              </w:rPr>
              <w:t>15</w:t>
            </w:r>
          </w:p>
        </w:tc>
        <w:tc>
          <w:tcPr>
            <w:tcW w:w="3684" w:type="dxa"/>
          </w:tcPr>
          <w:p w14:paraId="4B935797" w14:textId="77777777" w:rsidR="005523DF" w:rsidRPr="00734D00" w:rsidRDefault="002C15D4" w:rsidP="00515630">
            <w:pPr>
              <w:rPr>
                <w:sz w:val="20"/>
              </w:rPr>
            </w:pPr>
            <w:r w:rsidRPr="00734D00">
              <w:rPr>
                <w:sz w:val="20"/>
              </w:rPr>
              <w:t>Dampfkesselanlage / Abluft</w:t>
            </w:r>
          </w:p>
        </w:tc>
        <w:tc>
          <w:tcPr>
            <w:tcW w:w="2265" w:type="dxa"/>
          </w:tcPr>
          <w:p w14:paraId="6E941445" w14:textId="77777777" w:rsidR="005523DF" w:rsidRPr="00734D00" w:rsidRDefault="002C15D4" w:rsidP="00515630">
            <w:pPr>
              <w:rPr>
                <w:sz w:val="20"/>
              </w:rPr>
            </w:pPr>
            <w:r w:rsidRPr="00734D00">
              <w:rPr>
                <w:sz w:val="20"/>
              </w:rPr>
              <w:t>CO 0,2</w:t>
            </w:r>
          </w:p>
          <w:p w14:paraId="41DA81CB" w14:textId="77777777" w:rsidR="002C15D4" w:rsidRPr="00734D00" w:rsidRDefault="002C15D4" w:rsidP="00515630">
            <w:pPr>
              <w:rPr>
                <w:sz w:val="20"/>
              </w:rPr>
            </w:pPr>
            <w:r w:rsidRPr="00734D00">
              <w:rPr>
                <w:sz w:val="20"/>
              </w:rPr>
              <w:t>NOx 0,16</w:t>
            </w:r>
          </w:p>
        </w:tc>
        <w:tc>
          <w:tcPr>
            <w:tcW w:w="2265" w:type="dxa"/>
          </w:tcPr>
          <w:p w14:paraId="76B223C8" w14:textId="77777777" w:rsidR="005523DF" w:rsidRPr="00734D00" w:rsidRDefault="002C15D4" w:rsidP="00515630">
            <w:pPr>
              <w:rPr>
                <w:sz w:val="20"/>
              </w:rPr>
            </w:pPr>
            <w:r w:rsidRPr="00734D00">
              <w:rPr>
                <w:sz w:val="20"/>
              </w:rPr>
              <w:t>-</w:t>
            </w:r>
          </w:p>
          <w:p w14:paraId="2B13A419" w14:textId="77777777" w:rsidR="002C15D4" w:rsidRPr="00734D00" w:rsidRDefault="002C15D4" w:rsidP="00515630">
            <w:pPr>
              <w:rPr>
                <w:sz w:val="20"/>
              </w:rPr>
            </w:pPr>
            <w:r w:rsidRPr="00734D00">
              <w:rPr>
                <w:sz w:val="20"/>
              </w:rPr>
              <w:t>15,0</w:t>
            </w:r>
          </w:p>
        </w:tc>
      </w:tr>
    </w:tbl>
    <w:p w14:paraId="7C847D9E" w14:textId="322EA0EB" w:rsidR="007C1AC8" w:rsidRDefault="00783534" w:rsidP="00AC0D69">
      <w:pPr>
        <w:spacing w:before="120" w:after="240" w:line="276" w:lineRule="auto"/>
      </w:pPr>
      <w:r w:rsidRPr="00332FCE">
        <w:t xml:space="preserve">Die Schadstoffemissionen unterschreiten </w:t>
      </w:r>
      <w:r w:rsidR="00332FCE" w:rsidRPr="00332FCE">
        <w:t xml:space="preserve">im Vergleich zu dem von der TA Luft (2021) festgesetzten Werte für die Bagatellmassenströme für Staub und NOx. Diesbezüglich ist i.d.R. keine Ausbreitungsrechnung nach TA Luft erforderlich. Aufgrund der vorhandenen FFH-Gebiete im Wirkungsbereich der Anlage wurde zur Bewertung der Stickstoffdeposition jedoch eine entsprechend Ausbreitungsberechnung </w:t>
      </w:r>
      <w:r w:rsidR="00033CEC">
        <w:t>durchgeführt</w:t>
      </w:r>
      <w:r w:rsidR="00332FCE" w:rsidRPr="00332FCE">
        <w:t>.</w:t>
      </w:r>
    </w:p>
    <w:p w14:paraId="1119DB85" w14:textId="4F59B5AE" w:rsidR="00783534" w:rsidRPr="007C1AC8" w:rsidRDefault="007C1AC8" w:rsidP="00AC0D69">
      <w:pPr>
        <w:spacing w:before="120" w:after="240" w:line="276" w:lineRule="auto"/>
        <w:rPr>
          <w:u w:val="single"/>
        </w:rPr>
      </w:pPr>
      <w:r w:rsidRPr="007C1AC8">
        <w:rPr>
          <w:u w:val="single"/>
        </w:rPr>
        <w:t>Emission von Lärm im bestimmungsgemäßen Betrieb</w:t>
      </w:r>
    </w:p>
    <w:p w14:paraId="3DCDFA1B" w14:textId="77777777" w:rsidR="00AF3913" w:rsidRDefault="00AF3913" w:rsidP="00AC0D69">
      <w:pPr>
        <w:spacing w:line="276" w:lineRule="auto"/>
      </w:pPr>
      <w:r w:rsidRPr="007E467E">
        <w:t xml:space="preserve">Für die Bewertung nachteiliger bzw. schädlicher Auswirkungen durch Lärmimmissionen auf die Umwelt im Sinne des Bundesimmissionsschutzgesetzes gilt die Technische Anleitung zum Schutz gegen Lärm (TA Lärm) als Beurteilungsgrundlage. Nach Nr. 3.2.1 TA Lärm ist der Schutz vor schädlichen Umwelteinwirkungen durch Geräusche i.d.R. sichergestellt, wenn an den maßgeblichen Immissionsorten die Immissionsrichtwerte nach Nr. 6 TA Lärm für die Gesamtbelastung nicht überschritten werden. Zur Vermeidung und Verringerung schädlicher Umwelteinwirkungen durch Lärmimmissionen, sind Maßnahmen zur Begrenzung der Emissionen vor allem durch Umsetzung nach dem Stand der Technik umzusetzen. </w:t>
      </w:r>
    </w:p>
    <w:p w14:paraId="2200A24C" w14:textId="77777777" w:rsidR="00AF3913" w:rsidRDefault="00AF3913" w:rsidP="00AC0D69">
      <w:pPr>
        <w:spacing w:line="276" w:lineRule="auto"/>
      </w:pPr>
      <w:r w:rsidRPr="00AF3913">
        <w:t>Für den vorgesehenen Anlagenstandort ist in dem Bebauungsplan Nr. 1.3 „An der Kläranlage und am Kraftwerk“ der Gemeinde Schkopau 1. Änderu</w:t>
      </w:r>
      <w:r>
        <w:t>ng (Stand; August 2006) eine Be</w:t>
      </w:r>
      <w:r w:rsidRPr="00AF3913">
        <w:t>reichskontingentierung für das Teilgebiet 2 ausgewiesen. Es sind maximale Schallpegel von 62 dB(A)/m2 für den Betrieb am Tag und 42 dB(A)/m2 für die Nacht festgelegt worden.</w:t>
      </w:r>
      <w:r w:rsidR="001B68DE">
        <w:t xml:space="preserve"> Die Immissionsrichtwertanteile für die einzelnen betrachteten Immissionsorte sind nach dem Verfahren der DIN 45691 unter Berücksichtigung der geometrischen Pegelabnahme berechnet.</w:t>
      </w:r>
    </w:p>
    <w:p w14:paraId="0D5EF1D6" w14:textId="67F78589" w:rsidR="0052682F" w:rsidRDefault="00AF3913" w:rsidP="00AC0D69">
      <w:pPr>
        <w:spacing w:line="276" w:lineRule="auto"/>
      </w:pPr>
      <w:r w:rsidRPr="007E467E">
        <w:t xml:space="preserve">Für die Ermittlung und Beurteilung der Ausgangssituation bzgl. der Belastung durch Geräusche, wurde eine Schallimmissionsprognose (Betreuungsgesellschaft für Umweltfragen Dr. Poppe AG vom 17.02.2022) erstellt. </w:t>
      </w:r>
      <w:r>
        <w:t>Für die Prognose wurden</w:t>
      </w:r>
      <w:r w:rsidR="00792A1E">
        <w:t xml:space="preserve"> die in Tabelle 7</w:t>
      </w:r>
      <w:r>
        <w:t xml:space="preserve"> maßgebliche</w:t>
      </w:r>
      <w:r w:rsidR="00792A1E">
        <w:t>n Immissionsorte berücksichtigt.</w:t>
      </w:r>
    </w:p>
    <w:p w14:paraId="1DCAB96E" w14:textId="77777777" w:rsidR="0052682F" w:rsidRDefault="0052682F">
      <w:pPr>
        <w:widowControl/>
        <w:autoSpaceDE/>
        <w:autoSpaceDN/>
        <w:adjustRightInd/>
        <w:spacing w:after="0"/>
        <w:jc w:val="left"/>
      </w:pPr>
      <w:r>
        <w:br w:type="page"/>
      </w:r>
    </w:p>
    <w:p w14:paraId="0E706960" w14:textId="77777777" w:rsidR="00792A1E" w:rsidRPr="00792A1E" w:rsidRDefault="00792A1E" w:rsidP="00AC0D69">
      <w:pPr>
        <w:pStyle w:val="Beschriftung"/>
        <w:keepNext/>
        <w:spacing w:line="276" w:lineRule="auto"/>
        <w:rPr>
          <w:b w:val="0"/>
        </w:rPr>
      </w:pPr>
      <w:bookmarkStart w:id="28" w:name="_Toc113871482"/>
      <w:r w:rsidRPr="00792A1E">
        <w:rPr>
          <w:b w:val="0"/>
        </w:rPr>
        <w:lastRenderedPageBreak/>
        <w:t xml:space="preserve">Tabelle </w:t>
      </w:r>
      <w:r w:rsidRPr="00792A1E">
        <w:rPr>
          <w:b w:val="0"/>
        </w:rPr>
        <w:fldChar w:fldCharType="begin"/>
      </w:r>
      <w:r w:rsidRPr="00792A1E">
        <w:rPr>
          <w:b w:val="0"/>
        </w:rPr>
        <w:instrText xml:space="preserve"> SEQ Tabelle \* ARABIC </w:instrText>
      </w:r>
      <w:r w:rsidRPr="00792A1E">
        <w:rPr>
          <w:b w:val="0"/>
        </w:rPr>
        <w:fldChar w:fldCharType="separate"/>
      </w:r>
      <w:r w:rsidR="00734D00">
        <w:rPr>
          <w:b w:val="0"/>
          <w:noProof/>
        </w:rPr>
        <w:t>7</w:t>
      </w:r>
      <w:r w:rsidRPr="00792A1E">
        <w:rPr>
          <w:b w:val="0"/>
        </w:rPr>
        <w:fldChar w:fldCharType="end"/>
      </w:r>
      <w:r>
        <w:rPr>
          <w:b w:val="0"/>
        </w:rPr>
        <w:t>: Berücksichtigte maßgebliche Immissionsorte</w:t>
      </w:r>
      <w:bookmarkEnd w:id="28"/>
      <w:r>
        <w:rPr>
          <w:b w:val="0"/>
        </w:rPr>
        <w:t xml:space="preserve"> </w:t>
      </w:r>
    </w:p>
    <w:tbl>
      <w:tblPr>
        <w:tblStyle w:val="Tabellenraster"/>
        <w:tblW w:w="0" w:type="auto"/>
        <w:tblLook w:val="04A0" w:firstRow="1" w:lastRow="0" w:firstColumn="1" w:lastColumn="0" w:noHBand="0" w:noVBand="1"/>
      </w:tblPr>
      <w:tblGrid>
        <w:gridCol w:w="986"/>
        <w:gridCol w:w="2626"/>
        <w:gridCol w:w="2053"/>
        <w:gridCol w:w="1701"/>
        <w:gridCol w:w="1694"/>
      </w:tblGrid>
      <w:tr w:rsidR="00AF3913" w14:paraId="3537F4F1" w14:textId="77777777" w:rsidTr="00FC5E64">
        <w:tc>
          <w:tcPr>
            <w:tcW w:w="986" w:type="dxa"/>
            <w:vMerge w:val="restart"/>
          </w:tcPr>
          <w:p w14:paraId="0987380F" w14:textId="77777777" w:rsidR="00AF3913" w:rsidRPr="00734D00" w:rsidRDefault="00AF3913" w:rsidP="00FC5E64">
            <w:pPr>
              <w:rPr>
                <w:sz w:val="20"/>
              </w:rPr>
            </w:pPr>
            <w:r w:rsidRPr="00734D00">
              <w:rPr>
                <w:sz w:val="20"/>
              </w:rPr>
              <w:t>Immissionsort</w:t>
            </w:r>
          </w:p>
        </w:tc>
        <w:tc>
          <w:tcPr>
            <w:tcW w:w="2626" w:type="dxa"/>
            <w:vMerge w:val="restart"/>
          </w:tcPr>
          <w:p w14:paraId="237E430F" w14:textId="77777777" w:rsidR="00AF3913" w:rsidRPr="00734D00" w:rsidRDefault="00AF3913" w:rsidP="00FC5E64">
            <w:pPr>
              <w:rPr>
                <w:sz w:val="20"/>
              </w:rPr>
            </w:pPr>
            <w:r w:rsidRPr="00734D00">
              <w:rPr>
                <w:sz w:val="20"/>
              </w:rPr>
              <w:t>Lage</w:t>
            </w:r>
          </w:p>
        </w:tc>
        <w:tc>
          <w:tcPr>
            <w:tcW w:w="2053" w:type="dxa"/>
            <w:vMerge w:val="restart"/>
          </w:tcPr>
          <w:p w14:paraId="3DDF6559" w14:textId="77777777" w:rsidR="00AF3913" w:rsidRPr="00734D00" w:rsidRDefault="00AF3913" w:rsidP="00FC5E64">
            <w:pPr>
              <w:rPr>
                <w:sz w:val="20"/>
              </w:rPr>
            </w:pPr>
            <w:r w:rsidRPr="00734D00">
              <w:rPr>
                <w:sz w:val="20"/>
              </w:rPr>
              <w:t>Gebietsausweisung gem. Nr. 6.1 TA Lärm</w:t>
            </w:r>
          </w:p>
        </w:tc>
        <w:tc>
          <w:tcPr>
            <w:tcW w:w="3395" w:type="dxa"/>
            <w:gridSpan w:val="2"/>
          </w:tcPr>
          <w:p w14:paraId="3E3FEB70" w14:textId="77777777" w:rsidR="00AF3913" w:rsidRPr="00734D00" w:rsidRDefault="00AF3913" w:rsidP="00FC5E64">
            <w:pPr>
              <w:rPr>
                <w:sz w:val="20"/>
              </w:rPr>
            </w:pPr>
            <w:r w:rsidRPr="00734D00">
              <w:rPr>
                <w:sz w:val="20"/>
              </w:rPr>
              <w:t>Immissionsrichtwerte gem. Nr. 6.1 TA Lärm</w:t>
            </w:r>
          </w:p>
        </w:tc>
      </w:tr>
      <w:tr w:rsidR="00AF3913" w14:paraId="790DC47A" w14:textId="77777777" w:rsidTr="00FC5E64">
        <w:tc>
          <w:tcPr>
            <w:tcW w:w="986" w:type="dxa"/>
            <w:vMerge/>
          </w:tcPr>
          <w:p w14:paraId="3EBC7F71" w14:textId="77777777" w:rsidR="00AF3913" w:rsidRPr="00734D00" w:rsidRDefault="00AF3913" w:rsidP="00FC5E64">
            <w:pPr>
              <w:rPr>
                <w:sz w:val="20"/>
              </w:rPr>
            </w:pPr>
          </w:p>
        </w:tc>
        <w:tc>
          <w:tcPr>
            <w:tcW w:w="2626" w:type="dxa"/>
            <w:vMerge/>
          </w:tcPr>
          <w:p w14:paraId="6071ED3D" w14:textId="77777777" w:rsidR="00AF3913" w:rsidRPr="00734D00" w:rsidRDefault="00AF3913" w:rsidP="00FC5E64">
            <w:pPr>
              <w:rPr>
                <w:sz w:val="20"/>
              </w:rPr>
            </w:pPr>
          </w:p>
        </w:tc>
        <w:tc>
          <w:tcPr>
            <w:tcW w:w="2053" w:type="dxa"/>
            <w:vMerge/>
          </w:tcPr>
          <w:p w14:paraId="0DA7192D" w14:textId="77777777" w:rsidR="00AF3913" w:rsidRPr="00734D00" w:rsidRDefault="00AF3913" w:rsidP="00FC5E64">
            <w:pPr>
              <w:rPr>
                <w:sz w:val="20"/>
              </w:rPr>
            </w:pPr>
          </w:p>
        </w:tc>
        <w:tc>
          <w:tcPr>
            <w:tcW w:w="1701" w:type="dxa"/>
          </w:tcPr>
          <w:p w14:paraId="5E7D88EB" w14:textId="77777777" w:rsidR="00AF3913" w:rsidRPr="00734D00" w:rsidRDefault="00AF3913" w:rsidP="00FC5E64">
            <w:pPr>
              <w:rPr>
                <w:sz w:val="20"/>
              </w:rPr>
            </w:pPr>
            <w:r w:rsidRPr="00734D00">
              <w:rPr>
                <w:sz w:val="20"/>
              </w:rPr>
              <w:t>tags [dB(A)]</w:t>
            </w:r>
          </w:p>
        </w:tc>
        <w:tc>
          <w:tcPr>
            <w:tcW w:w="1694" w:type="dxa"/>
          </w:tcPr>
          <w:p w14:paraId="10FA9AB5" w14:textId="77777777" w:rsidR="00AF3913" w:rsidRPr="00734D00" w:rsidRDefault="00AF3913" w:rsidP="00FC5E64">
            <w:pPr>
              <w:rPr>
                <w:sz w:val="20"/>
              </w:rPr>
            </w:pPr>
            <w:r w:rsidRPr="00734D00">
              <w:rPr>
                <w:sz w:val="20"/>
              </w:rPr>
              <w:t>nachts [dB(A)]</w:t>
            </w:r>
          </w:p>
        </w:tc>
      </w:tr>
      <w:tr w:rsidR="00AF3913" w14:paraId="5B42B976" w14:textId="77777777" w:rsidTr="00FC5E64">
        <w:tc>
          <w:tcPr>
            <w:tcW w:w="986" w:type="dxa"/>
          </w:tcPr>
          <w:p w14:paraId="20377B67" w14:textId="77777777" w:rsidR="00AF3913" w:rsidRPr="00734D00" w:rsidRDefault="00AF3913" w:rsidP="00FC5E64">
            <w:pPr>
              <w:rPr>
                <w:sz w:val="20"/>
              </w:rPr>
            </w:pPr>
            <w:r w:rsidRPr="00734D00">
              <w:rPr>
                <w:sz w:val="20"/>
              </w:rPr>
              <w:t>IP 1</w:t>
            </w:r>
          </w:p>
        </w:tc>
        <w:tc>
          <w:tcPr>
            <w:tcW w:w="2626" w:type="dxa"/>
          </w:tcPr>
          <w:p w14:paraId="0B85D44C" w14:textId="77777777" w:rsidR="00AF3913" w:rsidRPr="00734D00" w:rsidRDefault="00AF3913" w:rsidP="00FC5E64">
            <w:pPr>
              <w:rPr>
                <w:sz w:val="20"/>
              </w:rPr>
            </w:pPr>
            <w:r w:rsidRPr="00734D00">
              <w:rPr>
                <w:sz w:val="20"/>
              </w:rPr>
              <w:t xml:space="preserve">Dorfstraße 38b </w:t>
            </w:r>
          </w:p>
        </w:tc>
        <w:tc>
          <w:tcPr>
            <w:tcW w:w="2053" w:type="dxa"/>
            <w:vMerge w:val="restart"/>
          </w:tcPr>
          <w:p w14:paraId="282E0BBA" w14:textId="77777777" w:rsidR="00AF3913" w:rsidRPr="00734D00" w:rsidRDefault="00AF3913" w:rsidP="00FC5E64">
            <w:pPr>
              <w:rPr>
                <w:sz w:val="20"/>
              </w:rPr>
            </w:pPr>
            <w:r w:rsidRPr="00734D00">
              <w:rPr>
                <w:sz w:val="20"/>
              </w:rPr>
              <w:t>e.) allgemeine Wohngebiete und Kleinsiedlungsgebiete</w:t>
            </w:r>
          </w:p>
        </w:tc>
        <w:tc>
          <w:tcPr>
            <w:tcW w:w="1701" w:type="dxa"/>
            <w:vMerge w:val="restart"/>
          </w:tcPr>
          <w:p w14:paraId="0984A72E" w14:textId="77777777" w:rsidR="00AF3913" w:rsidRPr="00734D00" w:rsidRDefault="00AF3913" w:rsidP="00FC5E64">
            <w:pPr>
              <w:jc w:val="center"/>
              <w:rPr>
                <w:sz w:val="20"/>
              </w:rPr>
            </w:pPr>
            <w:r w:rsidRPr="00734D00">
              <w:rPr>
                <w:sz w:val="20"/>
              </w:rPr>
              <w:t>55</w:t>
            </w:r>
          </w:p>
        </w:tc>
        <w:tc>
          <w:tcPr>
            <w:tcW w:w="1694" w:type="dxa"/>
            <w:vMerge w:val="restart"/>
          </w:tcPr>
          <w:p w14:paraId="410E4390" w14:textId="77777777" w:rsidR="00AF3913" w:rsidRPr="00734D00" w:rsidRDefault="00AF3913" w:rsidP="00FC5E64">
            <w:pPr>
              <w:jc w:val="center"/>
              <w:rPr>
                <w:sz w:val="20"/>
              </w:rPr>
            </w:pPr>
            <w:r w:rsidRPr="00734D00">
              <w:rPr>
                <w:sz w:val="20"/>
              </w:rPr>
              <w:t>40</w:t>
            </w:r>
          </w:p>
        </w:tc>
      </w:tr>
      <w:tr w:rsidR="00AF3913" w14:paraId="5625E0F5" w14:textId="77777777" w:rsidTr="00FC5E64">
        <w:tc>
          <w:tcPr>
            <w:tcW w:w="986" w:type="dxa"/>
          </w:tcPr>
          <w:p w14:paraId="29D1CF04" w14:textId="77777777" w:rsidR="00AF3913" w:rsidRPr="00734D00" w:rsidRDefault="00AF3913" w:rsidP="00FC5E64">
            <w:pPr>
              <w:rPr>
                <w:sz w:val="20"/>
              </w:rPr>
            </w:pPr>
            <w:r w:rsidRPr="00734D00">
              <w:rPr>
                <w:sz w:val="20"/>
              </w:rPr>
              <w:t>IP 2</w:t>
            </w:r>
          </w:p>
        </w:tc>
        <w:tc>
          <w:tcPr>
            <w:tcW w:w="2626" w:type="dxa"/>
          </w:tcPr>
          <w:p w14:paraId="70FF9C8C" w14:textId="77777777" w:rsidR="00AF3913" w:rsidRPr="00734D00" w:rsidRDefault="00AF3913" w:rsidP="00FC5E64">
            <w:pPr>
              <w:rPr>
                <w:sz w:val="20"/>
              </w:rPr>
            </w:pPr>
            <w:r w:rsidRPr="00734D00">
              <w:rPr>
                <w:sz w:val="20"/>
              </w:rPr>
              <w:t>Dorfstraße 37c</w:t>
            </w:r>
          </w:p>
        </w:tc>
        <w:tc>
          <w:tcPr>
            <w:tcW w:w="2053" w:type="dxa"/>
            <w:vMerge/>
          </w:tcPr>
          <w:p w14:paraId="1925ADBC" w14:textId="77777777" w:rsidR="00AF3913" w:rsidRPr="00734D00" w:rsidRDefault="00AF3913" w:rsidP="00FC5E64">
            <w:pPr>
              <w:rPr>
                <w:sz w:val="20"/>
              </w:rPr>
            </w:pPr>
          </w:p>
        </w:tc>
        <w:tc>
          <w:tcPr>
            <w:tcW w:w="1701" w:type="dxa"/>
            <w:vMerge/>
          </w:tcPr>
          <w:p w14:paraId="5586B6F9" w14:textId="77777777" w:rsidR="00AF3913" w:rsidRPr="00734D00" w:rsidRDefault="00AF3913" w:rsidP="00FC5E64">
            <w:pPr>
              <w:rPr>
                <w:sz w:val="20"/>
              </w:rPr>
            </w:pPr>
          </w:p>
        </w:tc>
        <w:tc>
          <w:tcPr>
            <w:tcW w:w="1694" w:type="dxa"/>
            <w:vMerge/>
          </w:tcPr>
          <w:p w14:paraId="2C2658B5" w14:textId="77777777" w:rsidR="00AF3913" w:rsidRPr="00734D00" w:rsidRDefault="00AF3913" w:rsidP="00FC5E64">
            <w:pPr>
              <w:rPr>
                <w:sz w:val="20"/>
              </w:rPr>
            </w:pPr>
          </w:p>
        </w:tc>
      </w:tr>
      <w:tr w:rsidR="00AF3913" w14:paraId="51CC7DCD" w14:textId="77777777" w:rsidTr="00FC5E64">
        <w:tc>
          <w:tcPr>
            <w:tcW w:w="986" w:type="dxa"/>
          </w:tcPr>
          <w:p w14:paraId="0634029B" w14:textId="77777777" w:rsidR="00AF3913" w:rsidRPr="00734D00" w:rsidRDefault="00AF3913" w:rsidP="00FC5E64">
            <w:pPr>
              <w:rPr>
                <w:sz w:val="20"/>
              </w:rPr>
            </w:pPr>
            <w:r w:rsidRPr="00734D00">
              <w:rPr>
                <w:sz w:val="20"/>
              </w:rPr>
              <w:t>IP 3</w:t>
            </w:r>
          </w:p>
        </w:tc>
        <w:tc>
          <w:tcPr>
            <w:tcW w:w="2626" w:type="dxa"/>
          </w:tcPr>
          <w:p w14:paraId="1454A17E" w14:textId="77777777" w:rsidR="00AF3913" w:rsidRPr="00734D00" w:rsidRDefault="00AF3913" w:rsidP="00FC5E64">
            <w:pPr>
              <w:rPr>
                <w:sz w:val="20"/>
              </w:rPr>
            </w:pPr>
            <w:r w:rsidRPr="00734D00">
              <w:rPr>
                <w:sz w:val="20"/>
              </w:rPr>
              <w:t>Dorfstraße 59</w:t>
            </w:r>
          </w:p>
        </w:tc>
        <w:tc>
          <w:tcPr>
            <w:tcW w:w="2053" w:type="dxa"/>
            <w:vMerge/>
          </w:tcPr>
          <w:p w14:paraId="0DC4268F" w14:textId="77777777" w:rsidR="00AF3913" w:rsidRPr="00734D00" w:rsidRDefault="00AF3913" w:rsidP="00FC5E64">
            <w:pPr>
              <w:rPr>
                <w:sz w:val="20"/>
              </w:rPr>
            </w:pPr>
          </w:p>
        </w:tc>
        <w:tc>
          <w:tcPr>
            <w:tcW w:w="1701" w:type="dxa"/>
            <w:vMerge/>
          </w:tcPr>
          <w:p w14:paraId="3907EFE0" w14:textId="77777777" w:rsidR="00AF3913" w:rsidRPr="00734D00" w:rsidRDefault="00AF3913" w:rsidP="00FC5E64">
            <w:pPr>
              <w:rPr>
                <w:sz w:val="20"/>
              </w:rPr>
            </w:pPr>
          </w:p>
        </w:tc>
        <w:tc>
          <w:tcPr>
            <w:tcW w:w="1694" w:type="dxa"/>
            <w:vMerge/>
          </w:tcPr>
          <w:p w14:paraId="008A397F" w14:textId="77777777" w:rsidR="00AF3913" w:rsidRPr="00734D00" w:rsidRDefault="00AF3913" w:rsidP="00FC5E64">
            <w:pPr>
              <w:rPr>
                <w:sz w:val="20"/>
              </w:rPr>
            </w:pPr>
          </w:p>
        </w:tc>
      </w:tr>
      <w:tr w:rsidR="00AF3913" w14:paraId="763F6A37" w14:textId="77777777" w:rsidTr="00FC5E64">
        <w:tc>
          <w:tcPr>
            <w:tcW w:w="986" w:type="dxa"/>
          </w:tcPr>
          <w:p w14:paraId="2D02F1F3" w14:textId="77777777" w:rsidR="00AF3913" w:rsidRPr="00734D00" w:rsidRDefault="00AF3913" w:rsidP="00FC5E64">
            <w:pPr>
              <w:rPr>
                <w:sz w:val="20"/>
              </w:rPr>
            </w:pPr>
            <w:r w:rsidRPr="00734D00">
              <w:rPr>
                <w:sz w:val="20"/>
              </w:rPr>
              <w:t>IP 4</w:t>
            </w:r>
          </w:p>
        </w:tc>
        <w:tc>
          <w:tcPr>
            <w:tcW w:w="2626" w:type="dxa"/>
          </w:tcPr>
          <w:p w14:paraId="6508B95D" w14:textId="77777777" w:rsidR="00AF3913" w:rsidRPr="00734D00" w:rsidRDefault="00AF3913" w:rsidP="00FC5E64">
            <w:pPr>
              <w:rPr>
                <w:sz w:val="20"/>
              </w:rPr>
            </w:pPr>
            <w:r w:rsidRPr="00734D00">
              <w:rPr>
                <w:sz w:val="20"/>
              </w:rPr>
              <w:t>Büro/Waage Nord</w:t>
            </w:r>
          </w:p>
        </w:tc>
        <w:tc>
          <w:tcPr>
            <w:tcW w:w="2053" w:type="dxa"/>
            <w:vMerge w:val="restart"/>
          </w:tcPr>
          <w:p w14:paraId="1ABC0692" w14:textId="77777777" w:rsidR="00AF3913" w:rsidRPr="00734D00" w:rsidRDefault="00AF3913" w:rsidP="00FC5E64">
            <w:pPr>
              <w:rPr>
                <w:sz w:val="20"/>
              </w:rPr>
            </w:pPr>
            <w:r w:rsidRPr="00734D00">
              <w:rPr>
                <w:sz w:val="20"/>
              </w:rPr>
              <w:t>a.) Industriegebiete</w:t>
            </w:r>
          </w:p>
        </w:tc>
        <w:tc>
          <w:tcPr>
            <w:tcW w:w="1701" w:type="dxa"/>
            <w:vMerge w:val="restart"/>
          </w:tcPr>
          <w:p w14:paraId="3A54C417" w14:textId="77777777" w:rsidR="00AF3913" w:rsidRPr="00734D00" w:rsidRDefault="00AF3913" w:rsidP="00FC5E64">
            <w:pPr>
              <w:jc w:val="center"/>
              <w:rPr>
                <w:sz w:val="20"/>
              </w:rPr>
            </w:pPr>
            <w:r w:rsidRPr="00734D00">
              <w:rPr>
                <w:sz w:val="20"/>
              </w:rPr>
              <w:t>70</w:t>
            </w:r>
          </w:p>
        </w:tc>
        <w:tc>
          <w:tcPr>
            <w:tcW w:w="1694" w:type="dxa"/>
            <w:vMerge w:val="restart"/>
          </w:tcPr>
          <w:p w14:paraId="60F370E8" w14:textId="77777777" w:rsidR="00AF3913" w:rsidRPr="00734D00" w:rsidRDefault="00AF3913" w:rsidP="00FC5E64">
            <w:pPr>
              <w:jc w:val="center"/>
              <w:rPr>
                <w:sz w:val="20"/>
              </w:rPr>
            </w:pPr>
            <w:r w:rsidRPr="00734D00">
              <w:rPr>
                <w:sz w:val="20"/>
              </w:rPr>
              <w:t>70</w:t>
            </w:r>
          </w:p>
        </w:tc>
      </w:tr>
      <w:tr w:rsidR="00AF3913" w14:paraId="46E87AC5" w14:textId="77777777" w:rsidTr="00FC5E64">
        <w:tc>
          <w:tcPr>
            <w:tcW w:w="986" w:type="dxa"/>
          </w:tcPr>
          <w:p w14:paraId="79DABC6F" w14:textId="77777777" w:rsidR="00AF3913" w:rsidRPr="00734D00" w:rsidRDefault="00AF3913" w:rsidP="00FC5E64">
            <w:pPr>
              <w:rPr>
                <w:sz w:val="20"/>
              </w:rPr>
            </w:pPr>
            <w:r w:rsidRPr="00734D00">
              <w:rPr>
                <w:sz w:val="20"/>
              </w:rPr>
              <w:t>IP 5</w:t>
            </w:r>
          </w:p>
        </w:tc>
        <w:tc>
          <w:tcPr>
            <w:tcW w:w="2626" w:type="dxa"/>
          </w:tcPr>
          <w:p w14:paraId="577BE349" w14:textId="77777777" w:rsidR="00AF3913" w:rsidRPr="00734D00" w:rsidRDefault="00AF3913" w:rsidP="00FC5E64">
            <w:pPr>
              <w:rPr>
                <w:sz w:val="20"/>
              </w:rPr>
            </w:pPr>
            <w:r w:rsidRPr="00734D00">
              <w:rPr>
                <w:sz w:val="20"/>
              </w:rPr>
              <w:t>Büro/Waage Süd</w:t>
            </w:r>
          </w:p>
        </w:tc>
        <w:tc>
          <w:tcPr>
            <w:tcW w:w="2053" w:type="dxa"/>
            <w:vMerge/>
          </w:tcPr>
          <w:p w14:paraId="46CB5630" w14:textId="77777777" w:rsidR="00AF3913" w:rsidRDefault="00AF3913" w:rsidP="00FC5E64"/>
        </w:tc>
        <w:tc>
          <w:tcPr>
            <w:tcW w:w="1701" w:type="dxa"/>
            <w:vMerge/>
          </w:tcPr>
          <w:p w14:paraId="01B65425" w14:textId="77777777" w:rsidR="00AF3913" w:rsidRDefault="00AF3913" w:rsidP="00FC5E64"/>
        </w:tc>
        <w:tc>
          <w:tcPr>
            <w:tcW w:w="1694" w:type="dxa"/>
            <w:vMerge/>
          </w:tcPr>
          <w:p w14:paraId="4AC6C7B6" w14:textId="77777777" w:rsidR="00AF3913" w:rsidRDefault="00AF3913" w:rsidP="00FC5E64"/>
        </w:tc>
      </w:tr>
      <w:tr w:rsidR="00AF3913" w14:paraId="0172270B" w14:textId="77777777" w:rsidTr="00FC5E64">
        <w:tc>
          <w:tcPr>
            <w:tcW w:w="986" w:type="dxa"/>
          </w:tcPr>
          <w:p w14:paraId="5FBAA664" w14:textId="77777777" w:rsidR="00AF3913" w:rsidRPr="00734D00" w:rsidRDefault="00AF3913" w:rsidP="00FC5E64">
            <w:pPr>
              <w:rPr>
                <w:sz w:val="20"/>
              </w:rPr>
            </w:pPr>
            <w:r w:rsidRPr="00734D00">
              <w:rPr>
                <w:sz w:val="20"/>
              </w:rPr>
              <w:t>IP 6</w:t>
            </w:r>
          </w:p>
        </w:tc>
        <w:tc>
          <w:tcPr>
            <w:tcW w:w="2626" w:type="dxa"/>
          </w:tcPr>
          <w:p w14:paraId="168E2778" w14:textId="77777777" w:rsidR="00AF3913" w:rsidRPr="00734D00" w:rsidRDefault="00AF3913" w:rsidP="00FC5E64">
            <w:pPr>
              <w:rPr>
                <w:sz w:val="20"/>
              </w:rPr>
            </w:pPr>
            <w:r w:rsidRPr="00734D00">
              <w:rPr>
                <w:sz w:val="20"/>
              </w:rPr>
              <w:t>Bürocontainer Südwest</w:t>
            </w:r>
          </w:p>
        </w:tc>
        <w:tc>
          <w:tcPr>
            <w:tcW w:w="2053" w:type="dxa"/>
            <w:vMerge/>
          </w:tcPr>
          <w:p w14:paraId="668CD19A" w14:textId="77777777" w:rsidR="00AF3913" w:rsidRDefault="00AF3913" w:rsidP="00FC5E64"/>
        </w:tc>
        <w:tc>
          <w:tcPr>
            <w:tcW w:w="1701" w:type="dxa"/>
            <w:vMerge/>
          </w:tcPr>
          <w:p w14:paraId="4351E4D3" w14:textId="77777777" w:rsidR="00AF3913" w:rsidRDefault="00AF3913" w:rsidP="00FC5E64"/>
        </w:tc>
        <w:tc>
          <w:tcPr>
            <w:tcW w:w="1694" w:type="dxa"/>
            <w:vMerge/>
          </w:tcPr>
          <w:p w14:paraId="37C4515D" w14:textId="77777777" w:rsidR="00AF3913" w:rsidRDefault="00AF3913" w:rsidP="00FC5E64"/>
        </w:tc>
      </w:tr>
      <w:tr w:rsidR="00AF3913" w14:paraId="36E6A4AD" w14:textId="77777777" w:rsidTr="00FC5E64">
        <w:tc>
          <w:tcPr>
            <w:tcW w:w="986" w:type="dxa"/>
          </w:tcPr>
          <w:p w14:paraId="135084B3" w14:textId="77777777" w:rsidR="00AF3913" w:rsidRPr="00734D00" w:rsidRDefault="00AF3913" w:rsidP="00FC5E64">
            <w:pPr>
              <w:rPr>
                <w:sz w:val="20"/>
              </w:rPr>
            </w:pPr>
            <w:r w:rsidRPr="00734D00">
              <w:rPr>
                <w:sz w:val="20"/>
              </w:rPr>
              <w:t>IP 7</w:t>
            </w:r>
          </w:p>
        </w:tc>
        <w:tc>
          <w:tcPr>
            <w:tcW w:w="2626" w:type="dxa"/>
          </w:tcPr>
          <w:p w14:paraId="12FF873F" w14:textId="77777777" w:rsidR="00AF3913" w:rsidRPr="00734D00" w:rsidRDefault="00AF3913" w:rsidP="00FC5E64">
            <w:pPr>
              <w:rPr>
                <w:sz w:val="20"/>
              </w:rPr>
            </w:pPr>
            <w:r w:rsidRPr="00734D00">
              <w:rPr>
                <w:sz w:val="20"/>
              </w:rPr>
              <w:t>Bürogebäude EON Kraftwerk GmbH</w:t>
            </w:r>
          </w:p>
        </w:tc>
        <w:tc>
          <w:tcPr>
            <w:tcW w:w="2053" w:type="dxa"/>
            <w:vMerge/>
          </w:tcPr>
          <w:p w14:paraId="6FF42E0C" w14:textId="77777777" w:rsidR="00AF3913" w:rsidRDefault="00AF3913" w:rsidP="00FC5E64"/>
        </w:tc>
        <w:tc>
          <w:tcPr>
            <w:tcW w:w="1701" w:type="dxa"/>
            <w:vMerge/>
          </w:tcPr>
          <w:p w14:paraId="059786B9" w14:textId="77777777" w:rsidR="00AF3913" w:rsidRDefault="00AF3913" w:rsidP="00FC5E64"/>
        </w:tc>
        <w:tc>
          <w:tcPr>
            <w:tcW w:w="1694" w:type="dxa"/>
            <w:vMerge/>
          </w:tcPr>
          <w:p w14:paraId="211828EC" w14:textId="77777777" w:rsidR="00AF3913" w:rsidRDefault="00AF3913" w:rsidP="00FC5E64"/>
        </w:tc>
      </w:tr>
    </w:tbl>
    <w:p w14:paraId="49484A80" w14:textId="77777777" w:rsidR="00AF3913" w:rsidRDefault="00AF3913" w:rsidP="00AC0D69">
      <w:pPr>
        <w:spacing w:before="120" w:line="276" w:lineRule="auto"/>
      </w:pPr>
      <w:r>
        <w:t xml:space="preserve">Zur Verringerung potentieller Lärmemissionen ist der Großteil der Prozesstechnik innerhalb der Anlagengebäude untergebracht. Lediglich ein kleiner Teil der Anlagen ist im Außenbereich des Betriebsgeländes aufgestellt. Sämtliche eingesetzte Anlagenkomponenten werden nach dem Stand der Technik ausgelegt.   </w:t>
      </w:r>
    </w:p>
    <w:p w14:paraId="755EFF8A" w14:textId="77777777" w:rsidR="00AF3913" w:rsidRDefault="00AF3913" w:rsidP="00AC0D69">
      <w:pPr>
        <w:spacing w:line="276" w:lineRule="auto"/>
      </w:pPr>
      <w:r>
        <w:t xml:space="preserve">Mit Umsetzung des Vorhabens können verkehrsbedingte Lärmimmissionen durch eine Zunahme des Lieferverkehrs einhergehen. Nach Nr. 7.4 TA Lärm sind </w:t>
      </w:r>
      <w:r w:rsidRPr="00BA6239">
        <w:t>Fahrzeuggeräusche auf dem Betriebsgrundstück sowie bei der Ein- und Ausfahrt, die in Zusammenhang mit dem Be</w:t>
      </w:r>
      <w:r>
        <w:t>trieb der Anlage entstehen,</w:t>
      </w:r>
      <w:r w:rsidRPr="00BA6239">
        <w:t xml:space="preserve"> der zu beurteilenden Anlage zuzurechnen und zusammen mit den übrigen zu berücksichtigenden Anlagengeräuschen bei der Ermittlung der Zusatzbelastung zu erfassen und zu beurteilen.</w:t>
      </w:r>
      <w:r>
        <w:t xml:space="preserve"> Eine relevante Zusatzbelastung durch verkehrsbedingte Lärmimmissionen liegt vor, wenn sie den Beurteilungspegel in einem Abstand von 500 m um das Betriebsgelände rechnerisch um mindestens 3 dB(A) in Gebieten nach Nr. 6.1 TA Lärm erhöhen. </w:t>
      </w:r>
    </w:p>
    <w:p w14:paraId="587E58AD" w14:textId="77777777" w:rsidR="00AF3913" w:rsidRPr="00E22275" w:rsidRDefault="00AF3913" w:rsidP="00AC0D69">
      <w:pPr>
        <w:spacing w:line="276" w:lineRule="auto"/>
      </w:pPr>
      <w:r w:rsidRPr="00E22275">
        <w:t>Die An- und Ablieferung beschränkt sich auf Montag bis Freitag von 6.00 bis 22.00 Uhr und geschieht im Allgemeinen mittels Lastkraftwagen (LKW) oder Tankkraftwagen (TKW). Vorgesehen das ca. 25 Fahrzeuge täglich das Betriebsgelände über das West-Tor des Chemieparks Schkopau mit Anbindung an die Bundesautobahn A 38 anfahren, um einen anlagenbezogenen Durchgangsverkehr durch die Ortschaft Korbetha zu vermeiden und die Lärmminderung zu begünstigen. Einen wesentlichen Einfluss auf das Verkehrsaufkommen durch die Anfahrt der Mitarbeitenden ist nicht anzunehmen, das maximal 8 Personen gleichzeitig in der Anlage tätig sind. Der automatischen Verkehrszählung in Sachsen-Anhalt, weist die angrenzende L 171 eine durchschnittliche tägliche Verkehrsstärke (DTV) von 10.577 Kfz und die östlich verlaufenden Bundesstraße B 91 eine DTV von 16.687 Kfz zwischen den Verkehrsknoten 4637008 und 4637049 für das Jahr 2020 innerhalb 24 Stunden auf. Unter Annahme eines konservativen Ansatzes wird anhand der Lärmimmissionsprognose aufgezeigt, dass es mit der vorzusehenden zusätzlichen Anzahl von maximal 25 Lieferfahrten mittels LKW bzw. TKW, zu keiner maßgeblichen Zunahme des Verkehrsaufkommens</w:t>
      </w:r>
      <w:r>
        <w:t xml:space="preserve"> und einhergehender</w:t>
      </w:r>
      <w:r w:rsidRPr="00E22275">
        <w:t xml:space="preserve"> Lärmbelastung durch den </w:t>
      </w:r>
      <w:r>
        <w:t>anlagenbezogenen Lieferv</w:t>
      </w:r>
      <w:r w:rsidRPr="00E22275">
        <w:t xml:space="preserve">erkehr kommt. </w:t>
      </w:r>
    </w:p>
    <w:p w14:paraId="021CD552" w14:textId="7DF96481" w:rsidR="00AF3913" w:rsidRDefault="00AF3913" w:rsidP="00AC0D69">
      <w:pPr>
        <w:spacing w:line="276" w:lineRule="auto"/>
      </w:pPr>
      <w:r>
        <w:t>Unter Berücksichtigung aller Wirkfaktoren ergeben sich nach der vorliegenden Immissionsprognose folgende Beurteilungspegel am maßgeblichen Immissionsort:</w:t>
      </w:r>
    </w:p>
    <w:p w14:paraId="67F2AD32" w14:textId="63EB35B9" w:rsidR="00FA1C82" w:rsidRDefault="00FA1C82">
      <w:pPr>
        <w:widowControl/>
        <w:autoSpaceDE/>
        <w:autoSpaceDN/>
        <w:adjustRightInd/>
        <w:spacing w:after="0"/>
        <w:jc w:val="left"/>
      </w:pPr>
      <w:r>
        <w:br w:type="page"/>
      </w:r>
    </w:p>
    <w:p w14:paraId="2730508E" w14:textId="77777777" w:rsidR="00792A1E" w:rsidRPr="00792A1E" w:rsidRDefault="00792A1E" w:rsidP="00AC0D69">
      <w:pPr>
        <w:pStyle w:val="Beschriftung"/>
        <w:keepNext/>
        <w:spacing w:line="276" w:lineRule="auto"/>
        <w:rPr>
          <w:b w:val="0"/>
        </w:rPr>
      </w:pPr>
      <w:bookmarkStart w:id="29" w:name="_Toc113871483"/>
      <w:r w:rsidRPr="00792A1E">
        <w:rPr>
          <w:b w:val="0"/>
        </w:rPr>
        <w:lastRenderedPageBreak/>
        <w:t xml:space="preserve">Tabelle </w:t>
      </w:r>
      <w:r w:rsidRPr="00792A1E">
        <w:rPr>
          <w:b w:val="0"/>
        </w:rPr>
        <w:fldChar w:fldCharType="begin"/>
      </w:r>
      <w:r w:rsidRPr="00792A1E">
        <w:rPr>
          <w:b w:val="0"/>
        </w:rPr>
        <w:instrText xml:space="preserve"> SEQ Tabelle \* ARABIC </w:instrText>
      </w:r>
      <w:r w:rsidRPr="00792A1E">
        <w:rPr>
          <w:b w:val="0"/>
        </w:rPr>
        <w:fldChar w:fldCharType="separate"/>
      </w:r>
      <w:r w:rsidR="00734D00">
        <w:rPr>
          <w:b w:val="0"/>
          <w:noProof/>
        </w:rPr>
        <w:t>8</w:t>
      </w:r>
      <w:r w:rsidRPr="00792A1E">
        <w:rPr>
          <w:b w:val="0"/>
        </w:rPr>
        <w:fldChar w:fldCharType="end"/>
      </w:r>
      <w:r w:rsidRPr="00792A1E">
        <w:rPr>
          <w:b w:val="0"/>
        </w:rPr>
        <w:t>: Beurteilungspegel an den maßgeblichen Immissionsorten</w:t>
      </w:r>
      <w:bookmarkEnd w:id="29"/>
    </w:p>
    <w:tbl>
      <w:tblPr>
        <w:tblStyle w:val="Tabellenraster"/>
        <w:tblW w:w="0" w:type="auto"/>
        <w:tblLook w:val="04A0" w:firstRow="1" w:lastRow="0" w:firstColumn="1" w:lastColumn="0" w:noHBand="0" w:noVBand="1"/>
      </w:tblPr>
      <w:tblGrid>
        <w:gridCol w:w="986"/>
        <w:gridCol w:w="2553"/>
        <w:gridCol w:w="2124"/>
        <w:gridCol w:w="1700"/>
        <w:gridCol w:w="1697"/>
      </w:tblGrid>
      <w:tr w:rsidR="00AF3913" w14:paraId="6C8746C5" w14:textId="77777777" w:rsidTr="00FC5E64">
        <w:trPr>
          <w:trHeight w:val="879"/>
        </w:trPr>
        <w:tc>
          <w:tcPr>
            <w:tcW w:w="986" w:type="dxa"/>
          </w:tcPr>
          <w:p w14:paraId="038F200C" w14:textId="77777777" w:rsidR="00AF3913" w:rsidRPr="001D4550" w:rsidRDefault="00AF3913" w:rsidP="00FC5E64">
            <w:pPr>
              <w:rPr>
                <w:sz w:val="20"/>
              </w:rPr>
            </w:pPr>
            <w:r w:rsidRPr="001D4550">
              <w:rPr>
                <w:sz w:val="20"/>
              </w:rPr>
              <w:t>Immissionsort</w:t>
            </w:r>
          </w:p>
        </w:tc>
        <w:tc>
          <w:tcPr>
            <w:tcW w:w="2553" w:type="dxa"/>
          </w:tcPr>
          <w:p w14:paraId="24CD2947" w14:textId="77777777" w:rsidR="00AF3913" w:rsidRPr="001D4550" w:rsidRDefault="00AF3913" w:rsidP="00FC5E64">
            <w:pPr>
              <w:rPr>
                <w:sz w:val="20"/>
              </w:rPr>
            </w:pPr>
            <w:r w:rsidRPr="001D4550">
              <w:rPr>
                <w:sz w:val="20"/>
              </w:rPr>
              <w:t>Lage</w:t>
            </w:r>
          </w:p>
        </w:tc>
        <w:tc>
          <w:tcPr>
            <w:tcW w:w="2124" w:type="dxa"/>
          </w:tcPr>
          <w:p w14:paraId="6DB5561E" w14:textId="77777777" w:rsidR="00AF3913" w:rsidRPr="001D4550" w:rsidRDefault="00AF3913" w:rsidP="00FC5E64">
            <w:pPr>
              <w:rPr>
                <w:sz w:val="20"/>
              </w:rPr>
            </w:pPr>
            <w:r w:rsidRPr="001D4550">
              <w:rPr>
                <w:sz w:val="20"/>
              </w:rPr>
              <w:t xml:space="preserve">Schalldruckpegel LAT [dB(A)] </w:t>
            </w:r>
          </w:p>
        </w:tc>
        <w:tc>
          <w:tcPr>
            <w:tcW w:w="1700" w:type="dxa"/>
          </w:tcPr>
          <w:p w14:paraId="60B5A81F" w14:textId="77777777" w:rsidR="00AF3913" w:rsidRPr="001D4550" w:rsidRDefault="00AF3913" w:rsidP="00FC5E64">
            <w:pPr>
              <w:rPr>
                <w:sz w:val="20"/>
              </w:rPr>
            </w:pPr>
            <w:r w:rsidRPr="001D4550">
              <w:rPr>
                <w:sz w:val="20"/>
              </w:rPr>
              <w:t>Immissionsrichtwertanteil</w:t>
            </w:r>
            <w:r>
              <w:rPr>
                <w:sz w:val="20"/>
              </w:rPr>
              <w:t xml:space="preserve"> IR </w:t>
            </w:r>
            <w:r w:rsidRPr="001D4550">
              <w:rPr>
                <w:sz w:val="20"/>
              </w:rPr>
              <w:t>[dB(A)]</w:t>
            </w:r>
          </w:p>
        </w:tc>
        <w:tc>
          <w:tcPr>
            <w:tcW w:w="1697" w:type="dxa"/>
          </w:tcPr>
          <w:p w14:paraId="33FF8468" w14:textId="77777777" w:rsidR="00AF3913" w:rsidRPr="001D4550" w:rsidRDefault="00AF3913" w:rsidP="00FC5E64">
            <w:pPr>
              <w:rPr>
                <w:sz w:val="20"/>
              </w:rPr>
            </w:pPr>
            <w:r>
              <w:rPr>
                <w:sz w:val="20"/>
              </w:rPr>
              <w:t xml:space="preserve">Differenz (LAT-IR) </w:t>
            </w:r>
            <w:r w:rsidRPr="001D4550">
              <w:rPr>
                <w:sz w:val="20"/>
              </w:rPr>
              <w:t>[dB(A)]</w:t>
            </w:r>
          </w:p>
        </w:tc>
      </w:tr>
      <w:tr w:rsidR="00AF3913" w14:paraId="1769E7E3" w14:textId="77777777" w:rsidTr="00FC5E64">
        <w:trPr>
          <w:trHeight w:val="218"/>
        </w:trPr>
        <w:tc>
          <w:tcPr>
            <w:tcW w:w="9060" w:type="dxa"/>
            <w:gridSpan w:val="5"/>
            <w:shd w:val="clear" w:color="auto" w:fill="D9D9D9" w:themeFill="background1" w:themeFillShade="D9"/>
          </w:tcPr>
          <w:p w14:paraId="1CB2EE3A" w14:textId="77777777" w:rsidR="00AF3913" w:rsidRPr="001D4550" w:rsidRDefault="00AF3913" w:rsidP="00FC5E64">
            <w:pPr>
              <w:rPr>
                <w:b/>
                <w:sz w:val="20"/>
              </w:rPr>
            </w:pPr>
            <w:r w:rsidRPr="001D4550">
              <w:rPr>
                <w:b/>
                <w:sz w:val="20"/>
              </w:rPr>
              <w:t>Beurteilungszeitraum</w:t>
            </w:r>
            <w:r>
              <w:rPr>
                <w:b/>
                <w:sz w:val="20"/>
              </w:rPr>
              <w:t xml:space="preserve"> (6.00 – 22.00 Uhr)</w:t>
            </w:r>
            <w:r w:rsidRPr="001D4550">
              <w:rPr>
                <w:b/>
                <w:sz w:val="20"/>
              </w:rPr>
              <w:t xml:space="preserve"> tags </w:t>
            </w:r>
          </w:p>
        </w:tc>
      </w:tr>
      <w:tr w:rsidR="00AF3913" w14:paraId="5A936EB0" w14:textId="77777777" w:rsidTr="00FC5E64">
        <w:tc>
          <w:tcPr>
            <w:tcW w:w="986" w:type="dxa"/>
          </w:tcPr>
          <w:p w14:paraId="54F1A783" w14:textId="77777777" w:rsidR="00AF3913" w:rsidRPr="001D4550" w:rsidRDefault="00AF3913" w:rsidP="00FC5E64">
            <w:pPr>
              <w:rPr>
                <w:sz w:val="20"/>
              </w:rPr>
            </w:pPr>
            <w:r w:rsidRPr="001D4550">
              <w:rPr>
                <w:sz w:val="20"/>
              </w:rPr>
              <w:t>IP 1</w:t>
            </w:r>
          </w:p>
        </w:tc>
        <w:tc>
          <w:tcPr>
            <w:tcW w:w="2553" w:type="dxa"/>
          </w:tcPr>
          <w:p w14:paraId="55B42155" w14:textId="77777777" w:rsidR="00AF3913" w:rsidRPr="001D4550" w:rsidRDefault="00AF3913" w:rsidP="00FC5E64">
            <w:pPr>
              <w:rPr>
                <w:sz w:val="20"/>
              </w:rPr>
            </w:pPr>
            <w:r w:rsidRPr="001D4550">
              <w:rPr>
                <w:sz w:val="20"/>
              </w:rPr>
              <w:t>Dorfstraße 38b</w:t>
            </w:r>
          </w:p>
        </w:tc>
        <w:tc>
          <w:tcPr>
            <w:tcW w:w="2124" w:type="dxa"/>
          </w:tcPr>
          <w:p w14:paraId="7A6FA46C" w14:textId="77777777" w:rsidR="00AF3913" w:rsidRPr="001D4550" w:rsidRDefault="00AF3913" w:rsidP="00FC5E64">
            <w:pPr>
              <w:rPr>
                <w:sz w:val="20"/>
              </w:rPr>
            </w:pPr>
            <w:r w:rsidRPr="001D4550">
              <w:rPr>
                <w:sz w:val="20"/>
              </w:rPr>
              <w:t>Werktags</w:t>
            </w:r>
            <w:r>
              <w:rPr>
                <w:sz w:val="20"/>
              </w:rPr>
              <w:t xml:space="preserve"> 29,1</w:t>
            </w:r>
          </w:p>
          <w:p w14:paraId="2803CEAD" w14:textId="77777777" w:rsidR="00AF3913" w:rsidRPr="001D4550" w:rsidRDefault="00AF3913" w:rsidP="00FC5E64">
            <w:pPr>
              <w:rPr>
                <w:sz w:val="20"/>
              </w:rPr>
            </w:pPr>
            <w:r w:rsidRPr="001D4550">
              <w:rPr>
                <w:sz w:val="20"/>
              </w:rPr>
              <w:t>Sonn-/Feiertags</w:t>
            </w:r>
            <w:r>
              <w:rPr>
                <w:sz w:val="20"/>
              </w:rPr>
              <w:t xml:space="preserve"> 30,8</w:t>
            </w:r>
          </w:p>
        </w:tc>
        <w:tc>
          <w:tcPr>
            <w:tcW w:w="1700" w:type="dxa"/>
          </w:tcPr>
          <w:p w14:paraId="351C9E09" w14:textId="77777777" w:rsidR="00AF3913" w:rsidRPr="001D4550" w:rsidRDefault="00AF3913" w:rsidP="00FC5E64">
            <w:pPr>
              <w:rPr>
                <w:sz w:val="20"/>
              </w:rPr>
            </w:pPr>
            <w:r w:rsidRPr="001D4550">
              <w:rPr>
                <w:sz w:val="20"/>
              </w:rPr>
              <w:t>49,65</w:t>
            </w:r>
          </w:p>
        </w:tc>
        <w:tc>
          <w:tcPr>
            <w:tcW w:w="1697" w:type="dxa"/>
          </w:tcPr>
          <w:p w14:paraId="25E79B49" w14:textId="77777777" w:rsidR="00AF3913" w:rsidRDefault="00AF3913" w:rsidP="00FC5E64">
            <w:pPr>
              <w:rPr>
                <w:sz w:val="20"/>
              </w:rPr>
            </w:pPr>
            <w:r>
              <w:rPr>
                <w:sz w:val="20"/>
              </w:rPr>
              <w:t>20,55</w:t>
            </w:r>
          </w:p>
          <w:p w14:paraId="413CF518" w14:textId="77777777" w:rsidR="00AF3913" w:rsidRPr="001D4550" w:rsidRDefault="00AF3913" w:rsidP="00FC5E64">
            <w:pPr>
              <w:rPr>
                <w:sz w:val="20"/>
              </w:rPr>
            </w:pPr>
            <w:r>
              <w:rPr>
                <w:sz w:val="20"/>
              </w:rPr>
              <w:t>18,55</w:t>
            </w:r>
          </w:p>
        </w:tc>
      </w:tr>
      <w:tr w:rsidR="00AF3913" w14:paraId="1C67C080" w14:textId="77777777" w:rsidTr="00FC5E64">
        <w:tc>
          <w:tcPr>
            <w:tcW w:w="986" w:type="dxa"/>
          </w:tcPr>
          <w:p w14:paraId="650A2F06" w14:textId="77777777" w:rsidR="00AF3913" w:rsidRPr="001D4550" w:rsidRDefault="00AF3913" w:rsidP="00FC5E64">
            <w:pPr>
              <w:rPr>
                <w:sz w:val="20"/>
              </w:rPr>
            </w:pPr>
            <w:r w:rsidRPr="001D4550">
              <w:rPr>
                <w:sz w:val="20"/>
              </w:rPr>
              <w:t>IP 2</w:t>
            </w:r>
          </w:p>
        </w:tc>
        <w:tc>
          <w:tcPr>
            <w:tcW w:w="2553" w:type="dxa"/>
          </w:tcPr>
          <w:p w14:paraId="52BAF842" w14:textId="77777777" w:rsidR="00AF3913" w:rsidRPr="001D4550" w:rsidRDefault="00AF3913" w:rsidP="00FC5E64">
            <w:pPr>
              <w:rPr>
                <w:sz w:val="20"/>
              </w:rPr>
            </w:pPr>
            <w:r w:rsidRPr="001D4550">
              <w:rPr>
                <w:sz w:val="20"/>
              </w:rPr>
              <w:t>Dorfstraße 37c</w:t>
            </w:r>
          </w:p>
        </w:tc>
        <w:tc>
          <w:tcPr>
            <w:tcW w:w="2124" w:type="dxa"/>
          </w:tcPr>
          <w:p w14:paraId="69D2D836" w14:textId="77777777" w:rsidR="00AF3913" w:rsidRPr="001D4550" w:rsidRDefault="00AF3913" w:rsidP="00FC5E64">
            <w:pPr>
              <w:rPr>
                <w:sz w:val="20"/>
              </w:rPr>
            </w:pPr>
            <w:r w:rsidRPr="001D4550">
              <w:rPr>
                <w:sz w:val="20"/>
              </w:rPr>
              <w:t>Werktags</w:t>
            </w:r>
            <w:r>
              <w:rPr>
                <w:sz w:val="20"/>
              </w:rPr>
              <w:t xml:space="preserve"> 29,6</w:t>
            </w:r>
          </w:p>
          <w:p w14:paraId="58BD8075" w14:textId="77777777" w:rsidR="00AF3913" w:rsidRPr="001D4550" w:rsidRDefault="00AF3913" w:rsidP="00FC5E64">
            <w:pPr>
              <w:rPr>
                <w:sz w:val="20"/>
              </w:rPr>
            </w:pPr>
            <w:r w:rsidRPr="001D4550">
              <w:rPr>
                <w:sz w:val="20"/>
              </w:rPr>
              <w:t>Sonn-/Feiertags 31,3</w:t>
            </w:r>
          </w:p>
        </w:tc>
        <w:tc>
          <w:tcPr>
            <w:tcW w:w="1700" w:type="dxa"/>
          </w:tcPr>
          <w:p w14:paraId="78F5F778" w14:textId="77777777" w:rsidR="00AF3913" w:rsidRPr="001D4550" w:rsidRDefault="00AF3913" w:rsidP="00FC5E64">
            <w:pPr>
              <w:rPr>
                <w:sz w:val="20"/>
              </w:rPr>
            </w:pPr>
            <w:r w:rsidRPr="001D4550">
              <w:rPr>
                <w:sz w:val="20"/>
              </w:rPr>
              <w:t>50,05</w:t>
            </w:r>
          </w:p>
        </w:tc>
        <w:tc>
          <w:tcPr>
            <w:tcW w:w="1697" w:type="dxa"/>
          </w:tcPr>
          <w:p w14:paraId="0F23B72D" w14:textId="77777777" w:rsidR="00AF3913" w:rsidRDefault="00AF3913" w:rsidP="00FC5E64">
            <w:pPr>
              <w:rPr>
                <w:sz w:val="20"/>
              </w:rPr>
            </w:pPr>
            <w:r>
              <w:rPr>
                <w:sz w:val="20"/>
              </w:rPr>
              <w:t>20,45</w:t>
            </w:r>
          </w:p>
          <w:p w14:paraId="6836E122" w14:textId="77777777" w:rsidR="00AF3913" w:rsidRPr="001D4550" w:rsidRDefault="00AF3913" w:rsidP="00FC5E64">
            <w:pPr>
              <w:rPr>
                <w:sz w:val="20"/>
              </w:rPr>
            </w:pPr>
            <w:r>
              <w:rPr>
                <w:sz w:val="20"/>
              </w:rPr>
              <w:t>18,75</w:t>
            </w:r>
          </w:p>
        </w:tc>
      </w:tr>
      <w:tr w:rsidR="00AF3913" w14:paraId="19EDA58B" w14:textId="77777777" w:rsidTr="00FC5E64">
        <w:tc>
          <w:tcPr>
            <w:tcW w:w="986" w:type="dxa"/>
          </w:tcPr>
          <w:p w14:paraId="5350BE99" w14:textId="77777777" w:rsidR="00AF3913" w:rsidRPr="001D4550" w:rsidRDefault="00AF3913" w:rsidP="00FC5E64">
            <w:pPr>
              <w:rPr>
                <w:sz w:val="20"/>
              </w:rPr>
            </w:pPr>
            <w:r w:rsidRPr="001D4550">
              <w:rPr>
                <w:sz w:val="20"/>
              </w:rPr>
              <w:t>IP 3</w:t>
            </w:r>
          </w:p>
        </w:tc>
        <w:tc>
          <w:tcPr>
            <w:tcW w:w="2553" w:type="dxa"/>
          </w:tcPr>
          <w:p w14:paraId="5BACD417" w14:textId="77777777" w:rsidR="00AF3913" w:rsidRPr="001D4550" w:rsidRDefault="00AF3913" w:rsidP="00FC5E64">
            <w:pPr>
              <w:rPr>
                <w:sz w:val="20"/>
              </w:rPr>
            </w:pPr>
            <w:r w:rsidRPr="001D4550">
              <w:rPr>
                <w:sz w:val="20"/>
              </w:rPr>
              <w:t>Dorfstraße 59</w:t>
            </w:r>
          </w:p>
        </w:tc>
        <w:tc>
          <w:tcPr>
            <w:tcW w:w="2124" w:type="dxa"/>
          </w:tcPr>
          <w:p w14:paraId="10514E66" w14:textId="77777777" w:rsidR="00AF3913" w:rsidRPr="001D4550" w:rsidRDefault="00AF3913" w:rsidP="00FC5E64">
            <w:pPr>
              <w:rPr>
                <w:sz w:val="20"/>
              </w:rPr>
            </w:pPr>
            <w:r w:rsidRPr="001D4550">
              <w:rPr>
                <w:sz w:val="20"/>
              </w:rPr>
              <w:t>Werktags</w:t>
            </w:r>
            <w:r>
              <w:rPr>
                <w:sz w:val="20"/>
              </w:rPr>
              <w:t xml:space="preserve"> 23,9</w:t>
            </w:r>
          </w:p>
          <w:p w14:paraId="1A3962F1" w14:textId="77777777" w:rsidR="00AF3913" w:rsidRPr="001D4550" w:rsidRDefault="00AF3913" w:rsidP="00FC5E64">
            <w:pPr>
              <w:rPr>
                <w:sz w:val="20"/>
              </w:rPr>
            </w:pPr>
            <w:r w:rsidRPr="001D4550">
              <w:rPr>
                <w:sz w:val="20"/>
              </w:rPr>
              <w:t>Sonn-/Feiertags</w:t>
            </w:r>
            <w:r>
              <w:rPr>
                <w:sz w:val="20"/>
              </w:rPr>
              <w:t xml:space="preserve"> 25,6</w:t>
            </w:r>
          </w:p>
        </w:tc>
        <w:tc>
          <w:tcPr>
            <w:tcW w:w="1700" w:type="dxa"/>
          </w:tcPr>
          <w:p w14:paraId="269580C2" w14:textId="77777777" w:rsidR="00AF3913" w:rsidRPr="001D4550" w:rsidRDefault="00AF3913" w:rsidP="00FC5E64">
            <w:pPr>
              <w:rPr>
                <w:sz w:val="20"/>
              </w:rPr>
            </w:pPr>
            <w:r w:rsidRPr="001D4550">
              <w:rPr>
                <w:sz w:val="20"/>
              </w:rPr>
              <w:t>44,93</w:t>
            </w:r>
          </w:p>
        </w:tc>
        <w:tc>
          <w:tcPr>
            <w:tcW w:w="1697" w:type="dxa"/>
          </w:tcPr>
          <w:p w14:paraId="507957B6" w14:textId="77777777" w:rsidR="00AF3913" w:rsidRDefault="00AF3913" w:rsidP="00FC5E64">
            <w:pPr>
              <w:rPr>
                <w:sz w:val="20"/>
              </w:rPr>
            </w:pPr>
            <w:r>
              <w:rPr>
                <w:sz w:val="20"/>
              </w:rPr>
              <w:t>21,03</w:t>
            </w:r>
          </w:p>
          <w:p w14:paraId="5A26B4A9" w14:textId="77777777" w:rsidR="00AF3913" w:rsidRPr="001D4550" w:rsidRDefault="00AF3913" w:rsidP="00FC5E64">
            <w:pPr>
              <w:rPr>
                <w:sz w:val="20"/>
              </w:rPr>
            </w:pPr>
            <w:r>
              <w:rPr>
                <w:sz w:val="20"/>
              </w:rPr>
              <w:t>19,33</w:t>
            </w:r>
          </w:p>
        </w:tc>
      </w:tr>
      <w:tr w:rsidR="00AF3913" w14:paraId="493020B4" w14:textId="77777777" w:rsidTr="00FC5E64">
        <w:tc>
          <w:tcPr>
            <w:tcW w:w="986" w:type="dxa"/>
          </w:tcPr>
          <w:p w14:paraId="4CF4796C" w14:textId="77777777" w:rsidR="00AF3913" w:rsidRPr="001D4550" w:rsidRDefault="00AF3913" w:rsidP="00FC5E64">
            <w:pPr>
              <w:rPr>
                <w:sz w:val="20"/>
              </w:rPr>
            </w:pPr>
            <w:r w:rsidRPr="001D4550">
              <w:rPr>
                <w:sz w:val="20"/>
              </w:rPr>
              <w:t>IP 5</w:t>
            </w:r>
          </w:p>
        </w:tc>
        <w:tc>
          <w:tcPr>
            <w:tcW w:w="2553" w:type="dxa"/>
          </w:tcPr>
          <w:p w14:paraId="59E2F95A" w14:textId="77777777" w:rsidR="00AF3913" w:rsidRPr="001D4550" w:rsidRDefault="00AF3913" w:rsidP="00FC5E64">
            <w:pPr>
              <w:rPr>
                <w:sz w:val="20"/>
              </w:rPr>
            </w:pPr>
            <w:r w:rsidRPr="001D4550">
              <w:rPr>
                <w:sz w:val="20"/>
              </w:rPr>
              <w:t>Büro/Waage Nord</w:t>
            </w:r>
          </w:p>
        </w:tc>
        <w:tc>
          <w:tcPr>
            <w:tcW w:w="2124" w:type="dxa"/>
          </w:tcPr>
          <w:p w14:paraId="7384D8B8" w14:textId="77777777" w:rsidR="00AF3913" w:rsidRPr="001D4550" w:rsidRDefault="00AF3913" w:rsidP="00FC5E64">
            <w:pPr>
              <w:rPr>
                <w:sz w:val="20"/>
              </w:rPr>
            </w:pPr>
            <w:r w:rsidRPr="001D4550">
              <w:rPr>
                <w:sz w:val="20"/>
              </w:rPr>
              <w:t>28,5</w:t>
            </w:r>
          </w:p>
        </w:tc>
        <w:tc>
          <w:tcPr>
            <w:tcW w:w="1700" w:type="dxa"/>
          </w:tcPr>
          <w:p w14:paraId="4A7B01AE" w14:textId="77777777" w:rsidR="00AF3913" w:rsidRPr="001D4550" w:rsidRDefault="00AF3913" w:rsidP="00FC5E64">
            <w:pPr>
              <w:rPr>
                <w:sz w:val="20"/>
              </w:rPr>
            </w:pPr>
            <w:r w:rsidRPr="001D4550">
              <w:rPr>
                <w:sz w:val="20"/>
              </w:rPr>
              <w:t>48,59</w:t>
            </w:r>
          </w:p>
        </w:tc>
        <w:tc>
          <w:tcPr>
            <w:tcW w:w="1697" w:type="dxa"/>
          </w:tcPr>
          <w:p w14:paraId="6BFC4D58" w14:textId="77777777" w:rsidR="00AF3913" w:rsidRPr="001D4550" w:rsidRDefault="00AF3913" w:rsidP="00FC5E64">
            <w:pPr>
              <w:rPr>
                <w:sz w:val="20"/>
              </w:rPr>
            </w:pPr>
            <w:r>
              <w:rPr>
                <w:sz w:val="20"/>
              </w:rPr>
              <w:t>20,09</w:t>
            </w:r>
          </w:p>
        </w:tc>
      </w:tr>
      <w:tr w:rsidR="00AF3913" w14:paraId="237A81E7" w14:textId="77777777" w:rsidTr="00FC5E64">
        <w:tc>
          <w:tcPr>
            <w:tcW w:w="986" w:type="dxa"/>
          </w:tcPr>
          <w:p w14:paraId="56637D6B" w14:textId="77777777" w:rsidR="00AF3913" w:rsidRPr="001D4550" w:rsidRDefault="00AF3913" w:rsidP="00FC5E64">
            <w:pPr>
              <w:rPr>
                <w:sz w:val="20"/>
              </w:rPr>
            </w:pPr>
            <w:r w:rsidRPr="001D4550">
              <w:rPr>
                <w:sz w:val="20"/>
              </w:rPr>
              <w:t>IP 5</w:t>
            </w:r>
          </w:p>
        </w:tc>
        <w:tc>
          <w:tcPr>
            <w:tcW w:w="2553" w:type="dxa"/>
          </w:tcPr>
          <w:p w14:paraId="41CF5E84" w14:textId="77777777" w:rsidR="00AF3913" w:rsidRPr="001D4550" w:rsidRDefault="00AF3913" w:rsidP="00FC5E64">
            <w:pPr>
              <w:rPr>
                <w:sz w:val="20"/>
              </w:rPr>
            </w:pPr>
            <w:r w:rsidRPr="001D4550">
              <w:rPr>
                <w:sz w:val="20"/>
              </w:rPr>
              <w:t>Büro/Waage Süd</w:t>
            </w:r>
          </w:p>
        </w:tc>
        <w:tc>
          <w:tcPr>
            <w:tcW w:w="2124" w:type="dxa"/>
          </w:tcPr>
          <w:p w14:paraId="4B69D654" w14:textId="77777777" w:rsidR="00AF3913" w:rsidRPr="001D4550" w:rsidRDefault="00AF3913" w:rsidP="00FC5E64">
            <w:pPr>
              <w:rPr>
                <w:sz w:val="20"/>
              </w:rPr>
            </w:pPr>
            <w:r w:rsidRPr="001D4550">
              <w:rPr>
                <w:sz w:val="20"/>
              </w:rPr>
              <w:t>29,7</w:t>
            </w:r>
          </w:p>
        </w:tc>
        <w:tc>
          <w:tcPr>
            <w:tcW w:w="1700" w:type="dxa"/>
          </w:tcPr>
          <w:p w14:paraId="36502F54" w14:textId="77777777" w:rsidR="00AF3913" w:rsidRPr="001D4550" w:rsidRDefault="00AF3913" w:rsidP="00FC5E64">
            <w:pPr>
              <w:rPr>
                <w:sz w:val="20"/>
              </w:rPr>
            </w:pPr>
            <w:r w:rsidRPr="001D4550">
              <w:rPr>
                <w:sz w:val="20"/>
              </w:rPr>
              <w:t>50,09</w:t>
            </w:r>
          </w:p>
        </w:tc>
        <w:tc>
          <w:tcPr>
            <w:tcW w:w="1697" w:type="dxa"/>
          </w:tcPr>
          <w:p w14:paraId="3D34890D" w14:textId="77777777" w:rsidR="00AF3913" w:rsidRPr="001D4550" w:rsidRDefault="00AF3913" w:rsidP="00FC5E64">
            <w:pPr>
              <w:rPr>
                <w:sz w:val="20"/>
              </w:rPr>
            </w:pPr>
            <w:r>
              <w:rPr>
                <w:sz w:val="20"/>
              </w:rPr>
              <w:t>20,39</w:t>
            </w:r>
          </w:p>
        </w:tc>
      </w:tr>
      <w:tr w:rsidR="00AF3913" w14:paraId="1CEF5F1B" w14:textId="77777777" w:rsidTr="00FC5E64">
        <w:tc>
          <w:tcPr>
            <w:tcW w:w="986" w:type="dxa"/>
          </w:tcPr>
          <w:p w14:paraId="2DD64E04" w14:textId="77777777" w:rsidR="00AF3913" w:rsidRPr="001D4550" w:rsidRDefault="00AF3913" w:rsidP="00FC5E64">
            <w:pPr>
              <w:rPr>
                <w:sz w:val="20"/>
              </w:rPr>
            </w:pPr>
            <w:r w:rsidRPr="001D4550">
              <w:rPr>
                <w:sz w:val="20"/>
              </w:rPr>
              <w:t>IP 6</w:t>
            </w:r>
          </w:p>
        </w:tc>
        <w:tc>
          <w:tcPr>
            <w:tcW w:w="2553" w:type="dxa"/>
          </w:tcPr>
          <w:p w14:paraId="117BB3CA" w14:textId="77777777" w:rsidR="00AF3913" w:rsidRPr="001D4550" w:rsidRDefault="00AF3913" w:rsidP="00FC5E64">
            <w:pPr>
              <w:rPr>
                <w:sz w:val="20"/>
              </w:rPr>
            </w:pPr>
            <w:r w:rsidRPr="001D4550">
              <w:rPr>
                <w:sz w:val="20"/>
              </w:rPr>
              <w:t>Bürocontainer Südwest</w:t>
            </w:r>
          </w:p>
        </w:tc>
        <w:tc>
          <w:tcPr>
            <w:tcW w:w="2124" w:type="dxa"/>
          </w:tcPr>
          <w:p w14:paraId="51AD1909" w14:textId="77777777" w:rsidR="00AF3913" w:rsidRPr="001D4550" w:rsidRDefault="00AF3913" w:rsidP="00FC5E64">
            <w:pPr>
              <w:rPr>
                <w:sz w:val="20"/>
              </w:rPr>
            </w:pPr>
            <w:r w:rsidRPr="001D4550">
              <w:rPr>
                <w:sz w:val="20"/>
              </w:rPr>
              <w:t>28,5</w:t>
            </w:r>
          </w:p>
        </w:tc>
        <w:tc>
          <w:tcPr>
            <w:tcW w:w="1700" w:type="dxa"/>
          </w:tcPr>
          <w:p w14:paraId="78A64123" w14:textId="77777777" w:rsidR="00AF3913" w:rsidRPr="001D4550" w:rsidRDefault="00AF3913" w:rsidP="00FC5E64">
            <w:pPr>
              <w:rPr>
                <w:sz w:val="20"/>
              </w:rPr>
            </w:pPr>
            <w:r w:rsidRPr="001D4550">
              <w:rPr>
                <w:sz w:val="20"/>
              </w:rPr>
              <w:t>48,57</w:t>
            </w:r>
          </w:p>
        </w:tc>
        <w:tc>
          <w:tcPr>
            <w:tcW w:w="1697" w:type="dxa"/>
          </w:tcPr>
          <w:p w14:paraId="1D1DD7E0" w14:textId="77777777" w:rsidR="00AF3913" w:rsidRPr="001D4550" w:rsidRDefault="00AF3913" w:rsidP="00FC5E64">
            <w:pPr>
              <w:rPr>
                <w:sz w:val="20"/>
              </w:rPr>
            </w:pPr>
            <w:r>
              <w:rPr>
                <w:sz w:val="20"/>
              </w:rPr>
              <w:t>20,07</w:t>
            </w:r>
          </w:p>
        </w:tc>
      </w:tr>
      <w:tr w:rsidR="00AF3913" w14:paraId="32870E7E" w14:textId="77777777" w:rsidTr="00FC5E64">
        <w:tc>
          <w:tcPr>
            <w:tcW w:w="986" w:type="dxa"/>
          </w:tcPr>
          <w:p w14:paraId="2620412A" w14:textId="77777777" w:rsidR="00AF3913" w:rsidRPr="001D4550" w:rsidRDefault="00AF3913" w:rsidP="00FC5E64">
            <w:pPr>
              <w:rPr>
                <w:sz w:val="20"/>
              </w:rPr>
            </w:pPr>
            <w:r w:rsidRPr="001D4550">
              <w:rPr>
                <w:sz w:val="20"/>
              </w:rPr>
              <w:t>IP 7</w:t>
            </w:r>
          </w:p>
        </w:tc>
        <w:tc>
          <w:tcPr>
            <w:tcW w:w="2553" w:type="dxa"/>
          </w:tcPr>
          <w:p w14:paraId="3E709E22" w14:textId="77777777" w:rsidR="00AF3913" w:rsidRPr="001D4550" w:rsidRDefault="00AF3913" w:rsidP="00FC5E64">
            <w:pPr>
              <w:rPr>
                <w:sz w:val="20"/>
              </w:rPr>
            </w:pPr>
            <w:r w:rsidRPr="001D4550">
              <w:rPr>
                <w:sz w:val="20"/>
              </w:rPr>
              <w:t>Bürogebäude EON Kraftwerk GmbH</w:t>
            </w:r>
          </w:p>
        </w:tc>
        <w:tc>
          <w:tcPr>
            <w:tcW w:w="2124" w:type="dxa"/>
          </w:tcPr>
          <w:p w14:paraId="016F48D6" w14:textId="77777777" w:rsidR="00AF3913" w:rsidRPr="001D4550" w:rsidRDefault="00AF3913" w:rsidP="00FC5E64">
            <w:pPr>
              <w:rPr>
                <w:sz w:val="20"/>
              </w:rPr>
            </w:pPr>
            <w:r w:rsidRPr="001D4550">
              <w:rPr>
                <w:sz w:val="20"/>
              </w:rPr>
              <w:t>32,2</w:t>
            </w:r>
          </w:p>
        </w:tc>
        <w:tc>
          <w:tcPr>
            <w:tcW w:w="1700" w:type="dxa"/>
          </w:tcPr>
          <w:p w14:paraId="2549DBFD" w14:textId="77777777" w:rsidR="00AF3913" w:rsidRPr="001D4550" w:rsidRDefault="00AF3913" w:rsidP="00FC5E64">
            <w:pPr>
              <w:rPr>
                <w:sz w:val="20"/>
              </w:rPr>
            </w:pPr>
            <w:r w:rsidRPr="001D4550">
              <w:rPr>
                <w:sz w:val="20"/>
              </w:rPr>
              <w:t>51,35</w:t>
            </w:r>
          </w:p>
        </w:tc>
        <w:tc>
          <w:tcPr>
            <w:tcW w:w="1697" w:type="dxa"/>
          </w:tcPr>
          <w:p w14:paraId="1D892CC4" w14:textId="77777777" w:rsidR="00AF3913" w:rsidRPr="001D4550" w:rsidRDefault="00AF3913" w:rsidP="00FC5E64">
            <w:pPr>
              <w:rPr>
                <w:sz w:val="20"/>
              </w:rPr>
            </w:pPr>
            <w:r>
              <w:rPr>
                <w:sz w:val="20"/>
              </w:rPr>
              <w:t>19,15</w:t>
            </w:r>
          </w:p>
        </w:tc>
      </w:tr>
      <w:tr w:rsidR="00AF3913" w14:paraId="7DD780C3" w14:textId="77777777" w:rsidTr="00FC5E64">
        <w:tc>
          <w:tcPr>
            <w:tcW w:w="9060" w:type="dxa"/>
            <w:gridSpan w:val="5"/>
            <w:shd w:val="clear" w:color="auto" w:fill="D9D9D9" w:themeFill="background1" w:themeFillShade="D9"/>
          </w:tcPr>
          <w:p w14:paraId="0243CB36" w14:textId="77777777" w:rsidR="00AF3913" w:rsidRPr="001D4550" w:rsidRDefault="00AF3913" w:rsidP="00FC5E64">
            <w:pPr>
              <w:rPr>
                <w:b/>
                <w:sz w:val="20"/>
              </w:rPr>
            </w:pPr>
            <w:r w:rsidRPr="001D4550">
              <w:rPr>
                <w:b/>
                <w:sz w:val="20"/>
              </w:rPr>
              <w:t>Beurteilungszeitraum</w:t>
            </w:r>
            <w:r>
              <w:rPr>
                <w:b/>
                <w:sz w:val="20"/>
              </w:rPr>
              <w:t xml:space="preserve"> (22.00 – 6.00 Uhr)</w:t>
            </w:r>
            <w:r w:rsidRPr="001D4550">
              <w:rPr>
                <w:b/>
                <w:sz w:val="20"/>
              </w:rPr>
              <w:t xml:space="preserve"> nachts</w:t>
            </w:r>
          </w:p>
        </w:tc>
      </w:tr>
      <w:tr w:rsidR="00AF3913" w14:paraId="15C71AB3" w14:textId="77777777" w:rsidTr="00FC5E64">
        <w:tc>
          <w:tcPr>
            <w:tcW w:w="986" w:type="dxa"/>
          </w:tcPr>
          <w:p w14:paraId="4F73AC7E" w14:textId="77777777" w:rsidR="00AF3913" w:rsidRPr="001D4550" w:rsidRDefault="00AF3913" w:rsidP="00FC5E64">
            <w:pPr>
              <w:rPr>
                <w:sz w:val="20"/>
              </w:rPr>
            </w:pPr>
            <w:r w:rsidRPr="001D4550">
              <w:rPr>
                <w:sz w:val="20"/>
              </w:rPr>
              <w:t>IP 1</w:t>
            </w:r>
          </w:p>
        </w:tc>
        <w:tc>
          <w:tcPr>
            <w:tcW w:w="2553" w:type="dxa"/>
          </w:tcPr>
          <w:p w14:paraId="23AD4973" w14:textId="77777777" w:rsidR="00AF3913" w:rsidRPr="001D4550" w:rsidRDefault="00AF3913" w:rsidP="00FC5E64">
            <w:pPr>
              <w:rPr>
                <w:sz w:val="20"/>
              </w:rPr>
            </w:pPr>
            <w:r w:rsidRPr="001D4550">
              <w:rPr>
                <w:sz w:val="20"/>
              </w:rPr>
              <w:t>Dorfstraße 38b</w:t>
            </w:r>
          </w:p>
        </w:tc>
        <w:tc>
          <w:tcPr>
            <w:tcW w:w="2124" w:type="dxa"/>
          </w:tcPr>
          <w:p w14:paraId="49E774ED" w14:textId="77777777" w:rsidR="00AF3913" w:rsidRPr="001D4550" w:rsidRDefault="00AF3913" w:rsidP="00FC5E64">
            <w:pPr>
              <w:rPr>
                <w:sz w:val="20"/>
              </w:rPr>
            </w:pPr>
            <w:r>
              <w:rPr>
                <w:sz w:val="20"/>
              </w:rPr>
              <w:t>26,0</w:t>
            </w:r>
          </w:p>
        </w:tc>
        <w:tc>
          <w:tcPr>
            <w:tcW w:w="1700" w:type="dxa"/>
          </w:tcPr>
          <w:p w14:paraId="4F7D921F" w14:textId="77777777" w:rsidR="00AF3913" w:rsidRPr="001D4550" w:rsidRDefault="00AF3913" w:rsidP="00FC5E64">
            <w:pPr>
              <w:rPr>
                <w:sz w:val="20"/>
              </w:rPr>
            </w:pPr>
            <w:r>
              <w:rPr>
                <w:sz w:val="20"/>
              </w:rPr>
              <w:t>29,65</w:t>
            </w:r>
          </w:p>
        </w:tc>
        <w:tc>
          <w:tcPr>
            <w:tcW w:w="1697" w:type="dxa"/>
          </w:tcPr>
          <w:p w14:paraId="1F5B89ED" w14:textId="77777777" w:rsidR="00AF3913" w:rsidRDefault="00AF3913" w:rsidP="00FC5E64">
            <w:pPr>
              <w:rPr>
                <w:sz w:val="20"/>
              </w:rPr>
            </w:pPr>
            <w:r>
              <w:rPr>
                <w:sz w:val="20"/>
              </w:rPr>
              <w:t>3,65</w:t>
            </w:r>
          </w:p>
        </w:tc>
      </w:tr>
      <w:tr w:rsidR="00AF3913" w14:paraId="1C70C091" w14:textId="77777777" w:rsidTr="00FC5E64">
        <w:tc>
          <w:tcPr>
            <w:tcW w:w="986" w:type="dxa"/>
          </w:tcPr>
          <w:p w14:paraId="1257F117" w14:textId="77777777" w:rsidR="00AF3913" w:rsidRPr="001D4550" w:rsidRDefault="00AF3913" w:rsidP="00FC5E64">
            <w:pPr>
              <w:rPr>
                <w:sz w:val="20"/>
              </w:rPr>
            </w:pPr>
            <w:r w:rsidRPr="001D4550">
              <w:rPr>
                <w:sz w:val="20"/>
              </w:rPr>
              <w:t>IP 2</w:t>
            </w:r>
          </w:p>
        </w:tc>
        <w:tc>
          <w:tcPr>
            <w:tcW w:w="2553" w:type="dxa"/>
          </w:tcPr>
          <w:p w14:paraId="52C8AB56" w14:textId="77777777" w:rsidR="00AF3913" w:rsidRPr="001D4550" w:rsidRDefault="00AF3913" w:rsidP="00FC5E64">
            <w:pPr>
              <w:rPr>
                <w:sz w:val="20"/>
              </w:rPr>
            </w:pPr>
            <w:r w:rsidRPr="001D4550">
              <w:rPr>
                <w:sz w:val="20"/>
              </w:rPr>
              <w:t>Dorfstraße 37c</w:t>
            </w:r>
          </w:p>
        </w:tc>
        <w:tc>
          <w:tcPr>
            <w:tcW w:w="2124" w:type="dxa"/>
          </w:tcPr>
          <w:p w14:paraId="7761F3FB" w14:textId="77777777" w:rsidR="00AF3913" w:rsidRPr="001D4550" w:rsidRDefault="00AF3913" w:rsidP="00FC5E64">
            <w:pPr>
              <w:rPr>
                <w:sz w:val="20"/>
              </w:rPr>
            </w:pPr>
            <w:r>
              <w:rPr>
                <w:sz w:val="20"/>
              </w:rPr>
              <w:t>26,6</w:t>
            </w:r>
          </w:p>
        </w:tc>
        <w:tc>
          <w:tcPr>
            <w:tcW w:w="1700" w:type="dxa"/>
          </w:tcPr>
          <w:p w14:paraId="03D9DA0D" w14:textId="77777777" w:rsidR="00AF3913" w:rsidRPr="001D4550" w:rsidRDefault="00AF3913" w:rsidP="00FC5E64">
            <w:pPr>
              <w:rPr>
                <w:sz w:val="20"/>
              </w:rPr>
            </w:pPr>
            <w:r>
              <w:rPr>
                <w:sz w:val="20"/>
              </w:rPr>
              <w:t>30,05</w:t>
            </w:r>
          </w:p>
        </w:tc>
        <w:tc>
          <w:tcPr>
            <w:tcW w:w="1697" w:type="dxa"/>
          </w:tcPr>
          <w:p w14:paraId="578ECD8F" w14:textId="77777777" w:rsidR="00AF3913" w:rsidRDefault="00AF3913" w:rsidP="00FC5E64">
            <w:pPr>
              <w:rPr>
                <w:sz w:val="20"/>
              </w:rPr>
            </w:pPr>
            <w:r>
              <w:rPr>
                <w:sz w:val="20"/>
              </w:rPr>
              <w:t>3,45</w:t>
            </w:r>
          </w:p>
        </w:tc>
      </w:tr>
      <w:tr w:rsidR="00AF3913" w14:paraId="3F2DBB82" w14:textId="77777777" w:rsidTr="00FC5E64">
        <w:tc>
          <w:tcPr>
            <w:tcW w:w="986" w:type="dxa"/>
          </w:tcPr>
          <w:p w14:paraId="2C983772" w14:textId="77777777" w:rsidR="00AF3913" w:rsidRPr="001D4550" w:rsidRDefault="00AF3913" w:rsidP="00FC5E64">
            <w:pPr>
              <w:rPr>
                <w:sz w:val="20"/>
              </w:rPr>
            </w:pPr>
            <w:r w:rsidRPr="001D4550">
              <w:rPr>
                <w:sz w:val="20"/>
              </w:rPr>
              <w:t>IP 3</w:t>
            </w:r>
          </w:p>
        </w:tc>
        <w:tc>
          <w:tcPr>
            <w:tcW w:w="2553" w:type="dxa"/>
          </w:tcPr>
          <w:p w14:paraId="6693CFCD" w14:textId="77777777" w:rsidR="00AF3913" w:rsidRPr="001D4550" w:rsidRDefault="00AF3913" w:rsidP="00FC5E64">
            <w:pPr>
              <w:rPr>
                <w:sz w:val="20"/>
              </w:rPr>
            </w:pPr>
            <w:r w:rsidRPr="001D4550">
              <w:rPr>
                <w:sz w:val="20"/>
              </w:rPr>
              <w:t>Dorfstraße 59</w:t>
            </w:r>
          </w:p>
        </w:tc>
        <w:tc>
          <w:tcPr>
            <w:tcW w:w="2124" w:type="dxa"/>
          </w:tcPr>
          <w:p w14:paraId="4F97DEF0" w14:textId="77777777" w:rsidR="00AF3913" w:rsidRPr="001D4550" w:rsidRDefault="00AF3913" w:rsidP="00FC5E64">
            <w:pPr>
              <w:rPr>
                <w:sz w:val="20"/>
              </w:rPr>
            </w:pPr>
            <w:r>
              <w:rPr>
                <w:sz w:val="20"/>
              </w:rPr>
              <w:t>20,7</w:t>
            </w:r>
          </w:p>
        </w:tc>
        <w:tc>
          <w:tcPr>
            <w:tcW w:w="1700" w:type="dxa"/>
          </w:tcPr>
          <w:p w14:paraId="10507382" w14:textId="77777777" w:rsidR="00AF3913" w:rsidRPr="001D4550" w:rsidRDefault="00AF3913" w:rsidP="00FC5E64">
            <w:pPr>
              <w:rPr>
                <w:sz w:val="20"/>
              </w:rPr>
            </w:pPr>
            <w:r>
              <w:rPr>
                <w:sz w:val="20"/>
              </w:rPr>
              <w:t>24,93</w:t>
            </w:r>
          </w:p>
        </w:tc>
        <w:tc>
          <w:tcPr>
            <w:tcW w:w="1697" w:type="dxa"/>
          </w:tcPr>
          <w:p w14:paraId="796BFF4A" w14:textId="77777777" w:rsidR="00AF3913" w:rsidRDefault="00AF3913" w:rsidP="00FC5E64">
            <w:pPr>
              <w:rPr>
                <w:sz w:val="20"/>
              </w:rPr>
            </w:pPr>
            <w:r>
              <w:rPr>
                <w:sz w:val="20"/>
              </w:rPr>
              <w:t>4,23</w:t>
            </w:r>
          </w:p>
        </w:tc>
      </w:tr>
      <w:tr w:rsidR="007F64E7" w14:paraId="6740DD37" w14:textId="77777777" w:rsidTr="007F64E7">
        <w:tc>
          <w:tcPr>
            <w:tcW w:w="986" w:type="dxa"/>
          </w:tcPr>
          <w:p w14:paraId="587F4D5B" w14:textId="77777777" w:rsidR="007F64E7" w:rsidRPr="001D4550" w:rsidRDefault="007F64E7" w:rsidP="007F64E7">
            <w:pPr>
              <w:rPr>
                <w:sz w:val="20"/>
              </w:rPr>
            </w:pPr>
            <w:r w:rsidRPr="001D4550">
              <w:rPr>
                <w:sz w:val="20"/>
              </w:rPr>
              <w:t>IP 5</w:t>
            </w:r>
          </w:p>
        </w:tc>
        <w:tc>
          <w:tcPr>
            <w:tcW w:w="2553" w:type="dxa"/>
          </w:tcPr>
          <w:p w14:paraId="26C781D0" w14:textId="77777777" w:rsidR="007F64E7" w:rsidRPr="001D4550" w:rsidRDefault="007F64E7" w:rsidP="007F64E7">
            <w:pPr>
              <w:rPr>
                <w:sz w:val="20"/>
              </w:rPr>
            </w:pPr>
            <w:r w:rsidRPr="001D4550">
              <w:rPr>
                <w:sz w:val="20"/>
              </w:rPr>
              <w:t>Büro/Waage Nord</w:t>
            </w:r>
          </w:p>
        </w:tc>
        <w:tc>
          <w:tcPr>
            <w:tcW w:w="2124" w:type="dxa"/>
            <w:vMerge w:val="restart"/>
          </w:tcPr>
          <w:p w14:paraId="4ECBD5AA" w14:textId="77777777" w:rsidR="007F64E7" w:rsidRDefault="007F64E7" w:rsidP="007F64E7">
            <w:pPr>
              <w:rPr>
                <w:sz w:val="20"/>
              </w:rPr>
            </w:pPr>
            <w:r w:rsidRPr="007F64E7">
              <w:rPr>
                <w:sz w:val="20"/>
              </w:rPr>
              <w:t>Eine Kontingentierung oder Betrachtung der Immissionsorte IO 4 bis IO 7 für die Nachtzeit entfällt, da die Büroräumlichkeiten ausschließlich am Tag in Nutzung sind.</w:t>
            </w:r>
          </w:p>
        </w:tc>
        <w:tc>
          <w:tcPr>
            <w:tcW w:w="1700" w:type="dxa"/>
            <w:vMerge w:val="restart"/>
          </w:tcPr>
          <w:p w14:paraId="7CD0B112" w14:textId="77777777" w:rsidR="007F64E7" w:rsidRDefault="007F64E7" w:rsidP="007F64E7">
            <w:pPr>
              <w:rPr>
                <w:sz w:val="20"/>
              </w:rPr>
            </w:pPr>
            <w:r>
              <w:rPr>
                <w:sz w:val="20"/>
              </w:rPr>
              <w:t>-</w:t>
            </w:r>
          </w:p>
        </w:tc>
        <w:tc>
          <w:tcPr>
            <w:tcW w:w="1697" w:type="dxa"/>
            <w:vMerge w:val="restart"/>
          </w:tcPr>
          <w:p w14:paraId="6D260954" w14:textId="77777777" w:rsidR="007F64E7" w:rsidRDefault="007F64E7" w:rsidP="007F64E7">
            <w:pPr>
              <w:rPr>
                <w:sz w:val="20"/>
              </w:rPr>
            </w:pPr>
            <w:r>
              <w:rPr>
                <w:sz w:val="20"/>
              </w:rPr>
              <w:t>-</w:t>
            </w:r>
          </w:p>
        </w:tc>
      </w:tr>
      <w:tr w:rsidR="007F64E7" w14:paraId="0E948CF9" w14:textId="77777777" w:rsidTr="007F64E7">
        <w:tc>
          <w:tcPr>
            <w:tcW w:w="986" w:type="dxa"/>
          </w:tcPr>
          <w:p w14:paraId="3E737101" w14:textId="77777777" w:rsidR="007F64E7" w:rsidRPr="001D4550" w:rsidRDefault="007F64E7" w:rsidP="007F64E7">
            <w:pPr>
              <w:rPr>
                <w:sz w:val="20"/>
              </w:rPr>
            </w:pPr>
            <w:r w:rsidRPr="001D4550">
              <w:rPr>
                <w:sz w:val="20"/>
              </w:rPr>
              <w:t>IP 5</w:t>
            </w:r>
          </w:p>
        </w:tc>
        <w:tc>
          <w:tcPr>
            <w:tcW w:w="2553" w:type="dxa"/>
          </w:tcPr>
          <w:p w14:paraId="6DC30E06" w14:textId="77777777" w:rsidR="007F64E7" w:rsidRPr="001D4550" w:rsidRDefault="007F64E7" w:rsidP="007F64E7">
            <w:pPr>
              <w:rPr>
                <w:sz w:val="20"/>
              </w:rPr>
            </w:pPr>
            <w:r w:rsidRPr="001D4550">
              <w:rPr>
                <w:sz w:val="20"/>
              </w:rPr>
              <w:t>Büro/Waage Süd</w:t>
            </w:r>
          </w:p>
        </w:tc>
        <w:tc>
          <w:tcPr>
            <w:tcW w:w="2124" w:type="dxa"/>
            <w:vMerge/>
          </w:tcPr>
          <w:p w14:paraId="6EFDF423" w14:textId="77777777" w:rsidR="007F64E7" w:rsidRDefault="007F64E7" w:rsidP="007F64E7">
            <w:pPr>
              <w:rPr>
                <w:sz w:val="20"/>
              </w:rPr>
            </w:pPr>
          </w:p>
        </w:tc>
        <w:tc>
          <w:tcPr>
            <w:tcW w:w="1700" w:type="dxa"/>
            <w:vMerge/>
          </w:tcPr>
          <w:p w14:paraId="1F8BDB94" w14:textId="77777777" w:rsidR="007F64E7" w:rsidRDefault="007F64E7" w:rsidP="007F64E7">
            <w:pPr>
              <w:rPr>
                <w:sz w:val="20"/>
              </w:rPr>
            </w:pPr>
          </w:p>
        </w:tc>
        <w:tc>
          <w:tcPr>
            <w:tcW w:w="1697" w:type="dxa"/>
            <w:vMerge/>
          </w:tcPr>
          <w:p w14:paraId="53736FCA" w14:textId="77777777" w:rsidR="007F64E7" w:rsidRDefault="007F64E7" w:rsidP="007F64E7">
            <w:pPr>
              <w:rPr>
                <w:sz w:val="20"/>
              </w:rPr>
            </w:pPr>
          </w:p>
        </w:tc>
      </w:tr>
      <w:tr w:rsidR="007F64E7" w14:paraId="118C9841" w14:textId="77777777" w:rsidTr="007F64E7">
        <w:tc>
          <w:tcPr>
            <w:tcW w:w="986" w:type="dxa"/>
          </w:tcPr>
          <w:p w14:paraId="73F0F835" w14:textId="77777777" w:rsidR="007F64E7" w:rsidRPr="001D4550" w:rsidRDefault="007F64E7" w:rsidP="007F64E7">
            <w:pPr>
              <w:rPr>
                <w:sz w:val="20"/>
              </w:rPr>
            </w:pPr>
            <w:r w:rsidRPr="001D4550">
              <w:rPr>
                <w:sz w:val="20"/>
              </w:rPr>
              <w:t>IP 6</w:t>
            </w:r>
          </w:p>
        </w:tc>
        <w:tc>
          <w:tcPr>
            <w:tcW w:w="2553" w:type="dxa"/>
          </w:tcPr>
          <w:p w14:paraId="7E6EFB97" w14:textId="77777777" w:rsidR="007F64E7" w:rsidRPr="001D4550" w:rsidRDefault="007F64E7" w:rsidP="007F64E7">
            <w:pPr>
              <w:rPr>
                <w:sz w:val="20"/>
              </w:rPr>
            </w:pPr>
            <w:r w:rsidRPr="001D4550">
              <w:rPr>
                <w:sz w:val="20"/>
              </w:rPr>
              <w:t>Bürocontainer Südwest</w:t>
            </w:r>
          </w:p>
        </w:tc>
        <w:tc>
          <w:tcPr>
            <w:tcW w:w="2124" w:type="dxa"/>
            <w:vMerge/>
          </w:tcPr>
          <w:p w14:paraId="02B6D741" w14:textId="77777777" w:rsidR="007F64E7" w:rsidRDefault="007F64E7" w:rsidP="007F64E7">
            <w:pPr>
              <w:rPr>
                <w:sz w:val="20"/>
              </w:rPr>
            </w:pPr>
          </w:p>
        </w:tc>
        <w:tc>
          <w:tcPr>
            <w:tcW w:w="1700" w:type="dxa"/>
            <w:vMerge/>
          </w:tcPr>
          <w:p w14:paraId="3B6C94C8" w14:textId="77777777" w:rsidR="007F64E7" w:rsidRDefault="007F64E7" w:rsidP="007F64E7">
            <w:pPr>
              <w:rPr>
                <w:sz w:val="20"/>
              </w:rPr>
            </w:pPr>
          </w:p>
        </w:tc>
        <w:tc>
          <w:tcPr>
            <w:tcW w:w="1697" w:type="dxa"/>
            <w:vMerge/>
          </w:tcPr>
          <w:p w14:paraId="4F949107" w14:textId="77777777" w:rsidR="007F64E7" w:rsidRDefault="007F64E7" w:rsidP="007F64E7">
            <w:pPr>
              <w:rPr>
                <w:sz w:val="20"/>
              </w:rPr>
            </w:pPr>
          </w:p>
        </w:tc>
      </w:tr>
      <w:tr w:rsidR="007F64E7" w14:paraId="047BD6EF" w14:textId="77777777" w:rsidTr="007F64E7">
        <w:tc>
          <w:tcPr>
            <w:tcW w:w="986" w:type="dxa"/>
          </w:tcPr>
          <w:p w14:paraId="59B9BFDE" w14:textId="77777777" w:rsidR="007F64E7" w:rsidRPr="001D4550" w:rsidRDefault="007F64E7" w:rsidP="007F64E7">
            <w:pPr>
              <w:rPr>
                <w:sz w:val="20"/>
              </w:rPr>
            </w:pPr>
            <w:r w:rsidRPr="001D4550">
              <w:rPr>
                <w:sz w:val="20"/>
              </w:rPr>
              <w:t>IP 7</w:t>
            </w:r>
          </w:p>
        </w:tc>
        <w:tc>
          <w:tcPr>
            <w:tcW w:w="2553" w:type="dxa"/>
          </w:tcPr>
          <w:p w14:paraId="460281B6" w14:textId="77777777" w:rsidR="007F64E7" w:rsidRPr="001D4550" w:rsidRDefault="007F64E7" w:rsidP="007F64E7">
            <w:pPr>
              <w:rPr>
                <w:sz w:val="20"/>
              </w:rPr>
            </w:pPr>
            <w:r w:rsidRPr="001D4550">
              <w:rPr>
                <w:sz w:val="20"/>
              </w:rPr>
              <w:t>Bürogebäude EON Kraftwerk GmbH</w:t>
            </w:r>
          </w:p>
        </w:tc>
        <w:tc>
          <w:tcPr>
            <w:tcW w:w="2124" w:type="dxa"/>
            <w:vMerge/>
          </w:tcPr>
          <w:p w14:paraId="693709B1" w14:textId="77777777" w:rsidR="007F64E7" w:rsidRDefault="007F64E7" w:rsidP="007F64E7">
            <w:pPr>
              <w:rPr>
                <w:sz w:val="20"/>
              </w:rPr>
            </w:pPr>
          </w:p>
        </w:tc>
        <w:tc>
          <w:tcPr>
            <w:tcW w:w="1700" w:type="dxa"/>
            <w:vMerge/>
          </w:tcPr>
          <w:p w14:paraId="7F7BBEB0" w14:textId="77777777" w:rsidR="007F64E7" w:rsidRDefault="007F64E7" w:rsidP="007F64E7">
            <w:pPr>
              <w:rPr>
                <w:sz w:val="20"/>
              </w:rPr>
            </w:pPr>
          </w:p>
        </w:tc>
        <w:tc>
          <w:tcPr>
            <w:tcW w:w="1697" w:type="dxa"/>
            <w:vMerge/>
          </w:tcPr>
          <w:p w14:paraId="494F5BA6" w14:textId="77777777" w:rsidR="007F64E7" w:rsidRDefault="007F64E7" w:rsidP="007F64E7">
            <w:pPr>
              <w:rPr>
                <w:sz w:val="20"/>
              </w:rPr>
            </w:pPr>
          </w:p>
        </w:tc>
      </w:tr>
    </w:tbl>
    <w:p w14:paraId="1DF14A52" w14:textId="77777777" w:rsidR="00AF3913" w:rsidRDefault="00AF3913" w:rsidP="00AC0D69">
      <w:pPr>
        <w:spacing w:before="120" w:after="240" w:line="276" w:lineRule="auto"/>
      </w:pPr>
      <w:r>
        <w:t xml:space="preserve">Die ermittelten Beurteilungspegel sind das Ergebnis eines konservativen bzw. „worst-case“-Ansatzes. Die Geräuschimmissionsprognose zeigt auf, dass </w:t>
      </w:r>
      <w:r w:rsidRPr="00AF3913">
        <w:t>dass sich rechnerisch für die Immissionsorte IO 1 bis IO 7 Unterschreitungen von mindestens 18,75 dB(A) tags (IO 2) und 3,45 dB(A) nachts (IO 2) ergeben</w:t>
      </w:r>
      <w:r>
        <w:t>.</w:t>
      </w:r>
    </w:p>
    <w:p w14:paraId="76ED8608" w14:textId="04691A95" w:rsidR="00FA1C82" w:rsidRDefault="00AF3913" w:rsidP="00AC0D69">
      <w:pPr>
        <w:spacing w:before="120" w:after="240" w:line="276" w:lineRule="auto"/>
      </w:pPr>
      <w:bookmarkStart w:id="30" w:name="_Hlk155279553"/>
      <w:r>
        <w:t>Mit Umsetzung des Vorhabens und beim Betrieb der Anlagen wird von Lärmimmissionen im geringeren Maße ausgegangen. Dementsprechend wird das Ziel der Lärmemissionskontigentierung zur Einhaltung der Immissionsrichtwerte an den umliegenden maßgeblichen Immissionsorten entsprechend deren Schutzbedarf eingehalten</w:t>
      </w:r>
      <w:r w:rsidR="007519A2">
        <w:t>.</w:t>
      </w:r>
    </w:p>
    <w:bookmarkEnd w:id="30"/>
    <w:p w14:paraId="0615B6A3" w14:textId="58A638E9" w:rsidR="00783534" w:rsidRPr="007519A2" w:rsidRDefault="007519A2" w:rsidP="00AC0D69">
      <w:pPr>
        <w:spacing w:line="276" w:lineRule="auto"/>
        <w:rPr>
          <w:iCs/>
          <w:u w:val="single"/>
        </w:rPr>
      </w:pPr>
      <w:r w:rsidRPr="007519A2">
        <w:rPr>
          <w:iCs/>
          <w:u w:val="single"/>
        </w:rPr>
        <w:t>Emissionen von Geruch im bestimmungsgemäßen Betrieb</w:t>
      </w:r>
    </w:p>
    <w:p w14:paraId="0A0C34CE" w14:textId="77777777" w:rsidR="00783534" w:rsidRPr="00515630" w:rsidRDefault="00783534" w:rsidP="00AC0D69">
      <w:pPr>
        <w:spacing w:line="276" w:lineRule="auto"/>
      </w:pPr>
      <w:r w:rsidRPr="00515630">
        <w:t>Zur Beurteilung der Erheblichkeit von Geruchseinwirkungen werden in der Geruchsimmissions- Richtlinie Sachsen-Anhalt (GIRL-2008) in Abhängigkeit von verschiedenen Nutzungsgebieten Immissionswerte als regelmäßiger Maßstab für die höchstzulässige Geruchsimmission festgelegt. Mit diesen Immissionswerten sind Kenngrößen zu vergleichen, die auch die durch andere Anlagen verursachte vorhandene Belastung berücksichtigen.</w:t>
      </w:r>
    </w:p>
    <w:p w14:paraId="11526F0C" w14:textId="77777777" w:rsidR="00DE110E" w:rsidRPr="00515630" w:rsidRDefault="00783534" w:rsidP="00AC0D69">
      <w:pPr>
        <w:spacing w:line="276" w:lineRule="auto"/>
      </w:pPr>
      <w:r w:rsidRPr="00515630">
        <w:lastRenderedPageBreak/>
        <w:t xml:space="preserve">Eine Geruchsimmission ist gemäß GIRL-2008 zu beurteilen, wenn ihre zweifelsfreie Herkunft aus Anlagen erkennbar ist (Nr. 4.4.7 GIRL-2008). </w:t>
      </w:r>
    </w:p>
    <w:p w14:paraId="227AD948" w14:textId="77777777" w:rsidR="00DE110E" w:rsidRPr="00515630" w:rsidRDefault="00DE110E" w:rsidP="00AC0D69">
      <w:pPr>
        <w:pStyle w:val="Tabelle"/>
        <w:spacing w:line="276" w:lineRule="auto"/>
      </w:pPr>
      <w:bookmarkStart w:id="31" w:name="_Toc113871484"/>
      <w:r w:rsidRPr="00515630">
        <w:t xml:space="preserve">Tabelle </w:t>
      </w:r>
      <w:fldSimple w:instr=" SEQ Tabelle \* ARABIC ">
        <w:r w:rsidR="00734D00">
          <w:rPr>
            <w:noProof/>
          </w:rPr>
          <w:t>9</w:t>
        </w:r>
      </w:fldSimple>
      <w:r w:rsidRPr="00515630">
        <w:t>: Immissionswerte für verschiedene Baugebiete gem. Nr. 3.11 der GIRL</w:t>
      </w:r>
      <w:bookmarkEnd w:id="31"/>
    </w:p>
    <w:tbl>
      <w:tblPr>
        <w:tblStyle w:val="Tabellenraster"/>
        <w:tblW w:w="0" w:type="auto"/>
        <w:tblLook w:val="04A0" w:firstRow="1" w:lastRow="0" w:firstColumn="1" w:lastColumn="0" w:noHBand="0" w:noVBand="1"/>
      </w:tblPr>
      <w:tblGrid>
        <w:gridCol w:w="3020"/>
        <w:gridCol w:w="3020"/>
        <w:gridCol w:w="3020"/>
      </w:tblGrid>
      <w:tr w:rsidR="00DE110E" w:rsidRPr="00515630" w14:paraId="4136E325" w14:textId="77777777" w:rsidTr="00806535">
        <w:tc>
          <w:tcPr>
            <w:tcW w:w="3020" w:type="dxa"/>
          </w:tcPr>
          <w:p w14:paraId="5DEE624A" w14:textId="77777777" w:rsidR="00DE110E" w:rsidRPr="00B905C8" w:rsidRDefault="00DE110E" w:rsidP="00806535">
            <w:pPr>
              <w:rPr>
                <w:sz w:val="20"/>
              </w:rPr>
            </w:pPr>
            <w:r w:rsidRPr="00B905C8">
              <w:rPr>
                <w:sz w:val="20"/>
              </w:rPr>
              <w:t>Wohn- und Mischgebiete</w:t>
            </w:r>
          </w:p>
        </w:tc>
        <w:tc>
          <w:tcPr>
            <w:tcW w:w="3020" w:type="dxa"/>
          </w:tcPr>
          <w:p w14:paraId="1D3DA77F" w14:textId="77777777" w:rsidR="00DE110E" w:rsidRPr="00B905C8" w:rsidRDefault="00DE110E" w:rsidP="00806535">
            <w:pPr>
              <w:rPr>
                <w:sz w:val="20"/>
              </w:rPr>
            </w:pPr>
            <w:r w:rsidRPr="00B905C8">
              <w:rPr>
                <w:sz w:val="20"/>
              </w:rPr>
              <w:t>Gewerbe- und Industriegebiete</w:t>
            </w:r>
          </w:p>
        </w:tc>
        <w:tc>
          <w:tcPr>
            <w:tcW w:w="3020" w:type="dxa"/>
          </w:tcPr>
          <w:p w14:paraId="614F7B37" w14:textId="77777777" w:rsidR="00DE110E" w:rsidRPr="00B905C8" w:rsidRDefault="00DE110E" w:rsidP="00806535">
            <w:pPr>
              <w:rPr>
                <w:sz w:val="20"/>
              </w:rPr>
            </w:pPr>
            <w:r w:rsidRPr="00B905C8">
              <w:rPr>
                <w:sz w:val="20"/>
              </w:rPr>
              <w:t>Dorfgebiete</w:t>
            </w:r>
          </w:p>
        </w:tc>
      </w:tr>
      <w:tr w:rsidR="00DE110E" w:rsidRPr="00515630" w14:paraId="24CBFF7F" w14:textId="77777777" w:rsidTr="00806535">
        <w:tc>
          <w:tcPr>
            <w:tcW w:w="3020" w:type="dxa"/>
          </w:tcPr>
          <w:p w14:paraId="71B4C713" w14:textId="77777777" w:rsidR="00DE110E" w:rsidRPr="00B905C8" w:rsidRDefault="00DE110E" w:rsidP="00806535">
            <w:pPr>
              <w:rPr>
                <w:sz w:val="20"/>
              </w:rPr>
            </w:pPr>
            <w:r w:rsidRPr="00B905C8">
              <w:rPr>
                <w:sz w:val="20"/>
              </w:rPr>
              <w:t>0,10 (10%)</w:t>
            </w:r>
          </w:p>
        </w:tc>
        <w:tc>
          <w:tcPr>
            <w:tcW w:w="3020" w:type="dxa"/>
          </w:tcPr>
          <w:p w14:paraId="3F460C6D" w14:textId="77777777" w:rsidR="00DE110E" w:rsidRPr="00B905C8" w:rsidRDefault="00DE110E" w:rsidP="00806535">
            <w:pPr>
              <w:rPr>
                <w:sz w:val="20"/>
              </w:rPr>
            </w:pPr>
            <w:r w:rsidRPr="00B905C8">
              <w:rPr>
                <w:sz w:val="20"/>
              </w:rPr>
              <w:t>0,15 (15%)</w:t>
            </w:r>
          </w:p>
        </w:tc>
        <w:tc>
          <w:tcPr>
            <w:tcW w:w="3020" w:type="dxa"/>
          </w:tcPr>
          <w:p w14:paraId="7D579A6B" w14:textId="77777777" w:rsidR="00DE110E" w:rsidRPr="00B905C8" w:rsidRDefault="00DE110E" w:rsidP="00806535">
            <w:pPr>
              <w:rPr>
                <w:sz w:val="20"/>
              </w:rPr>
            </w:pPr>
            <w:r w:rsidRPr="00B905C8">
              <w:rPr>
                <w:sz w:val="20"/>
              </w:rPr>
              <w:t>0,15 (15%)</w:t>
            </w:r>
          </w:p>
        </w:tc>
      </w:tr>
    </w:tbl>
    <w:p w14:paraId="41157218" w14:textId="77777777" w:rsidR="00783534" w:rsidRPr="00515630" w:rsidRDefault="00783534" w:rsidP="00AC0D69">
      <w:pPr>
        <w:spacing w:before="120" w:line="276" w:lineRule="auto"/>
      </w:pPr>
      <w:r w:rsidRPr="00515630">
        <w:t xml:space="preserve">Die Immission ist in der Regel als erhebliche Belästigung zu werten, wenn </w:t>
      </w:r>
      <w:r w:rsidR="00821B9C" w:rsidRPr="00515630">
        <w:t>die Gesamtbelastung in Gewerbe- und Industriegebieten</w:t>
      </w:r>
      <w:r w:rsidRPr="00515630">
        <w:t xml:space="preserve"> einen Immissionswert von 0,15 (15%) überschreitet. Bei den Immissionswerten handelt es sich um relative Häufigkeiten der Geruchsstunden</w:t>
      </w:r>
      <w:r w:rsidR="00DE110E" w:rsidRPr="00515630">
        <w:t xml:space="preserve"> im Jahr</w:t>
      </w:r>
      <w:r w:rsidRPr="00515630">
        <w:t>. Der Einsatz von Salzsäure und von Schwefelverbindungen ist in Hinblick auf deren Geruchsschwellenwerte bei der Gesamtbelastung zu berücksichtigen.</w:t>
      </w:r>
    </w:p>
    <w:p w14:paraId="6EC6DD14" w14:textId="77777777" w:rsidR="00783534" w:rsidRPr="00515630" w:rsidRDefault="00783534" w:rsidP="00AC0D69">
      <w:pPr>
        <w:spacing w:line="276" w:lineRule="auto"/>
      </w:pPr>
      <w:r w:rsidRPr="00515630">
        <w:t>Da es sich bei der eingesetzten Klärschlammasche um ein Verbrennungsprodukt handelt, welches keine organischen Bestandteile enthält, ist nicht von einer Geruchsemission der Klärschlammasche auszugehen. Generell erfolgt kein Einsatz geruchsintensiver Stoffe. Zudem werden die Einsatz- und Hilfsstoffe in einer geschlossenen Prozessführung verwendet.</w:t>
      </w:r>
    </w:p>
    <w:p w14:paraId="5E1C4AB7" w14:textId="77777777" w:rsidR="00783534" w:rsidRPr="00515630" w:rsidRDefault="00783534" w:rsidP="00AC0D69">
      <w:pPr>
        <w:spacing w:line="276" w:lineRule="auto"/>
      </w:pPr>
      <w:r w:rsidRPr="00515630">
        <w:t>Beim geplanten Anlagenbau sind zusätzliche Maßnahmen zum Schutz und zur Vorsorge gegen schädliche Umwelteinwirkungen, insbesondere zur Emissionsminderung geplant. Die Errichtung von Abluftanlagen sowie eines Nassabscheiders nach dem Stand der Technik sind als begünstigend für die Geruchsimmissionsbelastung am Standort anzusehen.</w:t>
      </w:r>
    </w:p>
    <w:p w14:paraId="715553AE" w14:textId="77777777" w:rsidR="00A750A7" w:rsidRPr="002E3392" w:rsidRDefault="00A750A7" w:rsidP="00AC0D69">
      <w:pPr>
        <w:pStyle w:val="berschrift3"/>
        <w:spacing w:line="276" w:lineRule="auto"/>
      </w:pPr>
      <w:bookmarkStart w:id="32" w:name="_Ref442083628"/>
      <w:bookmarkStart w:id="33" w:name="_Toc155792296"/>
      <w:r w:rsidRPr="002E3392">
        <w:t>Schutzgut Pflanzen, Tiere und biologische Vielfalt</w:t>
      </w:r>
      <w:bookmarkEnd w:id="32"/>
      <w:bookmarkEnd w:id="33"/>
    </w:p>
    <w:p w14:paraId="717835EA" w14:textId="77777777" w:rsidR="00106A5E" w:rsidRPr="002E3392" w:rsidRDefault="00106A5E" w:rsidP="00AC0D69">
      <w:pPr>
        <w:spacing w:line="276" w:lineRule="auto"/>
      </w:pPr>
      <w:r w:rsidRPr="002E3392">
        <w:t>Auswirkungen auf das Schutzgut Pf</w:t>
      </w:r>
      <w:r w:rsidR="003F5991" w:rsidRPr="002E3392">
        <w:t>lanzen, Tiere und biologische Vielfalt durch die Errichtung und den Betrieb der geplanten Anlage können im Wesentlichen durch folgende Wirkfaktoren:</w:t>
      </w:r>
    </w:p>
    <w:p w14:paraId="2BB94E04" w14:textId="77777777" w:rsidR="003F5991" w:rsidRPr="00806535" w:rsidRDefault="003F5991" w:rsidP="00AC0D69">
      <w:pPr>
        <w:pStyle w:val="Listenabsatz"/>
        <w:numPr>
          <w:ilvl w:val="0"/>
          <w:numId w:val="2"/>
        </w:numPr>
        <w:spacing w:line="276" w:lineRule="auto"/>
        <w:ind w:left="426" w:hanging="426"/>
      </w:pPr>
      <w:r w:rsidRPr="00806535">
        <w:t>Emissionen von Luftschadstoffen</w:t>
      </w:r>
      <w:r w:rsidR="00173AF1" w:rsidRPr="00806535">
        <w:t>, Lärm, Gerüche</w:t>
      </w:r>
    </w:p>
    <w:p w14:paraId="7EF2BA9A" w14:textId="77777777" w:rsidR="00FD51B2" w:rsidRPr="00D44682" w:rsidRDefault="00FD51B2" w:rsidP="00AC0D69">
      <w:pPr>
        <w:pStyle w:val="Listenabsatz"/>
        <w:numPr>
          <w:ilvl w:val="0"/>
          <w:numId w:val="2"/>
        </w:numPr>
        <w:spacing w:line="276" w:lineRule="auto"/>
        <w:ind w:left="426" w:hanging="426"/>
      </w:pPr>
      <w:r w:rsidRPr="00D44682">
        <w:t>Flächenverbrauch / -versiegelung</w:t>
      </w:r>
    </w:p>
    <w:p w14:paraId="40EDAD44" w14:textId="77777777" w:rsidR="003F5991" w:rsidRPr="00D44682" w:rsidRDefault="003F5991" w:rsidP="00AC0D69">
      <w:pPr>
        <w:spacing w:line="276" w:lineRule="auto"/>
      </w:pPr>
      <w:r w:rsidRPr="00D44682">
        <w:t>verursacht werden.</w:t>
      </w:r>
    </w:p>
    <w:p w14:paraId="791CE556" w14:textId="77777777" w:rsidR="00AA6F5C" w:rsidRPr="00D44682" w:rsidRDefault="00AA6F5C" w:rsidP="00AC0D69">
      <w:pPr>
        <w:spacing w:line="276" w:lineRule="auto"/>
      </w:pPr>
      <w:r w:rsidRPr="00D44682">
        <w:t>Die Bewertungskriterien für Flora und Fauna sind ihre Natürlichkeit, Seltenheit/Gefährdung, Struktur- und Artenvielfalt sowie die Funktionalität der Flächen bezogen auf ihre Bedeutung für Puffer- und Vernetzungsfunktionen</w:t>
      </w:r>
      <w:r w:rsidR="00783534" w:rsidRPr="00D44682">
        <w:t>.</w:t>
      </w:r>
    </w:p>
    <w:p w14:paraId="64971A10" w14:textId="77777777" w:rsidR="00795813" w:rsidRPr="00D44682" w:rsidRDefault="00783534" w:rsidP="00AC0D69">
      <w:pPr>
        <w:spacing w:line="276" w:lineRule="auto"/>
      </w:pPr>
      <w:r w:rsidRPr="00D44682">
        <w:t xml:space="preserve">Aufgrund der gering vorhandenen Vegetation auf der geplanten Fläche, sind generell keine größeren Eingriffe in die Flora und Fauna </w:t>
      </w:r>
      <w:r w:rsidR="00806535" w:rsidRPr="00D44682">
        <w:t>vorgesehen</w:t>
      </w:r>
      <w:r w:rsidRPr="00D44682">
        <w:t>.</w:t>
      </w:r>
      <w:r w:rsidR="00795813" w:rsidRPr="00D44682">
        <w:t xml:space="preserve"> Aufgrund der starken anthropogenen Prägung des Standortes und der industriellen und gewerblichen Nutzung des Umfeldes ist der Standort als Lebensraum für Pflanzen und Tiere von untergeordneter Bedeutung. Randlich der Fläche sind Ruderalfluren anzutreffen, wobei keine artenschutzrelevanten Pflanzenarten vorkommen.</w:t>
      </w:r>
    </w:p>
    <w:p w14:paraId="13CFC18A" w14:textId="77777777" w:rsidR="00795813" w:rsidRPr="00D44682" w:rsidRDefault="00795813" w:rsidP="00AC0D69">
      <w:pPr>
        <w:spacing w:line="276" w:lineRule="auto"/>
      </w:pPr>
      <w:r w:rsidRPr="00D44682">
        <w:t>Im Rahmen der durchgeführten Begehung konnten keine Brutvögel auf dem Standortgelände festgestellt werden. Es wurden nur wenige Vogelarten entweder das Gelände überfliegend bzw. rufend in den westlich hinter den Bahngleisen liegenden Gehölzstrukturen erfasst.</w:t>
      </w:r>
    </w:p>
    <w:p w14:paraId="244089ED" w14:textId="77777777" w:rsidR="00783534" w:rsidRPr="00D44682" w:rsidRDefault="00783534" w:rsidP="00AC0D69">
      <w:pPr>
        <w:spacing w:line="276" w:lineRule="auto"/>
      </w:pPr>
      <w:r w:rsidRPr="00D44682">
        <w:t>Laut dem Artenschutzfachbeitrag der Stadt und Land Planungsges</w:t>
      </w:r>
      <w:r w:rsidR="00806535" w:rsidRPr="00D44682">
        <w:t xml:space="preserve">ellschaft GmbH vom Januar 2022 </w:t>
      </w:r>
      <w:r w:rsidRPr="00D44682">
        <w:t xml:space="preserve">konnten Avifauna, Amphibien, Reptilien, Fledermäuse und Insekten auf dem Betriebsgelände nachgewiesen werden. Bei der durchgeführten Prüfung konnte nur die Zauneidechse als prüfrelevant ermittelt werden, da sich für diese in dem Untersuchungsgebiet eine gewisse Eignung als Lebensraum nachweisen lässt. Die Prüfung ergab, dass eine baubedingte Tötung </w:t>
      </w:r>
      <w:r w:rsidRPr="00D44682">
        <w:lastRenderedPageBreak/>
        <w:t>von Individuen im Zuge der bauvorbereitenden Maßnahmen (Baufeldräumung) nicht ausgeschlossen werden kann.</w:t>
      </w:r>
    </w:p>
    <w:p w14:paraId="5AF804D0" w14:textId="77777777" w:rsidR="00783534" w:rsidRPr="00D44682" w:rsidRDefault="00783534" w:rsidP="00AC0D69">
      <w:pPr>
        <w:spacing w:line="276" w:lineRule="auto"/>
      </w:pPr>
      <w:r w:rsidRPr="00D44682">
        <w:t>Unter Berücksichtigung eines umfangreichen Vermeidungs- und Maßnahmenkonzeptes, bestehend aus fünf Vermeidungsmaßnahmen sowie einer vorgezogenen Ausgleichsmaßnahme, ist für keine der, im Bereich des geplanten Vorhabens vorkommenden Tierarten ein Verbotstatbestand gemäß § 44 Abs.1 i.V.m. Abs. 5 BNatSchG erfüllt.</w:t>
      </w:r>
    </w:p>
    <w:p w14:paraId="77DD96D8" w14:textId="77777777" w:rsidR="00845E71" w:rsidRPr="00D44682" w:rsidRDefault="00783534" w:rsidP="00AC0D69">
      <w:pPr>
        <w:spacing w:line="276" w:lineRule="auto"/>
      </w:pPr>
      <w:r w:rsidRPr="00D44682">
        <w:t>Die vorgezogene Ausgleichmaßnahme umfasst eine Fertigstellung eines Ersatzhabitats am südlichen Ende des Eingriffsbereichs zum Ausgleich des Lebensraumverlustes für die Zauneidechse. Die vorgezogene Ausgleichsmaßnahme soll vor Beginn der Baufeldräumung umgesetzt werden, damit die erforderliche Funktionsfähigkeit der Maßnahme ab Baubeginn gewährleistet ist. Die Vermeidungsmaßnahmen werden mit Beginn der Baufeldräumung umgesetzt.</w:t>
      </w:r>
      <w:r w:rsidR="00845E71" w:rsidRPr="00D44682">
        <w:t xml:space="preserve"> Dazu zählen Freihaltung des Ruderalsaumes von Überbauung, die Anpassung der Flächenberäumung an die Winterruhe der Zauneidechse, die Abgrenzung des Baufeldes mit einem mobilen Reptiliensperrzaun und eine Begleitung der Maßnahmen zur Flächenberäumung durch ökologische Bauüberwachung.</w:t>
      </w:r>
    </w:p>
    <w:p w14:paraId="0AF0E345" w14:textId="77777777" w:rsidR="00795813" w:rsidRPr="0001699A" w:rsidRDefault="00795813" w:rsidP="00AC0D69">
      <w:pPr>
        <w:spacing w:line="276" w:lineRule="auto"/>
        <w:rPr>
          <w:i/>
        </w:rPr>
      </w:pPr>
      <w:r w:rsidRPr="0001699A">
        <w:rPr>
          <w:i/>
        </w:rPr>
        <w:t>Emissionen von Luftschadstoffen</w:t>
      </w:r>
    </w:p>
    <w:p w14:paraId="564B78D9" w14:textId="77777777" w:rsidR="00795813" w:rsidRPr="00D44682" w:rsidRDefault="00795813" w:rsidP="00AC0D69">
      <w:pPr>
        <w:spacing w:line="276" w:lineRule="auto"/>
      </w:pPr>
      <w:r w:rsidRPr="00D44682">
        <w:t>Der genannte Wirkfaktor ist hinsichtlich seiner Auswirkungen abhängig von der Größenordnung des durch die Anlage verursachten Schadstoffpotenzials in der Luft, gegebenenfalls in Folge von Transportpfaden auch im Boden sowie Grund- und Oberflächenwasser. Im Kapitel Schutzgut Mensch einschließlich der menschlichen Gesundheit wurde berücksichtigt, welche Mengen umweltrelevanter Schadstoffe durch die geplante Anlage emittiert werden und sich gegebenenfalls in anderen Medien anreichern können. In diesem Kapitel wurden bereits Bewertungsmaßstäbe herangezogen, welche auf die Inanspruchnahme als Lebensraum von Pflanzen und Tieren Bezug nehmen. Insofern ist die Einhaltung der genannten Bewertungsmaßstäbe, also die Unterschreitung von Grenz-, Richt- bzw. Zielwerten (z.B. Beurteilungswerte zum Schutz von Pflanzen der TA Luft) für den Schutz bestimmter Teile von Fauna und Flora gleichbedeutend damit, dass die damit verbundenen vorhabenspezifischen Auswirkungen auf Pflanzen und Tiere nicht erheblich sind.</w:t>
      </w:r>
    </w:p>
    <w:p w14:paraId="2868122C" w14:textId="77777777" w:rsidR="00795813" w:rsidRPr="00D44682" w:rsidRDefault="00795813" w:rsidP="00AC0D69">
      <w:pPr>
        <w:spacing w:line="276" w:lineRule="auto"/>
      </w:pPr>
      <w:r w:rsidRPr="00D44682">
        <w:t>Die Beurteilung der Luftschadstoffimmissionen erfolgte hierbei konservativ am Immissionsort mit der höchsten zu erwartenden Belastung im Untersuchungsgebiet. Für andere Bereiche des Untersuchungsgebietes, insbesondere Bereiche mit höherer Schutzwürdigkeit, wurden geringe Belastungen berechnet, so dass sich dort geringe Auswirkungen ergeben werden.</w:t>
      </w:r>
    </w:p>
    <w:p w14:paraId="3B8DE6B2" w14:textId="77777777" w:rsidR="00783534" w:rsidRPr="00D44682" w:rsidRDefault="00783534" w:rsidP="00AC0D69">
      <w:pPr>
        <w:spacing w:line="276" w:lineRule="auto"/>
      </w:pPr>
      <w:r w:rsidRPr="00D44682">
        <w:t>Um die zu erwartenden Auswirkungen auf den Umweltbereich Pflanzen und Tiere durch einen Schadstoffeintrag über die Luft in ihrer Erheblichkeit abschätzen zu können, wurde im Zuge der Immissionsprognose die ermittelte Zusatzbelastung den Immissionswerten der TA Luft zum Schutz vor erheblichen Nachteilen, insbesondere zum Schutz der Vegetation und von Ökosystemen (Nr. 4.4 der TA Luft) gegenübergestellt. Im Zuge der Prognose werden folgende Luftschadstoffe beurteilt:</w:t>
      </w:r>
    </w:p>
    <w:p w14:paraId="4DD803CB" w14:textId="77777777" w:rsidR="00783534" w:rsidRPr="00D44682" w:rsidRDefault="00783534" w:rsidP="00AC0D69">
      <w:pPr>
        <w:spacing w:line="276" w:lineRule="auto"/>
        <w:ind w:left="705" w:hanging="705"/>
      </w:pPr>
      <w:r w:rsidRPr="00D44682">
        <w:t>•</w:t>
      </w:r>
      <w:r w:rsidRPr="00D44682">
        <w:tab/>
        <w:t>Zum Schutz vor erheblichen Nachteilen, insbesondere zum Schutz der Vegetation und von Ökosystemen, sind gemäß TA Nr. 4.4.1 Luft insbesondere die Immissionen an Schwefeldioxiden und Stickstoffoxiden zu beurteilen.</w:t>
      </w:r>
    </w:p>
    <w:p w14:paraId="7316675F" w14:textId="77777777" w:rsidR="00783534" w:rsidRPr="00D44682" w:rsidRDefault="00783534" w:rsidP="00AC0D69">
      <w:pPr>
        <w:spacing w:line="276" w:lineRule="auto"/>
        <w:ind w:left="705" w:hanging="705"/>
      </w:pPr>
      <w:r w:rsidRPr="00D44682">
        <w:t>•</w:t>
      </w:r>
      <w:r w:rsidRPr="00D44682">
        <w:tab/>
        <w:t>Zur Beurteilung des Schutzes vor erheblichen Belästigungen oder erheblichen Nachteilen wird zudem der Staubniederschlag nach TA Luft betrachtet.</w:t>
      </w:r>
    </w:p>
    <w:p w14:paraId="3D88A58B" w14:textId="77777777" w:rsidR="00783534" w:rsidRPr="00D44682" w:rsidRDefault="00783534" w:rsidP="00AC0D69">
      <w:pPr>
        <w:spacing w:line="276" w:lineRule="auto"/>
        <w:ind w:left="705" w:hanging="705"/>
      </w:pPr>
      <w:r w:rsidRPr="00D44682">
        <w:t>•</w:t>
      </w:r>
      <w:r w:rsidRPr="00D44682">
        <w:tab/>
        <w:t>Zusätzlich werden die Immissionen an Kohlenmonoxid und Chlorwasserstoff betrachtet.</w:t>
      </w:r>
    </w:p>
    <w:p w14:paraId="3E438D0E" w14:textId="77777777" w:rsidR="00783534" w:rsidRPr="00D44682" w:rsidRDefault="00783534" w:rsidP="00AC0D69">
      <w:pPr>
        <w:spacing w:line="276" w:lineRule="auto"/>
      </w:pPr>
      <w:r w:rsidRPr="00D44682">
        <w:lastRenderedPageBreak/>
        <w:t xml:space="preserve">Die Schadstoffemissionen unterschreiten alle deutlich den entsprechenden Bagatellmassenstrom, weshalb im Regelfall keine Ausbreitungsrechnung nach TA Luft erforderlich wäre. Bedingt durch die Nähe zu FFH-Gebieten, wird dennoch eine Ausbreitungsrechnung im Hinblick auf die Stickstoffdepositionen durchgeführt, um eine erhebliche Beeinträchtigung eines Gebietes von gemeinschaftlicher Bedeutung ausschließen zu können. Die Betrachtung der Schwefeldepositionen </w:t>
      </w:r>
      <w:r w:rsidR="003248B6" w:rsidRPr="00D44682">
        <w:t>(gemäß</w:t>
      </w:r>
      <w:r w:rsidRPr="00D44682">
        <w:t xml:space="preserve"> Anhang 8 der TA Luft) können hierbei vernachlässigt werden, da kein Schwefel emittiert wird.</w:t>
      </w:r>
    </w:p>
    <w:p w14:paraId="40871778" w14:textId="77777777" w:rsidR="00783534" w:rsidRPr="0001699A" w:rsidRDefault="00783534" w:rsidP="00AC0D69">
      <w:pPr>
        <w:spacing w:line="276" w:lineRule="auto"/>
        <w:rPr>
          <w:i/>
        </w:rPr>
      </w:pPr>
      <w:r w:rsidRPr="0001699A">
        <w:rPr>
          <w:i/>
        </w:rPr>
        <w:t>Stickstoffdeposition</w:t>
      </w:r>
    </w:p>
    <w:p w14:paraId="199C3814" w14:textId="77777777" w:rsidR="00783534" w:rsidRPr="00D44682" w:rsidRDefault="00783534" w:rsidP="00AC0D69">
      <w:pPr>
        <w:spacing w:line="276" w:lineRule="auto"/>
      </w:pPr>
      <w:r w:rsidRPr="00D44682">
        <w:t>Da Stickstoffemissionen grundsätzlich geeignet sind, zu einer Eutrophierung durch Stickstoffdeposition in umliegenden Gebieten beizutragen, wird nachfolgend zusätzlich ermittelt, ob ein diesbezüglicher Einfluss auf die angrenzende Vegetation besteht (Depositionsbetrachtung).</w:t>
      </w:r>
    </w:p>
    <w:p w14:paraId="192016CF" w14:textId="77777777" w:rsidR="00783534" w:rsidRPr="00D44682" w:rsidRDefault="00783534" w:rsidP="00AC0D69">
      <w:pPr>
        <w:spacing w:line="276" w:lineRule="auto"/>
      </w:pPr>
      <w:r w:rsidRPr="00D44682">
        <w:t>Die Prüfung des Einflusses von Stickstoffdepositionen erfolgt aufgrund fehlender Immissionsrichtwerte nach Nr. 4.8 TA Luft. Dabei ist zu beurteilen, ob die Anlage maßgeblich zur Stickstoffdeposition beiträgt.</w:t>
      </w:r>
    </w:p>
    <w:p w14:paraId="7F17B7DF" w14:textId="77777777" w:rsidR="00783534" w:rsidRPr="00D44682" w:rsidRDefault="00783534" w:rsidP="00AC0D69">
      <w:pPr>
        <w:spacing w:line="276" w:lineRule="auto"/>
      </w:pPr>
      <w:r w:rsidRPr="00D44682">
        <w:t>Gemäß dem Leitfaden zur Ermittlung und Bewertung von Stickstoffeinträgen der LAI (Länder- Arbeitsgemeinschaft für Immissionsschutz) vom März 2012, ist eine Betrachtung der Stickstoffdeposition nicht erforderlich, wenn die Zusatzbelastung am Aufpunkt höchste</w:t>
      </w:r>
      <w:r w:rsidR="00D44682">
        <w:t>r Belastung eines empfindlichen</w:t>
      </w:r>
      <w:r w:rsidRPr="00D44682">
        <w:t xml:space="preserve"> </w:t>
      </w:r>
      <w:r w:rsidR="00EF6985">
        <w:t xml:space="preserve">Biotopen- bzw. </w:t>
      </w:r>
      <w:r w:rsidRPr="00D44682">
        <w:t>Ökosyste</w:t>
      </w:r>
      <w:r w:rsidR="003D123D" w:rsidRPr="00D44682">
        <w:t>ms 0,3 kg nicht überschreitet (</w:t>
      </w:r>
      <w:r w:rsidR="003248B6" w:rsidRPr="00D44682">
        <w:t>Abschneidekriterium</w:t>
      </w:r>
      <w:r w:rsidRPr="00D44682">
        <w:t>). Anderenfalls ist eine Ermittlung der Gesamtbelastung (Vor- und Zusatzbelastung) erforderlich.</w:t>
      </w:r>
    </w:p>
    <w:p w14:paraId="4BF5DA73" w14:textId="77777777" w:rsidR="00783534" w:rsidRPr="00D44682" w:rsidRDefault="00783534" w:rsidP="00AC0D69">
      <w:pPr>
        <w:spacing w:line="276" w:lineRule="auto"/>
      </w:pPr>
      <w:r w:rsidRPr="00D44682">
        <w:t>Bei der Betrachtung der Deposition von Schadstoffen ist zwischen so genannter trockener und nasser Deposition zu unterscheiden. Dabei umfasst die trockene Deposition die Absorption von Schadstoffen aus der Luft heraus an Grenzflächen wie z. B. dem Erdboden und Pflanzen.</w:t>
      </w:r>
    </w:p>
    <w:p w14:paraId="31CA521C" w14:textId="77777777" w:rsidR="00783534" w:rsidRPr="00D44682" w:rsidRDefault="00783534" w:rsidP="00AC0D69">
      <w:pPr>
        <w:spacing w:line="276" w:lineRule="auto"/>
      </w:pPr>
      <w:r w:rsidRPr="00D44682">
        <w:t>Die nasse Deposition bezeichnet die Ablagerung von Schadstoffen am Erdboden durch Niederschlag, in den diese durch Absorption in Regentropfen. Wolkentröpfchen oder andere Hydrometeore gelangt sind.</w:t>
      </w:r>
    </w:p>
    <w:p w14:paraId="39BCB7F7" w14:textId="77777777" w:rsidR="00783534" w:rsidRPr="00D44682" w:rsidRDefault="00783534" w:rsidP="00AC0D69">
      <w:pPr>
        <w:spacing w:line="276" w:lineRule="auto"/>
      </w:pPr>
      <w:r w:rsidRPr="00D44682">
        <w:t>Die physikalischen Prozesse, die bei der trockenen und nassen Deposition eine Rolle spielen, sind außerordentlich komplex und Gegenstand aktueller Forschungen. Insbesondere die Ermittlung der nassen Deposition ist problematisch - neben der Niederschlagsmenge hängt der Bodeneintrag vom Transport der Spurenstoffe zur Oberfläche des Hydrometeors und von den Lösungseigenschaften ab, der Transport wird vom Strömungsfeld um den fallenden Hydrometeor und den Diffusionseigenschaften des Spurenstoffs in der Luft bestimmt, die Absorption und Desorption hängen von der Diffusion im Hydrometeor, den Lösungseigenschaften, der Konzentration bereits gelöster Spurenstoffe und chemischen Reaktionen ab. Weiterhin wirkt sich die Konzentration des Spurenstoffs im Regenwasser beim Verlassen der Wolke, die wiederum von physikalischen und chemischen Prozessen in der Wolke abhängt und mit Hilfe von Wolkenmodellen bestimmt werden kann, aus. Der Prozess ist insgesamt in starkem Maße abhängig von der atmosphärischen Konzentration des jeweiligen Schadstoffs und der Niederschlagsmenge am Untersuchungsort.</w:t>
      </w:r>
    </w:p>
    <w:p w14:paraId="17EA56A0" w14:textId="77777777" w:rsidR="00783534" w:rsidRPr="00D44682" w:rsidRDefault="00783534" w:rsidP="00AC0D69">
      <w:pPr>
        <w:spacing w:line="276" w:lineRule="auto"/>
      </w:pPr>
      <w:r w:rsidRPr="00D44682">
        <w:t>Da die Emissionen an Stickstoffoxiden bei Feuerungsanlagen nicht zu 100 % aus Stickstoffmonoxid bestehen, wird angenommen, dass 10 % der emittierten Stickst</w:t>
      </w:r>
      <w:r w:rsidR="003248B6" w:rsidRPr="00D44682">
        <w:t>offoxide als Stickstoffdioxid (NO</w:t>
      </w:r>
      <w:r w:rsidR="003248B6" w:rsidRPr="00D44682">
        <w:rPr>
          <w:vertAlign w:val="subscript"/>
        </w:rPr>
        <w:t>2</w:t>
      </w:r>
      <w:r w:rsidR="003248B6" w:rsidRPr="00D44682">
        <w:t>)</w:t>
      </w:r>
      <w:r w:rsidRPr="00D44682">
        <w:t xml:space="preserve"> und 90 % als Stickstoffmonoxid (NO) vorliegen. Entsprechend den Vorgaben der TA Luft wird anschließend für Stickstoffmonoxid (NO) ein Umwandlungsgrad von 60 % zu Stickstoffdioxid (N02) angenommen. Dies bedeutet, dass in Bezug auf das emissionsseitige Verhältnis in Verbindung mit dem Umwandlungsgrad die NOX-Konzentration</w:t>
      </w:r>
      <w:r w:rsidR="003248B6" w:rsidRPr="00D44682">
        <w:t xml:space="preserve"> (Stickstoffoxide) </w:t>
      </w:r>
      <w:r w:rsidR="003248B6" w:rsidRPr="00D44682">
        <w:lastRenderedPageBreak/>
        <w:t>von 100 mg/m³</w:t>
      </w:r>
      <w:r w:rsidRPr="00D44682">
        <w:t xml:space="preserve"> (Grenzwert nach § 14 </w:t>
      </w:r>
      <w:r w:rsidR="00046900" w:rsidRPr="00D44682">
        <w:t xml:space="preserve">der </w:t>
      </w:r>
      <w:r w:rsidRPr="00D44682">
        <w:t>44. BImSchV) bei der Emis</w:t>
      </w:r>
      <w:r w:rsidR="003248B6" w:rsidRPr="00D44682">
        <w:t>sionsquelle 15 und von 350 mg/m³</w:t>
      </w:r>
      <w:r w:rsidRPr="00D44682">
        <w:t xml:space="preserve"> (Grenzwert nach Nr. 5.2.4 TA Luft) bei der Emissionsquelle 9 mit dem Faktor 0,64 zu multiplizieren sind.</w:t>
      </w:r>
    </w:p>
    <w:p w14:paraId="1409EE14" w14:textId="77777777" w:rsidR="00783534" w:rsidRPr="00D44682" w:rsidRDefault="00783534" w:rsidP="00AC0D69">
      <w:pPr>
        <w:spacing w:line="276" w:lineRule="auto"/>
      </w:pPr>
      <w:r w:rsidRPr="00D44682">
        <w:t xml:space="preserve">Die Ergebnisse der Prognose </w:t>
      </w:r>
      <w:r w:rsidR="00BF47C6">
        <w:t>zeigen</w:t>
      </w:r>
      <w:r w:rsidRPr="00D44682">
        <w:t xml:space="preserve">, dass die </w:t>
      </w:r>
      <w:r w:rsidR="003248B6" w:rsidRPr="00D44682">
        <w:t xml:space="preserve">Zusatzbelastung an Stickoxiden, </w:t>
      </w:r>
      <w:r w:rsidRPr="00D44682">
        <w:t>an</w:t>
      </w:r>
      <w:r w:rsidR="003248B6" w:rsidRPr="00D44682">
        <w:t>gegeben als Stickstoffdioxid, lediglich 0,1 µg/m³</w:t>
      </w:r>
      <w:r w:rsidRPr="00D44682">
        <w:t xml:space="preserve"> beträgt und damit bei </w:t>
      </w:r>
      <w:r w:rsidR="003248B6" w:rsidRPr="00D44682">
        <w:t>0,33 % des Richtwertes nach Nr. </w:t>
      </w:r>
      <w:r w:rsidRPr="00D44682">
        <w:t>4.4.1 der TA Luft liegt. Der Zusatzbeitrag der Anlage zur Gesamtbelastung ist damit als irrelevant einzustufen. Eine Prüfung des Einzelfalls bzw. eine FFH-Vorprüfung kann daher entfallen.</w:t>
      </w:r>
    </w:p>
    <w:p w14:paraId="6588E12E" w14:textId="77777777" w:rsidR="00783534" w:rsidRPr="00D44682" w:rsidRDefault="00783534" w:rsidP="00AC0D69">
      <w:pPr>
        <w:spacing w:line="276" w:lineRule="auto"/>
        <w:rPr>
          <w:i/>
        </w:rPr>
      </w:pPr>
      <w:r w:rsidRPr="00D44682">
        <w:rPr>
          <w:i/>
        </w:rPr>
        <w:t>Lärm, Erschütterungen, Licht</w:t>
      </w:r>
    </w:p>
    <w:p w14:paraId="4F337C4C" w14:textId="5AF5428D" w:rsidR="00783534" w:rsidRPr="00D44682" w:rsidRDefault="00783534" w:rsidP="00AC0D69">
      <w:pPr>
        <w:spacing w:line="276" w:lineRule="auto"/>
      </w:pPr>
      <w:r w:rsidRPr="00D44682">
        <w:t xml:space="preserve">Die Umsetzung des Vorhabens erfolgt innerhalb des Betriebsgeländes, d. h. auf bereits industriell genutztem Gebiet. </w:t>
      </w:r>
      <w:r w:rsidR="001C48AA" w:rsidRPr="00D44682">
        <w:t xml:space="preserve">Hinsichtlich </w:t>
      </w:r>
      <w:r w:rsidR="001C48AA">
        <w:t xml:space="preserve">der Faktoren </w:t>
      </w:r>
      <w:r w:rsidR="001C48AA" w:rsidRPr="00D44682">
        <w:t>Lärm</w:t>
      </w:r>
      <w:r w:rsidRPr="00D44682">
        <w:t>, Erschütterungen und Licht besteht durch das bestehende Industriegebiet eine Vorbelastung.</w:t>
      </w:r>
    </w:p>
    <w:p w14:paraId="0534609B" w14:textId="77777777" w:rsidR="00783534" w:rsidRPr="00D44682" w:rsidRDefault="00783534" w:rsidP="00AC0D69">
      <w:pPr>
        <w:spacing w:line="276" w:lineRule="auto"/>
      </w:pPr>
      <w:r w:rsidRPr="00D44682">
        <w:t>Tiere, die im Bereich des Anlagenstandortes ihren Lebensraum haben, können demzufolge als lärm- und störungsunempfindlich betrachtet werden.</w:t>
      </w:r>
    </w:p>
    <w:p w14:paraId="456ACA7D" w14:textId="77777777" w:rsidR="00783534" w:rsidRPr="00D44682" w:rsidRDefault="00783534" w:rsidP="00AC0D69">
      <w:pPr>
        <w:spacing w:line="276" w:lineRule="auto"/>
      </w:pPr>
      <w:r w:rsidRPr="00D44682">
        <w:t>Zur Ermittlung und Beschreibung der Geräuschsituation wurde von der Betreuungsgesellschaft für Umweltfragen eine Schallimmissionsprognose erstellt. Im Ergebnis wurde festgestellt, dass durch das geplante Vorhaben schädliche Umwelteinwirkungen durch Geräusche nicht zu befürchten sind.</w:t>
      </w:r>
    </w:p>
    <w:p w14:paraId="2CE6EF62" w14:textId="6E6FC6EC" w:rsidR="00783534" w:rsidRPr="00D44682" w:rsidRDefault="00783534" w:rsidP="00AC0D69">
      <w:pPr>
        <w:spacing w:line="276" w:lineRule="auto"/>
      </w:pPr>
      <w:r w:rsidRPr="00D44682">
        <w:t xml:space="preserve">Die Beurteilung der Wirkung von Lärmimmissionen auf die ökologisch empfindliche Fauna wird vielfach diskutiert, dennoch sind eindeutige Bewertungsmaßstäbe insbesondere auch aufgrund der Diversitäten bei den zu schützenden Arten schwierig. Bei vergleichbaren Vorhaben, bei denen Auswirkungen auf das Brutverhalten von Vögeln zu beurteilen sind, wird in diesem Zusammenhang häufig auf Untersuchungen des Kieler Institutes für Landschaftsökologie im Auftrag des Bundesamtes für Naturschutz verwiesen {Reck (2001): Lärm und Landschaft, Angewandte </w:t>
      </w:r>
      <w:r w:rsidR="002C29CE" w:rsidRPr="00D44682">
        <w:t>Landschaftsökologie,</w:t>
      </w:r>
      <w:r w:rsidRPr="00D44682">
        <w:t xml:space="preserve"> Heft 44). Danach wäre ab einer Lärmschwelle von 47 dB(A) nachts mit einer Verringerung der Lebensraumeignung durch Lärm bei Brutvögeln zu rechnen.</w:t>
      </w:r>
    </w:p>
    <w:p w14:paraId="327A5181" w14:textId="77777777" w:rsidR="00783534" w:rsidRPr="00D44682" w:rsidRDefault="00783534" w:rsidP="00AC0D69">
      <w:pPr>
        <w:spacing w:line="276" w:lineRule="auto"/>
      </w:pPr>
      <w:r w:rsidRPr="00D44682">
        <w:t>Im Zuge des Schallgutachtens wurde am nahegelegensten Immissionsort IO 7 der höchste Beurteilungspegel mit einem Wert von 32,2 dB(A) tags ermittelt. Bedingt durch die Entfernung von ca. 580 m nördlich des geplanten Standortes zu dem nächstgelegenen Vogelschutzgebiet „Saale-Elster-Aue südlich Halle“, kann die Lärmschwelle von 47 dB(A) in diesem Gebiet eindeutig gewährleistet werden.</w:t>
      </w:r>
    </w:p>
    <w:p w14:paraId="19957F9B" w14:textId="77777777" w:rsidR="00783534" w:rsidRPr="00D44682" w:rsidRDefault="00783534" w:rsidP="00AC0D69">
      <w:pPr>
        <w:spacing w:line="276" w:lineRule="auto"/>
      </w:pPr>
      <w:r w:rsidRPr="00D44682">
        <w:t xml:space="preserve">Zu möglichen Erschütterungen kommt es lediglich kurzfristig im Zuge </w:t>
      </w:r>
      <w:r w:rsidR="001040A5" w:rsidRPr="00D44682">
        <w:t>der Umsetzung der baubedingten</w:t>
      </w:r>
      <w:r w:rsidRPr="00D44682">
        <w:t xml:space="preserve"> Maßnahmen, welche jedoch keine empfindliche Nutzung erreichen.</w:t>
      </w:r>
    </w:p>
    <w:p w14:paraId="174D2A90" w14:textId="77777777" w:rsidR="00783534" w:rsidRPr="00D44682" w:rsidRDefault="00783534" w:rsidP="00AC0D69">
      <w:pPr>
        <w:spacing w:line="276" w:lineRule="auto"/>
      </w:pPr>
      <w:r w:rsidRPr="00D44682">
        <w:t>Die von der geplanten Anlage ausgehenden Lichtemissionen werden an die bereits vorhandenen Anlagen angepasst, weshalb keine neuen erheblichen Auswirkungen auf Tiere zu erwarten sind.</w:t>
      </w:r>
    </w:p>
    <w:p w14:paraId="28506A15" w14:textId="1A317CEA" w:rsidR="00A750A7" w:rsidRPr="002E3392" w:rsidRDefault="00A750A7" w:rsidP="00AC0D69">
      <w:pPr>
        <w:pStyle w:val="berschrift3"/>
        <w:spacing w:line="276" w:lineRule="auto"/>
      </w:pPr>
      <w:bookmarkStart w:id="34" w:name="_Ref441647874"/>
      <w:bookmarkStart w:id="35" w:name="_Toc155792297"/>
      <w:r w:rsidRPr="002E3392">
        <w:t>Schutzgut Boden</w:t>
      </w:r>
      <w:bookmarkEnd w:id="34"/>
      <w:r w:rsidR="000B301C">
        <w:t xml:space="preserve"> und Fläche</w:t>
      </w:r>
      <w:bookmarkEnd w:id="35"/>
    </w:p>
    <w:p w14:paraId="30025D47" w14:textId="77777777" w:rsidR="00550615" w:rsidRPr="00550615" w:rsidRDefault="004E7089" w:rsidP="00AC0D69">
      <w:pPr>
        <w:spacing w:line="276" w:lineRule="auto"/>
      </w:pPr>
      <w:r w:rsidRPr="002E3392">
        <w:t>Auswirkungen auf das Schutzgut Boden können im Wesentlichen durch die projektspezifischen Wirkfaktoren</w:t>
      </w:r>
    </w:p>
    <w:p w14:paraId="65C148BA" w14:textId="77777777" w:rsidR="00550615" w:rsidRDefault="00D27B05" w:rsidP="00AC0D69">
      <w:pPr>
        <w:pStyle w:val="Listenabsatz"/>
        <w:numPr>
          <w:ilvl w:val="1"/>
          <w:numId w:val="20"/>
        </w:numPr>
        <w:spacing w:line="276" w:lineRule="auto"/>
        <w:ind w:left="426" w:hanging="426"/>
      </w:pPr>
      <w:r>
        <w:t xml:space="preserve">Flächenbeanspruchung/ -versiegelung und </w:t>
      </w:r>
      <w:r w:rsidR="00550615">
        <w:t>Bodenaushub während der Bauphase</w:t>
      </w:r>
    </w:p>
    <w:p w14:paraId="431002E7" w14:textId="77777777" w:rsidR="00A73F33" w:rsidRPr="002E3392" w:rsidRDefault="00A73F33" w:rsidP="00AC0D69">
      <w:pPr>
        <w:pStyle w:val="Listenabsatz"/>
        <w:numPr>
          <w:ilvl w:val="1"/>
          <w:numId w:val="20"/>
        </w:numPr>
        <w:spacing w:line="276" w:lineRule="auto"/>
        <w:ind w:left="426" w:hanging="426"/>
      </w:pPr>
      <w:r>
        <w:t>Emissionen von Luftschadstoffen im bestimmungsgemäßen Betrieb</w:t>
      </w:r>
    </w:p>
    <w:p w14:paraId="584C3102" w14:textId="77777777" w:rsidR="004E7089" w:rsidRPr="002E3392" w:rsidRDefault="004E7089" w:rsidP="00AC0D69">
      <w:pPr>
        <w:pStyle w:val="Listenabsatz"/>
        <w:numPr>
          <w:ilvl w:val="1"/>
          <w:numId w:val="20"/>
        </w:numPr>
        <w:spacing w:line="276" w:lineRule="auto"/>
        <w:ind w:left="426" w:hanging="426"/>
      </w:pPr>
      <w:r w:rsidRPr="002E3392">
        <w:t>Störung des bestimmungsgemäßen Betriebes</w:t>
      </w:r>
    </w:p>
    <w:p w14:paraId="7E00F270" w14:textId="3EF666F1" w:rsidR="00550615" w:rsidRDefault="004E7089" w:rsidP="00AC0D69">
      <w:pPr>
        <w:spacing w:line="276" w:lineRule="auto"/>
      </w:pPr>
      <w:r w:rsidRPr="00550615">
        <w:lastRenderedPageBreak/>
        <w:t>verur</w:t>
      </w:r>
      <w:r w:rsidR="00550615" w:rsidRPr="00550615">
        <w:t>sacht werden und sich auf die Bewertungskriterien Natürlichkeit, Seltenheit und di</w:t>
      </w:r>
      <w:r w:rsidR="007C4DA1">
        <w:t>e</w:t>
      </w:r>
      <w:r w:rsidR="00550615" w:rsidRPr="00550615">
        <w:t xml:space="preserve"> ökologische Eignung als Standort für seltene und gefährdete Tier-</w:t>
      </w:r>
      <w:r w:rsidR="007C4DA1">
        <w:t xml:space="preserve"> </w:t>
      </w:r>
      <w:r w:rsidR="00550615" w:rsidRPr="00550615">
        <w:t>und Pflanzenarten auswirken.</w:t>
      </w:r>
    </w:p>
    <w:p w14:paraId="0561B54B" w14:textId="77777777" w:rsidR="00D27B05" w:rsidRPr="0001699A" w:rsidRDefault="00D27B05" w:rsidP="00AC0D69">
      <w:pPr>
        <w:spacing w:line="276" w:lineRule="auto"/>
        <w:rPr>
          <w:i/>
        </w:rPr>
      </w:pPr>
      <w:r w:rsidRPr="0001699A">
        <w:rPr>
          <w:i/>
        </w:rPr>
        <w:t>Flächenbeanspruchung/ -versiegelung und Bodenaushub während der Bauphase</w:t>
      </w:r>
    </w:p>
    <w:p w14:paraId="1074A271" w14:textId="0DD7EE51" w:rsidR="00D27B05" w:rsidRDefault="00550615" w:rsidP="00AC0D69">
      <w:pPr>
        <w:spacing w:line="276" w:lineRule="auto"/>
      </w:pPr>
      <w:r>
        <w:t>Die Eingriffe in die B</w:t>
      </w:r>
      <w:r w:rsidR="00691F80">
        <w:t>odenschichten</w:t>
      </w:r>
      <w:r>
        <w:t xml:space="preserve"> beschränken sich auf die </w:t>
      </w:r>
      <w:r w:rsidR="00691F80">
        <w:t xml:space="preserve">vorgesehenen </w:t>
      </w:r>
      <w:r>
        <w:t xml:space="preserve">Flächen auf dem Betriebsgelände und temporär auf den Zeitraum der Bauphase. Die </w:t>
      </w:r>
      <w:r w:rsidR="00691F80">
        <w:t>in Anspruch genommenen</w:t>
      </w:r>
      <w:r>
        <w:t xml:space="preserve"> Bereiche </w:t>
      </w:r>
      <w:r w:rsidR="00691F80">
        <w:t>sind aufgrund der zurückliegenden industriellen Nutzung durch starke anthropogene Eingriffe (Abtragung und Auffüllung) geprägt.</w:t>
      </w:r>
      <w:r w:rsidR="00AF0AA6">
        <w:t xml:space="preserve"> </w:t>
      </w:r>
      <w:r w:rsidR="00D27B05">
        <w:t>Die natürlichen Funktionen und Strukturen des Bodens sind</w:t>
      </w:r>
      <w:r w:rsidR="00A73F33">
        <w:t xml:space="preserve"> somit nicht mehr vorhanden.  </w:t>
      </w:r>
      <w:r w:rsidR="00691F80">
        <w:t>Auch die umgebene Infrastruktur des Chemieparks ist im Wesentlichen von einer typischen Industriebebauung der chemischen Industrie dominiert, bestehend aus technologischen Apparaten, Gerüsten, Bühnen, Lagereinrichtungen, Auffangwannen, Verkehrswege sowie Rohrleitungs- und Kabelbrücken. Ebenfalls sind in der direkten Nähe die Anlagenbereiche der Abwasserbehandlungsanlage vorhanden</w:t>
      </w:r>
      <w:r w:rsidR="00A73F33">
        <w:t>. Das vorhabenbezogene Baufeld weist keine oberflächigen Bebauungen auf.</w:t>
      </w:r>
    </w:p>
    <w:p w14:paraId="65887242" w14:textId="77777777" w:rsidR="00D27B05" w:rsidRPr="00493DFF" w:rsidRDefault="00D27B05" w:rsidP="00AC0D69">
      <w:pPr>
        <w:spacing w:line="276" w:lineRule="auto"/>
      </w:pPr>
      <w:r w:rsidRPr="00493DFF">
        <w:t>Für das Vorhaben erfolgt eine Inanspruchnahme / Versiegelung von etwa</w:t>
      </w:r>
      <w:r w:rsidR="00B87322" w:rsidRPr="00493DFF">
        <w:t xml:space="preserve"> 4.</w:t>
      </w:r>
      <w:r w:rsidR="00493DFF" w:rsidRPr="00493DFF">
        <w:t>3</w:t>
      </w:r>
      <w:r w:rsidRPr="00493DFF">
        <w:t>00 m² Boden. Die zu</w:t>
      </w:r>
      <w:r w:rsidR="00B87322" w:rsidRPr="00493DFF">
        <w:t>lässige Grundflächenzahl von 0,5</w:t>
      </w:r>
      <w:r w:rsidRPr="00493DFF">
        <w:t xml:space="preserve"> wird eingehalten.</w:t>
      </w:r>
    </w:p>
    <w:p w14:paraId="3E944A6F" w14:textId="2FDE46D5" w:rsidR="00A73F33" w:rsidRDefault="00A73F33" w:rsidP="00AC0D69">
      <w:pPr>
        <w:spacing w:line="276" w:lineRule="auto"/>
      </w:pPr>
      <w:r>
        <w:t xml:space="preserve">Bezugnehmend auf die Vorgaben des gültigen Bebauungsplans, richtet sich die Flächenversiegelung und die Nutzung des Standortes nach dessen Vorgaben. </w:t>
      </w:r>
      <w:r w:rsidR="00BC59F4" w:rsidRPr="00BC59F4">
        <w:t>Aufgrund der Lage innerhalb eines bauplanungsrechtlich ausgewiesenen Industriegebietes ist die Eingriffsregelung des BNatSchG nicht anwendbar</w:t>
      </w:r>
      <w:r w:rsidR="00BC59F4">
        <w:t>.</w:t>
      </w:r>
      <w:r w:rsidR="005C179B">
        <w:t xml:space="preserve"> </w:t>
      </w:r>
      <w:r>
        <w:t>Die Maßnahmen während der Bauphase richten sich nach den Anforderungen des Baugrundgutachtens um nachteilige Auswirkungen auf das Schutzgut Boden zu vermeiden bzw. zu vermindern.</w:t>
      </w:r>
      <w:r w:rsidR="00AF0AA6">
        <w:t xml:space="preserve"> </w:t>
      </w:r>
      <w:r w:rsidR="00150582">
        <w:t>Dass</w:t>
      </w:r>
      <w:r w:rsidR="00AF0AA6">
        <w:t xml:space="preserve"> während der Bauphase anfallende kontaminierte Bodenmaterial</w:t>
      </w:r>
      <w:r w:rsidR="00AF0AA6" w:rsidRPr="00AF0AA6">
        <w:t xml:space="preserve">, </w:t>
      </w:r>
      <w:r w:rsidR="00AF0AA6">
        <w:t>muss eine</w:t>
      </w:r>
      <w:r w:rsidR="00AF0AA6" w:rsidRPr="00AF0AA6">
        <w:t xml:space="preserve"> ordnungsgemäß</w:t>
      </w:r>
      <w:r w:rsidR="00AF0AA6">
        <w:t xml:space="preserve"> gelagert und fachgerecht entsorgt werden. Bei einer ordnungsgemäßen Handhabung</w:t>
      </w:r>
      <w:r w:rsidR="00AF0AA6" w:rsidRPr="00AF0AA6">
        <w:t xml:space="preserve"> ist mit keinen nachteiligen Auswirkungen zu rechnen.</w:t>
      </w:r>
    </w:p>
    <w:p w14:paraId="59F852D9" w14:textId="77777777" w:rsidR="00D27B05" w:rsidRPr="0001699A" w:rsidRDefault="00D27B05" w:rsidP="00AC0D69">
      <w:pPr>
        <w:spacing w:line="276" w:lineRule="auto"/>
        <w:rPr>
          <w:i/>
        </w:rPr>
      </w:pPr>
      <w:r w:rsidRPr="0001699A">
        <w:rPr>
          <w:i/>
        </w:rPr>
        <w:t>Emissionen von Luftschadstoffen im bestimmungsgemäßen Betrieb</w:t>
      </w:r>
    </w:p>
    <w:p w14:paraId="268F3676" w14:textId="72499F70" w:rsidR="00150582" w:rsidRDefault="009A28F2" w:rsidP="00AC0D69">
      <w:pPr>
        <w:spacing w:line="276" w:lineRule="auto"/>
      </w:pPr>
      <w:r w:rsidRPr="009A28F2">
        <w:t>Zur Beurteilung der Schadstoffdeposition über den Luftpfad in den Boden müssen die durch den Betrieb verursachten Immissionen von Luftschadstoffen im Untersuchungsraum herangezogen werden. Eine Beurteilung ergibt sich anhand der vorliegenden Immissionsprognose.</w:t>
      </w:r>
    </w:p>
    <w:p w14:paraId="5F29085C" w14:textId="6A37A956" w:rsidR="009A28F2" w:rsidRPr="009A28F2" w:rsidRDefault="00493DFF" w:rsidP="00AC0D69">
      <w:pPr>
        <w:spacing w:line="276" w:lineRule="auto"/>
      </w:pPr>
      <w:r>
        <w:t>Die Betrachtung</w:t>
      </w:r>
      <w:r w:rsidR="009A28F2" w:rsidRPr="009A28F2">
        <w:t xml:space="preserve"> der Schadstoff-</w:t>
      </w:r>
      <w:r>
        <w:t xml:space="preserve">Immissionen erfolgte im Kapitel </w:t>
      </w:r>
      <w:r w:rsidR="008A4FDD">
        <w:t>„</w:t>
      </w:r>
      <w:r w:rsidR="008A4FDD" w:rsidRPr="002E3392">
        <w:t>Schutzgut Mensch</w:t>
      </w:r>
      <w:r w:rsidR="008A4FDD">
        <w:t xml:space="preserve">en, insbesondere die </w:t>
      </w:r>
      <w:r w:rsidR="008A4FDD" w:rsidRPr="002E3392">
        <w:t>menschliche Gesundheit</w:t>
      </w:r>
      <w:r w:rsidR="008A4FDD">
        <w:t xml:space="preserve">“. </w:t>
      </w:r>
      <w:r>
        <w:t>Die</w:t>
      </w:r>
      <w:r w:rsidR="009A28F2" w:rsidRPr="009A28F2">
        <w:t xml:space="preserve"> Zusatzbelastung für</w:t>
      </w:r>
      <w:r>
        <w:t xml:space="preserve"> alle betrachteten Schadstoffe tritt im sehr geringen Umfang auf</w:t>
      </w:r>
      <w:r w:rsidR="00E200D3">
        <w:t>.</w:t>
      </w:r>
      <w:r w:rsidR="009A28F2" w:rsidRPr="009A28F2">
        <w:t xml:space="preserve"> </w:t>
      </w:r>
    </w:p>
    <w:p w14:paraId="443293CE" w14:textId="2FD14BC4" w:rsidR="009A28F2" w:rsidRPr="00E200D3" w:rsidRDefault="009A28F2" w:rsidP="00AC0D69">
      <w:pPr>
        <w:spacing w:line="276" w:lineRule="auto"/>
      </w:pPr>
      <w:r w:rsidRPr="00E200D3">
        <w:t>Die Jahresmittel der</w:t>
      </w:r>
      <w:r w:rsidR="00E200D3">
        <w:t xml:space="preserve"> prognostizierten</w:t>
      </w:r>
      <w:r w:rsidRPr="00E200D3">
        <w:t xml:space="preserve"> Zusatzbelastungen </w:t>
      </w:r>
      <w:r w:rsidR="00E200D3">
        <w:t>an Luftschadstoffen liegen</w:t>
      </w:r>
      <w:r w:rsidRPr="00E200D3">
        <w:t xml:space="preserve"> im Immissionsmaximum jeweils unterhalb der Irrelevanzschwelle und sind somit als vernachlässigbar einzustufen.</w:t>
      </w:r>
      <w:r w:rsidR="00E200D3" w:rsidRPr="00E200D3">
        <w:t xml:space="preserve"> Die Bagatellmassenströme nach (TA Luft 2021) werden unterschritten</w:t>
      </w:r>
      <w:r w:rsidR="008A4FDD">
        <w:t>.</w:t>
      </w:r>
    </w:p>
    <w:p w14:paraId="635D0C44" w14:textId="77777777" w:rsidR="00550615" w:rsidRPr="009A28F2" w:rsidRDefault="00550615" w:rsidP="00AC0D69">
      <w:pPr>
        <w:spacing w:line="276" w:lineRule="auto"/>
      </w:pPr>
      <w:r w:rsidRPr="009A28F2">
        <w:t>Auch hinsichtlich der Stickstoffdeposition, zeigt sich, dass der Zusatzbeitrag der Anlage zur Gesamtbelastung als irrelevant einzustufen ist. Somit können schädliche Umwelteinwirkungen durch die Deposition luftverunreinigender Stoffe, insbesondere schädliche Bodenveränderungen, durch den Betrieb der Anlage ausgeschlossen werden.</w:t>
      </w:r>
    </w:p>
    <w:p w14:paraId="03AC8305" w14:textId="77777777" w:rsidR="00D27B05" w:rsidRPr="0001699A" w:rsidRDefault="00D27B05" w:rsidP="00AC0D69">
      <w:pPr>
        <w:spacing w:line="276" w:lineRule="auto"/>
        <w:rPr>
          <w:i/>
        </w:rPr>
      </w:pPr>
      <w:r w:rsidRPr="0001699A">
        <w:rPr>
          <w:i/>
        </w:rPr>
        <w:t>Auswirkungen bei Störung des bestimmungsgemäßen Betriebes</w:t>
      </w:r>
    </w:p>
    <w:p w14:paraId="0C2B0307" w14:textId="475D269B" w:rsidR="00550615" w:rsidRDefault="0001699A" w:rsidP="00AC0D69">
      <w:pPr>
        <w:spacing w:line="276" w:lineRule="auto"/>
      </w:pPr>
      <w:r w:rsidRPr="00D44682">
        <w:t xml:space="preserve">Durch Betriebsstörungen ausgelöste Schadstofffreisetzungen können grundsätzlich zu negativen Auswirkungen auf den Boden führen. Die gehandhabten Mengen der in der Anlage gehandhabten gefährlichen Stoffe unterschreitet die Mengenschwellen der Störfallverordnung. </w:t>
      </w:r>
      <w:r w:rsidR="009A28F2" w:rsidRPr="00BC59F4">
        <w:t xml:space="preserve">Im geplanten Anlagenbetrieb werden unterschiedliche </w:t>
      </w:r>
      <w:r w:rsidR="00550615" w:rsidRPr="00BC59F4">
        <w:t xml:space="preserve">wassergefährdende </w:t>
      </w:r>
      <w:r w:rsidR="009A28F2" w:rsidRPr="00BC59F4">
        <w:t xml:space="preserve">feste und flüssige </w:t>
      </w:r>
      <w:r w:rsidR="00550615" w:rsidRPr="00BC59F4">
        <w:t>Stoffe</w:t>
      </w:r>
      <w:r w:rsidR="009A28F2" w:rsidRPr="00BC59F4">
        <w:t xml:space="preserve"> gehandhabt und gelagert</w:t>
      </w:r>
      <w:r>
        <w:t xml:space="preserve">, welche die Bodenfunktionen beeinträchtigen können oder </w:t>
      </w:r>
      <w:r>
        <w:lastRenderedPageBreak/>
        <w:t>über den Weg in Grund- und Oberflächenwasser übergehen können</w:t>
      </w:r>
      <w:r w:rsidR="009A28F2" w:rsidRPr="00BC59F4">
        <w:t xml:space="preserve">. Durch </w:t>
      </w:r>
      <w:r w:rsidR="00BC59F4" w:rsidRPr="00BC59F4">
        <w:t>die Einhaltung der Bestimmungen des Wasserhaushaltsgesetzes (WHG) und der Verordnung zum Umgang mit wassergefährdenden Stoffen (AwSV) zur Rückhaltung von wassergefährdenden Stoffen, denn Maßnahmen nach u.a. Kapitel 6 der Antragsunterlagen zum Umgang mit wassergefährdenden Stoffen und Löschwasser, kann der Eintrag von Schadstoffen durch die Lagerung oder durch den Transport und auch im Brandfall von Löschwasser, sichergestellt werden, sodass ke</w:t>
      </w:r>
      <w:r>
        <w:t>ine gefährdenden Stoffe</w:t>
      </w:r>
      <w:r w:rsidR="00BC59F4" w:rsidRPr="00BC59F4">
        <w:t xml:space="preserve"> im Falle von Betriebsstörungen freigesetzt werden. </w:t>
      </w:r>
      <w:r w:rsidRPr="00D44682">
        <w:t xml:space="preserve">Es kann daher davon ausgegangen werden, dass die Anlage kein Potenzial zur Verursachung einer ernsten Gefahr mit </w:t>
      </w:r>
      <w:r>
        <w:t>Schädigung des Bodens aufweist.</w:t>
      </w:r>
      <w:r w:rsidR="00550615" w:rsidRPr="00BC59F4">
        <w:t xml:space="preserve"> </w:t>
      </w:r>
    </w:p>
    <w:p w14:paraId="691FDD76" w14:textId="77777777" w:rsidR="00B873A9" w:rsidRPr="005C179B" w:rsidRDefault="00A750A7" w:rsidP="00AC0D69">
      <w:pPr>
        <w:pStyle w:val="berschrift3"/>
        <w:spacing w:line="276" w:lineRule="auto"/>
      </w:pPr>
      <w:bookmarkStart w:id="36" w:name="_Toc155792298"/>
      <w:r w:rsidRPr="002E3392">
        <w:t>Schutzgut Wasser</w:t>
      </w:r>
      <w:bookmarkEnd w:id="36"/>
    </w:p>
    <w:p w14:paraId="067FE15F" w14:textId="77777777" w:rsidR="003E6B52" w:rsidRPr="00BF47C6" w:rsidRDefault="00B873A9" w:rsidP="00AC0D69">
      <w:pPr>
        <w:spacing w:line="276" w:lineRule="auto"/>
        <w:rPr>
          <w:i/>
        </w:rPr>
      </w:pPr>
      <w:r w:rsidRPr="00BF47C6">
        <w:rPr>
          <w:i/>
        </w:rPr>
        <w:t xml:space="preserve">Auswirkungen auf das </w:t>
      </w:r>
      <w:r w:rsidR="003E6B52" w:rsidRPr="00BF47C6">
        <w:rPr>
          <w:i/>
        </w:rPr>
        <w:t>Grundwasser</w:t>
      </w:r>
    </w:p>
    <w:p w14:paraId="72F5A365" w14:textId="77777777" w:rsidR="003E6B52" w:rsidRPr="00BF47C6" w:rsidRDefault="003E6B52" w:rsidP="00AC0D69">
      <w:pPr>
        <w:spacing w:line="276" w:lineRule="auto"/>
      </w:pPr>
      <w:r w:rsidRPr="00BF47C6">
        <w:t>Auswirkungen auf das Schutzgut Grundwasser können im Wesentlichen durch den projektspezifischen Wirkfaktor</w:t>
      </w:r>
    </w:p>
    <w:p w14:paraId="548A4823" w14:textId="77777777" w:rsidR="00164F6B" w:rsidRPr="00BF47C6" w:rsidRDefault="003E6B52" w:rsidP="00AC0D69">
      <w:pPr>
        <w:pStyle w:val="Listenabsatz"/>
        <w:numPr>
          <w:ilvl w:val="0"/>
          <w:numId w:val="21"/>
        </w:numPr>
        <w:spacing w:line="276" w:lineRule="auto"/>
      </w:pPr>
      <w:r w:rsidRPr="00BF47C6">
        <w:t>Grundwasserhaltung während der Bauphase</w:t>
      </w:r>
    </w:p>
    <w:p w14:paraId="57FE36AA" w14:textId="77777777" w:rsidR="00164F6B" w:rsidRPr="00BF47C6" w:rsidRDefault="00164F6B" w:rsidP="00AC0D69">
      <w:pPr>
        <w:pStyle w:val="Listenabsatz"/>
        <w:numPr>
          <w:ilvl w:val="0"/>
          <w:numId w:val="21"/>
        </w:numPr>
        <w:spacing w:line="276" w:lineRule="auto"/>
      </w:pPr>
      <w:r w:rsidRPr="00BF47C6">
        <w:t>Flächenverbrauch / -versiegelung</w:t>
      </w:r>
    </w:p>
    <w:p w14:paraId="4E83EA54" w14:textId="77777777" w:rsidR="005C179B" w:rsidRPr="00BF47C6" w:rsidRDefault="003E6B52" w:rsidP="00AC0D69">
      <w:pPr>
        <w:spacing w:line="276" w:lineRule="auto"/>
      </w:pPr>
      <w:r w:rsidRPr="00BF47C6">
        <w:t>verursacht werden</w:t>
      </w:r>
      <w:r w:rsidR="0071788E" w:rsidRPr="00BF47C6">
        <w:t>.</w:t>
      </w:r>
      <w:r w:rsidR="005C179B" w:rsidRPr="00BF47C6">
        <w:t xml:space="preserve"> Zur Beurteilung möglicher Auswirkungen auf das Grund- und Oberflächenwasser werden als Kriterien seine Natürlichkeit. Empfindlichkeit gegenüber Verschmutzungen und Regenerierbarkeit herangezogen.</w:t>
      </w:r>
    </w:p>
    <w:p w14:paraId="35C178CD" w14:textId="77777777" w:rsidR="00B873A9" w:rsidRPr="00BF47C6" w:rsidRDefault="00B873A9" w:rsidP="00AC0D69">
      <w:pPr>
        <w:spacing w:line="276" w:lineRule="auto"/>
      </w:pPr>
      <w:r w:rsidRPr="00BF47C6">
        <w:t>Eine mögliche Gefährdung für das Grundwasser ergibt sich durch die Anreicherung von Schadstoffen im Grundwasser. Der Eintrag erfolgt über den Luftpfad bzw. über Wechselwirkungen mit dem Schutzgut Boden.</w:t>
      </w:r>
    </w:p>
    <w:p w14:paraId="5A44139B" w14:textId="77777777" w:rsidR="00B873A9" w:rsidRPr="00BF47C6" w:rsidRDefault="00EE2B8C" w:rsidP="00AC0D69">
      <w:pPr>
        <w:spacing w:line="276" w:lineRule="auto"/>
      </w:pPr>
      <w:r w:rsidRPr="00BF47C6">
        <w:t>D</w:t>
      </w:r>
      <w:r w:rsidR="00B873A9" w:rsidRPr="00BF47C6">
        <w:t>urch das geplante Vorhaben hinsichtlich Luftschadstoffen in der Nachbarschaft keine erheblichen Belästigungen oder erheblichen Nachteilen. Eine diesbezügliche Gefährdung für das Grundwasser kann somit ausgeschlossen werden.</w:t>
      </w:r>
    </w:p>
    <w:p w14:paraId="00B117ED" w14:textId="77777777" w:rsidR="00B873A9" w:rsidRPr="00BF47C6" w:rsidRDefault="00B873A9" w:rsidP="00AC0D69">
      <w:pPr>
        <w:spacing w:line="276" w:lineRule="auto"/>
      </w:pPr>
      <w:r w:rsidRPr="00BF47C6">
        <w:t>Eine weitere mögliche Gefährdung für das Schutzgut Wasser stellt der Eintrag von wassergefährdenden Stoffen (z. B. durch Leckageverluste) über den Boden in Oberflächengewässer und ins Grundwasser dar.</w:t>
      </w:r>
      <w:r w:rsidR="00EE2B8C" w:rsidRPr="00BF47C6">
        <w:t xml:space="preserve"> E</w:t>
      </w:r>
      <w:r w:rsidRPr="00BF47C6">
        <w:t xml:space="preserve">ine diesbezügliche Gefährdung </w:t>
      </w:r>
      <w:r w:rsidR="00EE2B8C" w:rsidRPr="00BF47C6">
        <w:t>kann unter Einhaltung der vorgesehenen Schutzmaßnahmen verhindert</w:t>
      </w:r>
      <w:r w:rsidRPr="00BF47C6">
        <w:t xml:space="preserve"> werden.</w:t>
      </w:r>
    </w:p>
    <w:p w14:paraId="24EF80D1" w14:textId="77777777" w:rsidR="00B873A9" w:rsidRPr="00BF47C6" w:rsidRDefault="00B873A9" w:rsidP="00AC0D69">
      <w:pPr>
        <w:spacing w:line="276" w:lineRule="auto"/>
      </w:pPr>
      <w:r w:rsidRPr="00BF47C6">
        <w:t>Auf dem Betriebsgelände werden verschiedene wassergefährdende Stoffe in fester oder flüssiger Form gelagert und verwendet. Der Umgang mit wassergefährdenden Stoffen erfolgt gemäß den geltenden Vorschriften und Verordnungen. Alle Gebäude, außenstehende Silos und Lagertanks sowie die dazugehörigen Abfüllplätze und Umschlagflächen in denen wassergefährdende Stoffe vorgehalten bzw. verwendet werden sollen, werden entsprechend den Bestimmungen des Wasserhaushaltsgesetzes (WHG) und der Verordnung zum Umgang mit wassergefährdenden Stoffen (AwSV) zur Rückhaltung von wassergefährdenden Stoffen bzw. im Falle eines Brandes auch von Löschwasser baulich ausgeführt.</w:t>
      </w:r>
    </w:p>
    <w:p w14:paraId="132DA1BB" w14:textId="1ED845A5" w:rsidR="00B873A9" w:rsidRPr="00BF47C6" w:rsidRDefault="00B873A9" w:rsidP="00AC0D69">
      <w:pPr>
        <w:spacing w:line="276" w:lineRule="auto"/>
      </w:pPr>
      <w:r w:rsidRPr="00BF47C6">
        <w:t>Die Ausgangsstoffe werden in IBCs, Big Bags oder Fässern angeliefert und in einem Lagergebäude zur weiteren</w:t>
      </w:r>
      <w:r w:rsidR="00EE2B8C" w:rsidRPr="00BF47C6">
        <w:t xml:space="preserve"> Verwendung bereitgehalten. Die anfallenden</w:t>
      </w:r>
      <w:r w:rsidRPr="00BF47C6">
        <w:t>, schwermetallhaltige</w:t>
      </w:r>
      <w:r w:rsidR="00EE2B8C" w:rsidRPr="00BF47C6">
        <w:t>n Abfä</w:t>
      </w:r>
      <w:r w:rsidRPr="00BF47C6">
        <w:t>ll</w:t>
      </w:r>
      <w:r w:rsidR="00EE2B8C" w:rsidRPr="00BF47C6">
        <w:t>e we</w:t>
      </w:r>
      <w:r w:rsidRPr="00BF47C6">
        <w:t>rd</w:t>
      </w:r>
      <w:r w:rsidR="00EE2B8C" w:rsidRPr="00BF47C6">
        <w:t>en</w:t>
      </w:r>
      <w:r w:rsidRPr="00BF47C6">
        <w:t xml:space="preserve"> in Containern bis zu einer maximalen Kapazität von 110 t gesammelt. Der gewonnene Quarzsand wird separat gelagert. Mit Ausnahme der Salzsäure werden sämtliche Stoffe durch LKWs angeliefert.</w:t>
      </w:r>
      <w:r w:rsidR="00970DAA" w:rsidRPr="00BF47C6">
        <w:t xml:space="preserve"> Die Fahrzeuge befahren den Anlagenstandort ausschließlich über</w:t>
      </w:r>
      <w:r w:rsidRPr="00BF47C6">
        <w:t xml:space="preserve"> das West-Tor mit direkter Anbindung an die </w:t>
      </w:r>
      <w:r w:rsidR="0068252A">
        <w:t>BAB 3</w:t>
      </w:r>
      <w:r w:rsidRPr="00BF47C6">
        <w:t>8.</w:t>
      </w:r>
    </w:p>
    <w:p w14:paraId="58A22CB4" w14:textId="77777777" w:rsidR="00B873A9" w:rsidRPr="00BF47C6" w:rsidRDefault="00B873A9" w:rsidP="00AC0D69">
      <w:pPr>
        <w:spacing w:line="276" w:lineRule="auto"/>
      </w:pPr>
      <w:r w:rsidRPr="00BF47C6">
        <w:t xml:space="preserve">Im Zuge des Bauvorhabens erfolgen Wasserhaltungsmaßnahmen, welche im Vorfeld mittels </w:t>
      </w:r>
      <w:r w:rsidRPr="00BF47C6">
        <w:lastRenderedPageBreak/>
        <w:t>bereits durchgeführter Baugrunduntersuchungen erörtert wurden. Die Auswirkungen auf das Grundwasser sollen damit auf ein Minimum beschränkt werden (vgl. Kapitel 15 des Genehmigungsantrages).</w:t>
      </w:r>
    </w:p>
    <w:p w14:paraId="6099EC90" w14:textId="77777777" w:rsidR="00B873A9" w:rsidRPr="00BF47C6" w:rsidRDefault="00B873A9" w:rsidP="00AC0D69">
      <w:pPr>
        <w:spacing w:line="276" w:lineRule="auto"/>
      </w:pPr>
      <w:r w:rsidRPr="00BF47C6">
        <w:t>Zudem ergibt sich aufgrund der vorhandenen Grundwassermessstellen und dem zugehörigen Monitoringkonzept am Standort die Möglichkeit zur Überwachung der Grundwasserparameter während der Baumaßnahmen sowie beim Betrieb, wodurch bei Veränderung der Parameter jederzeit reagiert werden kann.</w:t>
      </w:r>
    </w:p>
    <w:p w14:paraId="0C153984" w14:textId="5248BC61" w:rsidR="003E6B52" w:rsidRPr="00BF47C6" w:rsidRDefault="00164F6B" w:rsidP="00AC0D69">
      <w:pPr>
        <w:spacing w:line="276" w:lineRule="auto"/>
      </w:pPr>
      <w:r w:rsidRPr="00BF47C6">
        <w:t>Belastungen des Grundwassers mit Schadstoffen, die aus der früheren industriellen Nutzung herrühren, sind für den Chemiepark</w:t>
      </w:r>
      <w:r w:rsidR="00970DAA" w:rsidRPr="00BF47C6">
        <w:t>bereich weiträumig nachgewiesen</w:t>
      </w:r>
      <w:r w:rsidRPr="00BF47C6">
        <w:t>, so</w:t>
      </w:r>
      <w:r w:rsidR="00420501" w:rsidRPr="00BF47C6">
        <w:t xml:space="preserve"> </w:t>
      </w:r>
      <w:r w:rsidRPr="00BF47C6">
        <w:t xml:space="preserve">dass </w:t>
      </w:r>
      <w:r w:rsidR="00970DAA" w:rsidRPr="00BF47C6">
        <w:t xml:space="preserve">bei der Gründung der Anlagenbereiche </w:t>
      </w:r>
      <w:r w:rsidRPr="00BF47C6">
        <w:t xml:space="preserve">Grundwasserhaltungsmaßnahmen während der Bauphase </w:t>
      </w:r>
      <w:r w:rsidR="00420501" w:rsidRPr="00BF47C6">
        <w:t>erforderlich sind.</w:t>
      </w:r>
      <w:r w:rsidR="00970DAA" w:rsidRPr="00BF47C6">
        <w:t xml:space="preserve"> </w:t>
      </w:r>
      <w:r w:rsidRPr="00BF47C6">
        <w:t xml:space="preserve">Aufgrund der möglichen Kontaminationen muss das zu erfassende Grundwasser je nach dem Grad der vorliegenden Kontamination </w:t>
      </w:r>
      <w:r w:rsidR="00420501" w:rsidRPr="00BF47C6">
        <w:t>gegebenenfalls einer</w:t>
      </w:r>
      <w:r w:rsidRPr="00BF47C6">
        <w:t xml:space="preserve"> Behandlung/Reinigung unterzogen werden. Die</w:t>
      </w:r>
      <w:r w:rsidR="0057091E" w:rsidRPr="00BF47C6">
        <w:t>se</w:t>
      </w:r>
      <w:r w:rsidRPr="00BF47C6">
        <w:t xml:space="preserve"> Maßnahmen müssen unter Einhaltung wasserrechtlicher Vorschriften in Abstimmung mit de</w:t>
      </w:r>
      <w:r w:rsidR="00646B7A" w:rsidRPr="00BF47C6">
        <w:t xml:space="preserve">r Unteren Wasserbehörde </w:t>
      </w:r>
      <w:r w:rsidRPr="00BF47C6">
        <w:t>erfolgen</w:t>
      </w:r>
      <w:r w:rsidR="004479A4">
        <w:t>.</w:t>
      </w:r>
    </w:p>
    <w:p w14:paraId="254C3154" w14:textId="77777777" w:rsidR="00970DAA" w:rsidRPr="00BF47C6" w:rsidRDefault="00164F6B" w:rsidP="00AC0D69">
      <w:pPr>
        <w:spacing w:line="276" w:lineRule="auto"/>
      </w:pPr>
      <w:r w:rsidRPr="00BF47C6">
        <w:t>Durch das Vor</w:t>
      </w:r>
      <w:r w:rsidR="00AF78D6" w:rsidRPr="00BF47C6">
        <w:t>haben wird eine Fläche von ca. 4.3</w:t>
      </w:r>
      <w:r w:rsidRPr="00BF47C6">
        <w:t>00 m</w:t>
      </w:r>
      <w:r w:rsidRPr="00BF47C6">
        <w:rPr>
          <w:vertAlign w:val="superscript"/>
        </w:rPr>
        <w:t>2</w:t>
      </w:r>
      <w:r w:rsidRPr="00BF47C6">
        <w:t xml:space="preserve"> neu versiegelt. Die gemäß B-Plan zu</w:t>
      </w:r>
      <w:r w:rsidR="00AF78D6" w:rsidRPr="00BF47C6">
        <w:t>lässige Grundflächenzahl von 0,5</w:t>
      </w:r>
      <w:r w:rsidRPr="00BF47C6">
        <w:t xml:space="preserve"> wird eingehalten. Infolge der Versiegelung wird potenziell die Grundwasserneubildung beeinflusst. Nach dem derzeitigen Kenntnisstand muss aber davon ausgegangen werden, dass das Grundwasser am Standort Vorbelastungen aufweist, so dass der Bereich insbesondere für die Versorgung mit nutzbarem Grundwasser keine Bedeutung hat. Das</w:t>
      </w:r>
      <w:r w:rsidR="00970DAA" w:rsidRPr="00BF47C6">
        <w:t xml:space="preserve"> auf den Flächen</w:t>
      </w:r>
      <w:r w:rsidRPr="00BF47C6">
        <w:t xml:space="preserve"> anfallende Niederschlagswasser wird daher in </w:t>
      </w:r>
      <w:r w:rsidR="00970DAA" w:rsidRPr="00BF47C6">
        <w:t>das Entwässerungssystem des Chemieparks abgeleitet</w:t>
      </w:r>
      <w:r w:rsidRPr="00BF47C6">
        <w:t xml:space="preserve">. </w:t>
      </w:r>
    </w:p>
    <w:p w14:paraId="51C6BFEE" w14:textId="77777777" w:rsidR="00EA637B" w:rsidRPr="00E60751" w:rsidRDefault="00B873A9" w:rsidP="00AC0D69">
      <w:pPr>
        <w:spacing w:line="276" w:lineRule="auto"/>
        <w:rPr>
          <w:i/>
        </w:rPr>
      </w:pPr>
      <w:r w:rsidRPr="00E60751">
        <w:rPr>
          <w:i/>
        </w:rPr>
        <w:t xml:space="preserve">Auswirkungen auf </w:t>
      </w:r>
      <w:r w:rsidR="00EA637B" w:rsidRPr="00E60751">
        <w:rPr>
          <w:i/>
        </w:rPr>
        <w:t>Oberflächengewässer</w:t>
      </w:r>
    </w:p>
    <w:p w14:paraId="50BDE042" w14:textId="77777777" w:rsidR="00067BA8" w:rsidRPr="002E3392" w:rsidRDefault="00067BA8" w:rsidP="00AC0D69">
      <w:pPr>
        <w:spacing w:line="276" w:lineRule="auto"/>
      </w:pPr>
      <w:r w:rsidRPr="002E3392">
        <w:t>Auswirkungen auf das Schutzgut Oberflächengewässer können im Wesentlichen durch den projektspezifischen Wirkfaktor</w:t>
      </w:r>
    </w:p>
    <w:p w14:paraId="1F5112CE" w14:textId="77777777" w:rsidR="00067BA8" w:rsidRPr="002E3392" w:rsidRDefault="00067BA8" w:rsidP="00AC0D69">
      <w:pPr>
        <w:pStyle w:val="Listenabsatz"/>
        <w:numPr>
          <w:ilvl w:val="0"/>
          <w:numId w:val="21"/>
        </w:numPr>
        <w:spacing w:line="276" w:lineRule="auto"/>
      </w:pPr>
      <w:r w:rsidRPr="002E3392">
        <w:t>Anfall und Ableitung von Abwasser</w:t>
      </w:r>
    </w:p>
    <w:p w14:paraId="044B1F9D" w14:textId="77777777" w:rsidR="00067BA8" w:rsidRDefault="00067BA8" w:rsidP="00AC0D69">
      <w:pPr>
        <w:pStyle w:val="Listenabsatz"/>
        <w:numPr>
          <w:ilvl w:val="0"/>
          <w:numId w:val="21"/>
        </w:numPr>
        <w:spacing w:line="276" w:lineRule="auto"/>
      </w:pPr>
      <w:r w:rsidRPr="002E3392">
        <w:t>Störung des bestimmungsgemäßen Betriebes</w:t>
      </w:r>
    </w:p>
    <w:p w14:paraId="5108750B" w14:textId="77777777" w:rsidR="00067BA8" w:rsidRDefault="00067BA8" w:rsidP="00AC0D69">
      <w:pPr>
        <w:spacing w:line="276" w:lineRule="auto"/>
      </w:pPr>
      <w:r>
        <w:t>hervorgerufen werden.</w:t>
      </w:r>
    </w:p>
    <w:p w14:paraId="4C7F0AE0" w14:textId="77777777" w:rsidR="00067BA8" w:rsidRDefault="00067BA8" w:rsidP="00AC0D69">
      <w:pPr>
        <w:spacing w:line="276" w:lineRule="auto"/>
      </w:pPr>
      <w:r>
        <w:t>Eine unmittelbare Gefährdung von Oberflächengewässern durch Eindringen von wassergefährdenden Stoffen kann aufgrund der Entfernung des Betriebsgeländes ausgeschlossen werden.</w:t>
      </w:r>
    </w:p>
    <w:p w14:paraId="40D11216" w14:textId="77777777" w:rsidR="00067BA8" w:rsidRDefault="00067BA8" w:rsidP="00AC0D69">
      <w:pPr>
        <w:spacing w:line="276" w:lineRule="auto"/>
      </w:pPr>
      <w:r w:rsidRPr="00067BA8">
        <w:t xml:space="preserve">Bei der Abwasserentstehung </w:t>
      </w:r>
      <w:r>
        <w:t>ist zwischen</w:t>
      </w:r>
      <w:r w:rsidRPr="00067BA8">
        <w:t xml:space="preserve"> Prozess</w:t>
      </w:r>
      <w:r>
        <w:t>- bzw. Produktions</w:t>
      </w:r>
      <w:r w:rsidRPr="00067BA8">
        <w:t xml:space="preserve">abwasser, Niederschlagswasser und Sanitärabwasser zu unterscheiden. </w:t>
      </w:r>
      <w:r>
        <w:t>Das entstehende Produktions- und Sanitärabwasser wird dem vorhandenen Klärwerk des Industriegebiets zugeführt. Das anfallende unbelastete Niederschlagswasser versickert teilweise diffus im Bereich der unversiegelten Flächen,</w:t>
      </w:r>
      <w:r w:rsidRPr="00067BA8">
        <w:t xml:space="preserve"> </w:t>
      </w:r>
      <w:r>
        <w:t>wird ansonsten gesammelt und anschließend über das Kanalnetz des Chemieparks Schkopau für Kühl- und Regenwasser am Standort in die Saale eingeleitet. Eine entsprechende wasserrechtliche Zulassung wird bei der zuständigen Behörde zeitnah beantragt.</w:t>
      </w:r>
    </w:p>
    <w:p w14:paraId="2FAFA03F" w14:textId="182C3318" w:rsidR="00067BA8" w:rsidRDefault="00067BA8" w:rsidP="00AC0D69">
      <w:pPr>
        <w:spacing w:line="276" w:lineRule="auto"/>
      </w:pPr>
      <w:r>
        <w:t>Für die geplante Abwassereinleitung der GWIS</w:t>
      </w:r>
      <w:r w:rsidR="004479A4">
        <w:t xml:space="preserve"> (Zentrale Kläranlage)</w:t>
      </w:r>
      <w:r>
        <w:t xml:space="preserve"> aus der Ash2Phos-Anlage in die Saale sind folgende überschlägige Auswirkungen auf die Saale zu erwarten:</w:t>
      </w:r>
    </w:p>
    <w:p w14:paraId="7FA36AF2" w14:textId="77777777" w:rsidR="00067BA8" w:rsidRDefault="00067BA8" w:rsidP="008116E3">
      <w:pPr>
        <w:tabs>
          <w:tab w:val="left" w:pos="426"/>
        </w:tabs>
        <w:spacing w:line="276" w:lineRule="auto"/>
        <w:ind w:left="284" w:hanging="284"/>
      </w:pPr>
      <w:r>
        <w:t>1. Die geplante Abwassermenge wirkt sich nicht auf die Gesamtwassermenge in der Saale aus (Erhöhung um max. 0,01%)</w:t>
      </w:r>
    </w:p>
    <w:p w14:paraId="3B4AD2DB" w14:textId="77777777" w:rsidR="00067BA8" w:rsidRDefault="00067BA8" w:rsidP="00AC0D69">
      <w:pPr>
        <w:spacing w:line="276" w:lineRule="auto"/>
      </w:pPr>
      <w:r>
        <w:t>2. Die Chloridfracht in der Saale erhöht sich bei MQ um 2% und bei MNQ um 5%</w:t>
      </w:r>
    </w:p>
    <w:p w14:paraId="4087E8A9" w14:textId="77777777" w:rsidR="00067BA8" w:rsidRDefault="00067BA8" w:rsidP="00AC0D69">
      <w:pPr>
        <w:spacing w:line="276" w:lineRule="auto"/>
      </w:pPr>
      <w:r>
        <w:t>3. Die Chloridkonzentration in der Saale erhöht sich bei MQ um 4 mg/l, bei MNQ um 11 mg/l</w:t>
      </w:r>
    </w:p>
    <w:p w14:paraId="38F571B6" w14:textId="77777777" w:rsidR="00067BA8" w:rsidRDefault="00067BA8" w:rsidP="00AC0D69">
      <w:pPr>
        <w:spacing w:line="276" w:lineRule="auto"/>
      </w:pPr>
      <w:r>
        <w:lastRenderedPageBreak/>
        <w:t>Da sich auf Grund der vorliegenden Angaben keine maßgebliche Verschlechterung für den ACP- Parameter Chlorid im OWK abzeichnet, kann durch Indizwirkung im Hinblick auf die Prüfung des Verschlechterungsverbotes auch keine Verschlechterung der Biokomponenten durch diesen Eintrag prognostiziert werden.</w:t>
      </w:r>
    </w:p>
    <w:p w14:paraId="3B18368C" w14:textId="77777777" w:rsidR="00067BA8" w:rsidRDefault="00067BA8" w:rsidP="00AC0D69">
      <w:pPr>
        <w:spacing w:line="276" w:lineRule="auto"/>
      </w:pPr>
      <w:r>
        <w:t>Zudem ermöglicht das bestehende Monitoringkonzept am Standort, welches auch zukünftig weitergeführt wird, eine Verifizierung der oben prognostizierten überschlägigen Auswirkungen. Auf die Ausarbeitung eines wasserrechtlichen Fachbeitrags kann daher verzichtet werden.</w:t>
      </w:r>
    </w:p>
    <w:p w14:paraId="10DC9E58" w14:textId="77777777" w:rsidR="00A750A7" w:rsidRPr="002E3392" w:rsidRDefault="00A750A7" w:rsidP="00AC0D69">
      <w:pPr>
        <w:pStyle w:val="berschrift3"/>
        <w:spacing w:line="276" w:lineRule="auto"/>
      </w:pPr>
      <w:bookmarkStart w:id="37" w:name="_Toc155792299"/>
      <w:r w:rsidRPr="002E3392">
        <w:t>Schutzgut Luft</w:t>
      </w:r>
      <w:r w:rsidR="00AF7481">
        <w:t xml:space="preserve"> und Klima</w:t>
      </w:r>
      <w:bookmarkEnd w:id="37"/>
    </w:p>
    <w:p w14:paraId="7AB344F2" w14:textId="77777777" w:rsidR="00515CE8" w:rsidRPr="00173AF1" w:rsidRDefault="00515CE8" w:rsidP="00AC0D69">
      <w:pPr>
        <w:spacing w:line="276" w:lineRule="auto"/>
      </w:pPr>
      <w:r w:rsidRPr="00173AF1">
        <w:t>Wesentliche Wirkfaktoren zur nachteiligen Beeinflussung des Klimas durch das Vorhaben</w:t>
      </w:r>
      <w:r w:rsidR="0009077B" w:rsidRPr="00173AF1">
        <w:t xml:space="preserve"> sind nicht zu erwarten.</w:t>
      </w:r>
      <w:r w:rsidRPr="00173AF1">
        <w:t xml:space="preserve"> Auswirkungen auf das Schutzgut Klima können durch die folgenden Wirkfaktoren von untergeordneter Bedeutung verursacht werden:</w:t>
      </w:r>
    </w:p>
    <w:p w14:paraId="4A68F3D8" w14:textId="77777777" w:rsidR="00515CE8" w:rsidRPr="00173AF1" w:rsidRDefault="00515CE8" w:rsidP="00AC0D69">
      <w:pPr>
        <w:pStyle w:val="Listenabsatz"/>
        <w:numPr>
          <w:ilvl w:val="0"/>
          <w:numId w:val="11"/>
        </w:numPr>
        <w:spacing w:line="276" w:lineRule="auto"/>
        <w:ind w:left="426" w:hanging="426"/>
      </w:pPr>
      <w:r w:rsidRPr="00173AF1">
        <w:t>Emission klimarelevanter Gase im bestimmungsgemäßen Betrieb</w:t>
      </w:r>
    </w:p>
    <w:p w14:paraId="375F9018" w14:textId="77777777" w:rsidR="00515CE8" w:rsidRPr="00173AF1" w:rsidRDefault="00515CE8" w:rsidP="00AC0D69">
      <w:pPr>
        <w:pStyle w:val="Listenabsatz"/>
        <w:numPr>
          <w:ilvl w:val="0"/>
          <w:numId w:val="11"/>
        </w:numPr>
        <w:spacing w:line="276" w:lineRule="auto"/>
        <w:ind w:left="426" w:hanging="426"/>
      </w:pPr>
      <w:r w:rsidRPr="00173AF1">
        <w:t>Emission von Abwärme im bestimmungsgemäßen Betrieb</w:t>
      </w:r>
    </w:p>
    <w:p w14:paraId="6827AE66" w14:textId="77777777" w:rsidR="006B5A4E" w:rsidRPr="00173AF1" w:rsidRDefault="00515CE8" w:rsidP="00AC0D69">
      <w:pPr>
        <w:pStyle w:val="Listenabsatz"/>
        <w:numPr>
          <w:ilvl w:val="0"/>
          <w:numId w:val="11"/>
        </w:numPr>
        <w:spacing w:line="276" w:lineRule="auto"/>
        <w:ind w:left="426" w:hanging="426"/>
      </w:pPr>
      <w:r w:rsidRPr="00173AF1">
        <w:t>Errichtung neuer Baukörper als Oberflächenelemente</w:t>
      </w:r>
    </w:p>
    <w:p w14:paraId="555A7C69" w14:textId="77777777" w:rsidR="00DF1C54" w:rsidRPr="00A14F98" w:rsidRDefault="00AF7481" w:rsidP="00AC0D69">
      <w:pPr>
        <w:spacing w:line="276" w:lineRule="auto"/>
        <w:rPr>
          <w:i/>
        </w:rPr>
      </w:pPr>
      <w:r w:rsidRPr="00A14F98">
        <w:rPr>
          <w:i/>
        </w:rPr>
        <w:t>Luft</w:t>
      </w:r>
    </w:p>
    <w:p w14:paraId="0B639D91" w14:textId="297792D3" w:rsidR="00DF1C54" w:rsidRPr="000D1A40" w:rsidRDefault="00AF7481" w:rsidP="00AC0D69">
      <w:pPr>
        <w:spacing w:line="276" w:lineRule="auto"/>
      </w:pPr>
      <w:r w:rsidRPr="000D1A40">
        <w:t xml:space="preserve">Die Beurteilung, ob es durch die geplante Anlage zu schädlichen Umwelteinwirkungen oder erheblichen Belästigungen durch Luftschadstoffe kommen kann, erfolgt auf </w:t>
      </w:r>
      <w:r w:rsidR="008273A9" w:rsidRPr="000D1A40">
        <w:t>Grundlage</w:t>
      </w:r>
      <w:r w:rsidRPr="000D1A40">
        <w:t xml:space="preserve"> der TA Luft. Von den Auswirkungen auf die Luft durch Emissionen von Luftschadstoffen können zudem auch die Schutzgüter Klima, Boden. Wasser, Pflanzen und Tiere, Landschaft und Erholung sowie Kultur- und sonstige Sachgüter und insbesondere der Mensch und seine Gesundheit durch Wechselwirkungen betroffen sein.</w:t>
      </w:r>
    </w:p>
    <w:p w14:paraId="07A079DA" w14:textId="77777777" w:rsidR="00AF7481" w:rsidRPr="000D1A40" w:rsidRDefault="00AF7481" w:rsidP="00AC0D69">
      <w:pPr>
        <w:spacing w:line="276" w:lineRule="auto"/>
      </w:pPr>
      <w:r w:rsidRPr="000D1A40">
        <w:t>Durch das geplante Vorhaben erfolgt keine relevante Erhöhung des Verkehrsaufkommens.</w:t>
      </w:r>
    </w:p>
    <w:p w14:paraId="326F602F" w14:textId="77777777" w:rsidR="00AF7481" w:rsidRPr="000D1A40" w:rsidRDefault="00AF7481" w:rsidP="00AC0D69">
      <w:pPr>
        <w:spacing w:line="276" w:lineRule="auto"/>
      </w:pPr>
      <w:r w:rsidRPr="000D1A40">
        <w:t xml:space="preserve">Die Schornsteinhöhen der zu beurteilenden Emissionsquellen der Anlage entsprechen jeweils den Anforderungen der TA Luft </w:t>
      </w:r>
      <w:r w:rsidR="000D1A40" w:rsidRPr="000D1A40">
        <w:t>(2021)</w:t>
      </w:r>
      <w:r w:rsidRPr="000D1A40">
        <w:t xml:space="preserve"> bzw. den Anforderungen nach </w:t>
      </w:r>
      <w:r w:rsidR="000D1A40" w:rsidRPr="000D1A40">
        <w:t xml:space="preserve">§ </w:t>
      </w:r>
      <w:r w:rsidRPr="000D1A40">
        <w:t>19 Abs. 2 der 44. BImSchV.</w:t>
      </w:r>
    </w:p>
    <w:p w14:paraId="75C9C98E" w14:textId="77777777" w:rsidR="000D1A40" w:rsidRPr="000D1A40" w:rsidRDefault="00AF7481" w:rsidP="00AC0D69">
      <w:pPr>
        <w:spacing w:line="276" w:lineRule="auto"/>
      </w:pPr>
      <w:r w:rsidRPr="000D1A40">
        <w:t>Basierend auf den von der geplanten Anlage ausgehenden Emissionen erfolgte eine Beurteilung der zu erwartenden Immissionen in Form einer Luftschadstoffprognose</w:t>
      </w:r>
      <w:r w:rsidR="000D1A40" w:rsidRPr="000D1A40">
        <w:t>.</w:t>
      </w:r>
      <w:r w:rsidRPr="000D1A40">
        <w:t xml:space="preserve"> </w:t>
      </w:r>
    </w:p>
    <w:p w14:paraId="59464EA9" w14:textId="328D1D6D" w:rsidR="00AF7481" w:rsidRPr="000D1A40" w:rsidRDefault="00AF7481" w:rsidP="00AC0D69">
      <w:pPr>
        <w:spacing w:line="276" w:lineRule="auto"/>
      </w:pPr>
      <w:r w:rsidRPr="000D1A40">
        <w:t>Mittels Ausbreitungsrechnung nach TA Luft wurden die durchschnittlichen jährlichen Zusatzbelastungen der relevanten Luftschadstoffe auf Basis der ermittelten Emissionsmassenströme berechnet.</w:t>
      </w:r>
    </w:p>
    <w:p w14:paraId="30E01DB1" w14:textId="49613230" w:rsidR="0068252A" w:rsidRDefault="0068252A" w:rsidP="00AC0D69">
      <w:pPr>
        <w:spacing w:line="276" w:lineRule="auto"/>
      </w:pPr>
      <w:r>
        <w:t xml:space="preserve">Auf der Grundlage der Immissionsprognose wurde festgestellt, dass durch den Betrieb der Phosphorgewinnungsanlage die </w:t>
      </w:r>
      <w:r w:rsidR="00AF7481" w:rsidRPr="000D1A40">
        <w:t>Grenzwerte ge</w:t>
      </w:r>
      <w:r>
        <w:t>mäß TA Luft</w:t>
      </w:r>
      <w:r w:rsidR="00AF7481" w:rsidRPr="000D1A40">
        <w:t xml:space="preserve"> deutlich unterschritten werden</w:t>
      </w:r>
      <w:r>
        <w:t>.</w:t>
      </w:r>
    </w:p>
    <w:p w14:paraId="0DAAC075" w14:textId="77777777" w:rsidR="00AF7481" w:rsidRPr="00A14F98" w:rsidRDefault="00AF7481" w:rsidP="00AC0D69">
      <w:pPr>
        <w:spacing w:line="276" w:lineRule="auto"/>
        <w:rPr>
          <w:i/>
        </w:rPr>
      </w:pPr>
      <w:r w:rsidRPr="00A14F98">
        <w:rPr>
          <w:i/>
        </w:rPr>
        <w:t>Klima</w:t>
      </w:r>
    </w:p>
    <w:p w14:paraId="6AA60C3D" w14:textId="77777777" w:rsidR="00AF7481" w:rsidRPr="000D1A40" w:rsidRDefault="000D1A40" w:rsidP="00AC0D69">
      <w:pPr>
        <w:spacing w:line="276" w:lineRule="auto"/>
      </w:pPr>
      <w:r w:rsidRPr="000D1A40">
        <w:t>Für</w:t>
      </w:r>
      <w:r w:rsidR="00AF7481" w:rsidRPr="000D1A40">
        <w:t xml:space="preserve"> die Beurteilung der Auswirkungen des Vorhabens</w:t>
      </w:r>
      <w:r w:rsidRPr="000D1A40">
        <w:t xml:space="preserve"> ist zu untersuchen, </w:t>
      </w:r>
      <w:r w:rsidR="00AF7481" w:rsidRPr="000D1A40">
        <w:t>ob positiv</w:t>
      </w:r>
      <w:r w:rsidRPr="000D1A40">
        <w:t xml:space="preserve"> wirkende und dem Lokalklima dienliche</w:t>
      </w:r>
      <w:r w:rsidR="00AF7481" w:rsidRPr="000D1A40">
        <w:t xml:space="preserve"> Flächen in Form von Frischluftentstehungsgebieten betroffen sind. Diesbezüglich ist zu betrachten, ob sich Änderungen durch die Wärmeemissionen der Anlage, den Baukörper selbst sowie durch die Flächeninanspruchnahme ergeben.</w:t>
      </w:r>
    </w:p>
    <w:p w14:paraId="7F3061CA" w14:textId="77777777" w:rsidR="003E3ACB" w:rsidRPr="000D1A40" w:rsidRDefault="003E3ACB" w:rsidP="00AC0D69">
      <w:pPr>
        <w:spacing w:line="276" w:lineRule="auto"/>
      </w:pPr>
      <w:r w:rsidRPr="000D1A40">
        <w:t>Durch das geplante Vorhaben kommt es wie bisher nicht zu relevanten Wärmeströmen in die Atmosphäre und damit auch nicht zu einer Beeinflussung der lokalklimatischen Verhältnisse.</w:t>
      </w:r>
    </w:p>
    <w:p w14:paraId="7E247638" w14:textId="77777777" w:rsidR="003E3ACB" w:rsidRPr="000D1A40" w:rsidRDefault="003E3ACB" w:rsidP="00AC0D69">
      <w:pPr>
        <w:spacing w:line="276" w:lineRule="auto"/>
      </w:pPr>
      <w:r w:rsidRPr="000D1A40">
        <w:t>Im Allgemeinen stellt ein Gebäudekomplex ein Strömungshindernis für d</w:t>
      </w:r>
      <w:r w:rsidR="000D1A40">
        <w:t>ie</w:t>
      </w:r>
      <w:r w:rsidRPr="000D1A40">
        <w:t xml:space="preserve"> bodennahe</w:t>
      </w:r>
      <w:r w:rsidR="000D1A40">
        <w:t>n</w:t>
      </w:r>
      <w:r w:rsidRPr="000D1A40">
        <w:t xml:space="preserve"> W</w:t>
      </w:r>
      <w:r w:rsidR="000D1A40">
        <w:t>ind</w:t>
      </w:r>
      <w:r w:rsidR="000D1A40">
        <w:lastRenderedPageBreak/>
        <w:t>strömungen</w:t>
      </w:r>
      <w:r w:rsidRPr="000D1A40">
        <w:t xml:space="preserve"> dar. Die im Westen angrenzenden Gebäude (Kraftwerk) liegen in der durchschnittlichen jährlichen W</w:t>
      </w:r>
      <w:r w:rsidR="000D1A40">
        <w:t>i</w:t>
      </w:r>
      <w:r w:rsidRPr="000D1A40">
        <w:t>ndrichtung zum geplanten Standort, aufgrund dessen keine Auswirkungen auf das W</w:t>
      </w:r>
      <w:r w:rsidR="000D1A40">
        <w:t>i</w:t>
      </w:r>
      <w:r w:rsidRPr="000D1A40">
        <w:t>ndfeld durch die baulichen Veränderungen zu erwarten sind.</w:t>
      </w:r>
    </w:p>
    <w:p w14:paraId="57D83BA7" w14:textId="77777777" w:rsidR="003E3ACB" w:rsidRPr="000D1A40" w:rsidRDefault="003E3ACB" w:rsidP="00AC0D69">
      <w:pPr>
        <w:spacing w:line="276" w:lineRule="auto"/>
      </w:pPr>
      <w:r w:rsidRPr="000D1A40">
        <w:t>Die derzeit höchsten angrenzenden Kraftwerksgebäude, sowie die Kühltürme werden durch das geplante Vorhaben baulich nicht überragt. Damit sind keine erheblichen Auswirkungen auf das W</w:t>
      </w:r>
      <w:r w:rsidR="000D1A40">
        <w:t>i</w:t>
      </w:r>
      <w:r w:rsidRPr="000D1A40">
        <w:t>ndfeld durch die geplante Anlage zu erwarten.</w:t>
      </w:r>
    </w:p>
    <w:p w14:paraId="1D755282" w14:textId="77777777" w:rsidR="003E3ACB" w:rsidRPr="000D1A40" w:rsidRDefault="003E3ACB" w:rsidP="00AC0D69">
      <w:pPr>
        <w:spacing w:line="276" w:lineRule="auto"/>
      </w:pPr>
      <w:r w:rsidRPr="000D1A40">
        <w:t>Die Errichtung der neuen Anlagen findet ausschließlich innerhalb des Betriebsgeländes statt. In Bezug auf die Versiegelung und die Nutzung des Standortes als Industriegebiet wurde rechtlich bereits mit Hilfe des gültigen Bebauungsplans entschieden.</w:t>
      </w:r>
    </w:p>
    <w:p w14:paraId="38EAFABA" w14:textId="77777777" w:rsidR="003E3ACB" w:rsidRPr="000D1A40" w:rsidRDefault="003E3ACB" w:rsidP="00AC0D69">
      <w:pPr>
        <w:spacing w:line="276" w:lineRule="auto"/>
      </w:pPr>
      <w:r w:rsidRPr="000D1A40">
        <w:t>Das Betriebsgelände besitzt zudem aufgrund der geringen Größe und des singulären Charakters als Mischklima, nur eine stark untergeordnete Rolle bei der Klimafunktion. Von wesentlicher Bedeutung im Hinblick auf die Klimafunktion sind hingegen Schutzgebiete im Norden des Untersuchungsgebiets, sowie die landwirtschaftlichen Flächen südlich und nordwestlich des Industriegebiets, die als aktive Kaltluftentstehungsgebiete fungieren. Diese Flächen sind von dem Vorhaben nicht betroffen. Durch das geplante Vorhaben werden demnach keine vorhandenen Kaltluftbahnen beeinträchtigt.</w:t>
      </w:r>
    </w:p>
    <w:p w14:paraId="33A7E140" w14:textId="77777777" w:rsidR="00A750A7" w:rsidRPr="002E3392" w:rsidRDefault="00A750A7" w:rsidP="00AC0D69">
      <w:pPr>
        <w:pStyle w:val="berschrift3"/>
        <w:spacing w:line="276" w:lineRule="auto"/>
      </w:pPr>
      <w:bookmarkStart w:id="38" w:name="_Toc155792300"/>
      <w:r w:rsidRPr="002E3392">
        <w:t>Schutzgut Landschaftsbild und Erholungseignung</w:t>
      </w:r>
      <w:bookmarkEnd w:id="38"/>
    </w:p>
    <w:p w14:paraId="4A792C97" w14:textId="2B24B400" w:rsidR="00983913" w:rsidRPr="001D7966" w:rsidRDefault="008751EE" w:rsidP="00AC0D69">
      <w:pPr>
        <w:spacing w:line="276" w:lineRule="auto"/>
      </w:pPr>
      <w:r w:rsidRPr="001D7966">
        <w:t>Das Landschaftsbild und die Eignung das die Landschaft ein Erholungspotential</w:t>
      </w:r>
      <w:r w:rsidR="006952A8" w:rsidRPr="001D7966">
        <w:t xml:space="preserve"> bietet, bestimmt</w:t>
      </w:r>
      <w:r w:rsidRPr="001D7966">
        <w:t xml:space="preserve"> sich</w:t>
      </w:r>
      <w:r w:rsidR="006952A8" w:rsidRPr="001D7966">
        <w:t xml:space="preserve"> </w:t>
      </w:r>
      <w:r w:rsidR="008A4FDD" w:rsidRPr="001D7966">
        <w:t>aus der Gesamtheit</w:t>
      </w:r>
      <w:r w:rsidR="006952A8" w:rsidRPr="001D7966">
        <w:t xml:space="preserve"> der örtlichen Gegebenheiten und Umweltbedingungen wie z.B. vorhandener Vegetation, bestehende Gewässer, anthropogenen Einflüsse (Siedlungen, Bauwerke, Eingriffe in die Natur), Relief des Geländes und der Zugänglichkeit der Landschaft (Wegenetz). </w:t>
      </w:r>
      <w:r w:rsidR="008A4FDD" w:rsidRPr="001D7966">
        <w:t>Ein hoch zu bewertendes Landschaftsbild</w:t>
      </w:r>
      <w:r w:rsidR="006952A8" w:rsidRPr="001D7966">
        <w:t xml:space="preserve">, bedingt zumeist eine fehlende Zugänglichkeit und somit eine geringe Erholungsfunktion für die Erholungssuchenden. </w:t>
      </w:r>
    </w:p>
    <w:p w14:paraId="25B07C9E" w14:textId="548F87B4" w:rsidR="008751EE" w:rsidRPr="001D7966" w:rsidRDefault="008751EE" w:rsidP="00AC0D69">
      <w:pPr>
        <w:spacing w:line="276" w:lineRule="auto"/>
      </w:pPr>
      <w:r w:rsidRPr="001D7966">
        <w:t>Das</w:t>
      </w:r>
      <w:r w:rsidR="002C14AA" w:rsidRPr="001D7966">
        <w:t xml:space="preserve"> zum Anlagenstandort</w:t>
      </w:r>
      <w:r w:rsidRPr="001D7966">
        <w:t xml:space="preserve"> umgebene Landschaftsbild</w:t>
      </w:r>
      <w:r w:rsidR="002C14AA" w:rsidRPr="001D7966">
        <w:t xml:space="preserve"> wird primär durch das historisch gewachsene vorhandene Industriegebiet des Chemiepark Schkopau geprägt. Eine visuelle Beeinflussung des Landschaftsbildes ergibt sich insbesondere durch das direkt an das Betriebsgelände angrenzende Kraftwerk, zwei nördlich und nordöstlich verlaufenden Hochspannungsfreileitung sowie die Trasse der Bahnstrecke zwischen </w:t>
      </w:r>
      <w:r w:rsidR="001D7966" w:rsidRPr="001D7966">
        <w:t>Halle</w:t>
      </w:r>
      <w:r w:rsidR="002C14AA" w:rsidRPr="001D7966">
        <w:t xml:space="preserve"> und </w:t>
      </w:r>
      <w:r w:rsidR="001D7966" w:rsidRPr="001D7966">
        <w:t>Erfurt</w:t>
      </w:r>
      <w:r w:rsidR="002C14AA" w:rsidRPr="001D7966">
        <w:t>,</w:t>
      </w:r>
      <w:r w:rsidR="001D7966" w:rsidRPr="001D7966">
        <w:t xml:space="preserve"> </w:t>
      </w:r>
      <w:r w:rsidR="002C14AA" w:rsidRPr="001D7966">
        <w:t>die zusammen lokal die Landschaft dominieren.</w:t>
      </w:r>
      <w:r w:rsidR="00B65A53" w:rsidRPr="001D7966">
        <w:t xml:space="preserve"> Wesentliche </w:t>
      </w:r>
      <w:r w:rsidR="008273A9" w:rsidRPr="001D7966">
        <w:t>Bereiche,</w:t>
      </w:r>
      <w:r w:rsidR="00B65A53" w:rsidRPr="001D7966">
        <w:t xml:space="preserve"> die das Lan</w:t>
      </w:r>
      <w:r w:rsidR="001D7966" w:rsidRPr="001D7966">
        <w:t>dschaftsbild prägen, bilden die Grünflächen und Auen entlang der</w:t>
      </w:r>
      <w:r w:rsidR="00B65A53" w:rsidRPr="001D7966">
        <w:t xml:space="preserve"> S</w:t>
      </w:r>
      <w:r w:rsidR="001D7966" w:rsidRPr="001D7966">
        <w:t>aale, sowie der Rattmannsdorfer See und der Hohenweidener See, welche im Sinne der Naherholung beliebt sind.</w:t>
      </w:r>
    </w:p>
    <w:p w14:paraId="7EA9721E" w14:textId="77777777" w:rsidR="005E758B" w:rsidRPr="001D7966" w:rsidRDefault="00B65A53" w:rsidP="00AC0D69">
      <w:pPr>
        <w:spacing w:line="276" w:lineRule="auto"/>
      </w:pPr>
      <w:r w:rsidRPr="001D7966">
        <w:t>Dass</w:t>
      </w:r>
      <w:r w:rsidR="002C14AA" w:rsidRPr="001D7966">
        <w:t xml:space="preserve"> mit der Realisierung des Vorhabens zum Bau und dem Betrieb der Phosphorrückgewinnungsanlage, einschließlich des Aschelagers, zu errichtende rund 24 m hohe Hauptgebäude sowie der 33 m hohe Schornstein</w:t>
      </w:r>
      <w:r w:rsidRPr="001D7966">
        <w:t>,</w:t>
      </w:r>
      <w:r w:rsidR="001D7966" w:rsidRPr="001D7966">
        <w:t xml:space="preserve"> entsprechen ihres Charakters der vorhandenen industriellen Ansicht und </w:t>
      </w:r>
      <w:r w:rsidRPr="001D7966">
        <w:t>werden die Bebauung des angrenzenden Kraftwerks nicht überragen bzw. bilden in R</w:t>
      </w:r>
      <w:r w:rsidR="001D7966" w:rsidRPr="001D7966">
        <w:t>ahmen der optischen</w:t>
      </w:r>
      <w:r w:rsidRPr="001D7966">
        <w:t xml:space="preserve"> Kulisse </w:t>
      </w:r>
      <w:r w:rsidR="001D7966" w:rsidRPr="001D7966">
        <w:t xml:space="preserve">des Chemieparks </w:t>
      </w:r>
      <w:r w:rsidRPr="001D7966">
        <w:t xml:space="preserve">kein Alleinstellungsmerkmal in der Landschaft. Weiter ist zu berücksichtigen, dass keine Neuerschließung bisher unberührter Flächen bzw. Erweiterung der Betriebsflächen vorgesehen ist, sondern die Umsetzung des Vorhabens in den Grenzen eines langfristig industriell genutzten Geländes geschieht. </w:t>
      </w:r>
      <w:r w:rsidR="005E758B" w:rsidRPr="001D7966">
        <w:t>Für</w:t>
      </w:r>
      <w:r w:rsidRPr="001D7966">
        <w:t xml:space="preserve"> die lokale Bevölkerung der umliegenden Ortschaften und die Erholungsfunktion der Landschaft</w:t>
      </w:r>
      <w:r w:rsidR="005E758B" w:rsidRPr="001D7966">
        <w:t xml:space="preserve"> werden sich hierdurch keine wesentlichen Änderungen bezogen auf das Wohnumfeld bzw. das Landschaftsbild ergeben.</w:t>
      </w:r>
    </w:p>
    <w:p w14:paraId="458BD5FE" w14:textId="77777777" w:rsidR="00C82FC4" w:rsidRPr="001D7966" w:rsidRDefault="001D7966" w:rsidP="00AC0D69">
      <w:pPr>
        <w:spacing w:line="276" w:lineRule="auto"/>
      </w:pPr>
      <w:r w:rsidRPr="001D7966">
        <w:t>Insgesamt wird sich d</w:t>
      </w:r>
      <w:r w:rsidR="00F43CE5" w:rsidRPr="001D7966">
        <w:t>ie optische Wahrnehmun</w:t>
      </w:r>
      <w:r w:rsidRPr="001D7966">
        <w:t>g des Standortes im Wesentlichen nicht</w:t>
      </w:r>
      <w:r w:rsidR="00F43CE5" w:rsidRPr="001D7966">
        <w:t xml:space="preserve"> verändern, so</w:t>
      </w:r>
      <w:r w:rsidR="00FA570D" w:rsidRPr="001D7966">
        <w:t xml:space="preserve"> </w:t>
      </w:r>
      <w:r w:rsidR="00F43CE5" w:rsidRPr="001D7966">
        <w:t>dass keine erheblichen Auswirkungen auf das Landschaf</w:t>
      </w:r>
      <w:r w:rsidRPr="001D7966">
        <w:t>tsbild und die</w:t>
      </w:r>
      <w:r w:rsidR="00C82FC4" w:rsidRPr="001D7966">
        <w:t xml:space="preserve"> Erholungsfunktion der Landschaft verbunden, da der Anlagenstandort bereits Bestandteil der Landschaft </w:t>
      </w:r>
      <w:r w:rsidR="00C82FC4" w:rsidRPr="001D7966">
        <w:lastRenderedPageBreak/>
        <w:t>ist.</w:t>
      </w:r>
    </w:p>
    <w:p w14:paraId="209D5D19" w14:textId="77777777" w:rsidR="00A750A7" w:rsidRPr="002E3392" w:rsidRDefault="00A750A7" w:rsidP="00AC0D69">
      <w:pPr>
        <w:pStyle w:val="berschrift3"/>
        <w:spacing w:line="276" w:lineRule="auto"/>
      </w:pPr>
      <w:bookmarkStart w:id="39" w:name="_Toc155792301"/>
      <w:r w:rsidRPr="002E3392">
        <w:t>Schutzgut Kultur- und sonstige Sachgüter</w:t>
      </w:r>
      <w:bookmarkEnd w:id="39"/>
    </w:p>
    <w:p w14:paraId="50094A2B" w14:textId="77777777" w:rsidR="00B85BAD" w:rsidRPr="000D1A40" w:rsidRDefault="00B85BAD" w:rsidP="00AC0D69">
      <w:pPr>
        <w:spacing w:line="276" w:lineRule="auto"/>
      </w:pPr>
      <w:r w:rsidRPr="000D1A40">
        <w:t>Konkrete Hinweise auf das Vorhandensein von Bodendenkmalen am Anlagenstandort liegen nicht vor. Wenn bei Bauarbeiten Bodendenkmale entdeckt werden, so sind die Erdarbeiten sofort zu unterbrechen und diese unverzüglich der Unteren Denkmalschutzbehörde und dem Landesamt für Denkmalpflege</w:t>
      </w:r>
      <w:r w:rsidR="0004604B" w:rsidRPr="000D1A40">
        <w:t xml:space="preserve"> und Archäologie Sachsen-Anhalt </w:t>
      </w:r>
      <w:r w:rsidRPr="000D1A40">
        <w:t>zu melden.</w:t>
      </w:r>
    </w:p>
    <w:p w14:paraId="0F6F3568" w14:textId="77777777" w:rsidR="00574E54" w:rsidRPr="000D1A40" w:rsidRDefault="00574E54" w:rsidP="00AC0D69">
      <w:pPr>
        <w:spacing w:line="276" w:lineRule="auto"/>
      </w:pPr>
      <w:r w:rsidRPr="000D1A40">
        <w:t>Auswirkungen auf Denkmale in den Ortslagen durch das Vorhaben und somit von den baulichen Anlagen ausgehende Sichtbeeinträchtigungen sind ausgeschlossen. Diese befinden sich in einer ausreichend großen räumlichen Entfernung zum Standort. Beeinträchtigungen von Einzeldenkmalen wie z. B. Dorfkirchen sowie weitere Denkmalbereiche sind aufgrund der Entfernungen zum Standort und deren räumliche Lage ausgeschlossen.</w:t>
      </w:r>
    </w:p>
    <w:p w14:paraId="38608BD5" w14:textId="77777777" w:rsidR="00415891" w:rsidRPr="00B258E9" w:rsidRDefault="00415891" w:rsidP="00AC0D69">
      <w:pPr>
        <w:spacing w:line="276" w:lineRule="auto"/>
      </w:pPr>
      <w:r w:rsidRPr="000D1A40">
        <w:t>Insbesondere si</w:t>
      </w:r>
      <w:r w:rsidR="00F325CE" w:rsidRPr="000D1A40">
        <w:t>nd aufgrund der sehr geringen und, nach den Maßgaben der TA Luft, irrelevanten</w:t>
      </w:r>
      <w:r w:rsidRPr="000D1A40">
        <w:t xml:space="preserve"> Schadstoffkonzentrationen keine Bauwerksschäden durch Schadstoffeintrag zu erwarten.</w:t>
      </w:r>
    </w:p>
    <w:p w14:paraId="6AE134EE" w14:textId="77777777" w:rsidR="00663CBE" w:rsidRPr="00B258E9" w:rsidRDefault="00663CBE" w:rsidP="00AC0D69">
      <w:pPr>
        <w:pStyle w:val="berschrift2"/>
        <w:spacing w:line="276" w:lineRule="auto"/>
      </w:pPr>
      <w:bookmarkStart w:id="40" w:name="_Ref441826971"/>
      <w:bookmarkStart w:id="41" w:name="_Toc155792302"/>
      <w:r w:rsidRPr="00B258E9">
        <w:t xml:space="preserve">Maßnahmen zur Vermeidung, Minderung sowie zum Ausgleich </w:t>
      </w:r>
      <w:r w:rsidR="00AB6170" w:rsidRPr="00B258E9">
        <w:t xml:space="preserve">erheblicher </w:t>
      </w:r>
      <w:r w:rsidRPr="00B258E9">
        <w:t>Auswirkungen des Vorhabens auf die Umwelt</w:t>
      </w:r>
      <w:bookmarkEnd w:id="40"/>
      <w:bookmarkEnd w:id="41"/>
    </w:p>
    <w:p w14:paraId="5CB88466" w14:textId="77777777" w:rsidR="002F5B79" w:rsidRPr="00B258E9" w:rsidRDefault="002F5B79" w:rsidP="00AC0D69">
      <w:pPr>
        <w:pStyle w:val="Listenabsatz"/>
        <w:widowControl/>
        <w:spacing w:line="276" w:lineRule="auto"/>
        <w:ind w:left="0"/>
        <w:rPr>
          <w:i/>
          <w:szCs w:val="22"/>
        </w:rPr>
      </w:pPr>
      <w:r w:rsidRPr="00B258E9">
        <w:rPr>
          <w:i/>
          <w:szCs w:val="22"/>
        </w:rPr>
        <w:t>Maßnahmen in der Bauphase</w:t>
      </w:r>
    </w:p>
    <w:p w14:paraId="2DBC134C" w14:textId="77777777" w:rsidR="003E164E" w:rsidRPr="00B258E9" w:rsidRDefault="003E164E" w:rsidP="00AC0D69">
      <w:pPr>
        <w:pStyle w:val="Listenabsatz"/>
        <w:widowControl/>
        <w:spacing w:line="276" w:lineRule="auto"/>
        <w:ind w:left="0"/>
        <w:rPr>
          <w:szCs w:val="22"/>
        </w:rPr>
      </w:pPr>
      <w:r w:rsidRPr="00B258E9">
        <w:rPr>
          <w:szCs w:val="22"/>
        </w:rPr>
        <w:t>Im Zuge der Bauphase können B</w:t>
      </w:r>
      <w:r w:rsidR="002F5B79" w:rsidRPr="00B258E9">
        <w:rPr>
          <w:szCs w:val="22"/>
        </w:rPr>
        <w:t xml:space="preserve">eeinträchtigungen </w:t>
      </w:r>
      <w:r w:rsidRPr="00B258E9">
        <w:rPr>
          <w:szCs w:val="22"/>
        </w:rPr>
        <w:t xml:space="preserve">für die Umwelt eintreten. Insbesondere betrifft dies durch die Lage des Vorhabens zu den nächstgelegenen besiedelten Bereichen die menschliche Gesundheit. Des Weiteren ist aufgrund der Nähe zu den umliegenden Schutzgebieten </w:t>
      </w:r>
      <w:r w:rsidR="00244057" w:rsidRPr="00B258E9">
        <w:rPr>
          <w:szCs w:val="22"/>
        </w:rPr>
        <w:t>die Beeinträchtigung der örtlichen Fauna und Flora, des Schutzgut Wasser, der Luft, der Fläche und des Bodens durch auftretende Emissionen mittels geeigneter Maßnahmen zu verhindern.</w:t>
      </w:r>
    </w:p>
    <w:p w14:paraId="233D2713" w14:textId="77777777" w:rsidR="003E164E" w:rsidRPr="00B258E9" w:rsidRDefault="00244057" w:rsidP="00AC0D69">
      <w:pPr>
        <w:pStyle w:val="Listenabsatz"/>
        <w:widowControl/>
        <w:spacing w:line="276" w:lineRule="auto"/>
        <w:ind w:left="0"/>
        <w:rPr>
          <w:szCs w:val="22"/>
          <w:u w:val="single"/>
        </w:rPr>
      </w:pPr>
      <w:r w:rsidRPr="00B258E9">
        <w:rPr>
          <w:szCs w:val="22"/>
          <w:u w:val="single"/>
        </w:rPr>
        <w:t>Fauna und Flora</w:t>
      </w:r>
    </w:p>
    <w:p w14:paraId="7C10BCEB" w14:textId="77777777" w:rsidR="00244057" w:rsidRPr="00B258E9" w:rsidRDefault="00244057" w:rsidP="00AC0D69">
      <w:pPr>
        <w:pStyle w:val="Listenabsatz"/>
        <w:widowControl/>
        <w:spacing w:line="276" w:lineRule="auto"/>
        <w:ind w:left="0"/>
        <w:rPr>
          <w:szCs w:val="22"/>
        </w:rPr>
      </w:pPr>
      <w:r w:rsidRPr="00B258E9">
        <w:rPr>
          <w:szCs w:val="22"/>
        </w:rPr>
        <w:t xml:space="preserve">Zum Schutz der örtlichen Spezies werden 5 Vermeidungsmaßnahmen im Rahmen der Bautätigkeiten oder deren Vorbereitung umgesetzt. Dies werden </w:t>
      </w:r>
    </w:p>
    <w:p w14:paraId="292C8C57" w14:textId="77777777" w:rsidR="00244057" w:rsidRPr="00B258E9" w:rsidRDefault="006D252C" w:rsidP="00AC0D69">
      <w:pPr>
        <w:pStyle w:val="Listenabsatz"/>
        <w:widowControl/>
        <w:spacing w:line="276" w:lineRule="auto"/>
        <w:ind w:left="0"/>
        <w:rPr>
          <w:szCs w:val="22"/>
        </w:rPr>
      </w:pPr>
      <w:r w:rsidRPr="00B258E9">
        <w:rPr>
          <w:szCs w:val="22"/>
        </w:rPr>
        <w:t xml:space="preserve">Zur Vermeidung von artenschutzrechtlichen Verbotstatbeständen nach § 44 (1) Nr. 1-3 BNatSchG ist eine vorgezogene Ausgleichsmaßnahme M01 betreffend die Spezies „Zauneidechsen“ geplant, die im Umfeld des Baubereichs nachgewiesen wurde. Mit Beginn der Baufeldräumung ist die Anlage eines Ersatzlebensraums für die Zauneidechsen als Ausgleich des Verlusts an Habitat-Flächen vorgesehen. In der näheren Umgebung wird ein Ersatzlebensraum entsprechend den artenspezifischen Bedürfnissen eingerichtet. Südwestlich zum Vorhabenbereich wird eine Fläche von rund 300 m², die durch einen umlaufenden Reptilienzaun abgegrenzt ist, den Vorgaben entsprechend entwickelt. Die Vegetation wird im betreffenden Bereich zurückgeschnitten und durch Ablage von Steinschüttungen, Totholz und Aufschüttung einer Sandlinse bereitet. Die durch die Maßnahme V04 eingefangenen Exemplare werden in das Ersatzhabitat umgesiedelt. Durch Entfernung des Reptilienzauns nach Beendigung der Baumaßnahmen sind Migrationsbewegungen aus oder in den Bereich gewährleistet.     </w:t>
      </w:r>
    </w:p>
    <w:p w14:paraId="2D10C0F2" w14:textId="77777777" w:rsidR="003E164E" w:rsidRPr="00B258E9" w:rsidRDefault="002E39C9" w:rsidP="00AC0D69">
      <w:pPr>
        <w:pStyle w:val="Listenabsatz"/>
        <w:widowControl/>
        <w:spacing w:line="276" w:lineRule="auto"/>
        <w:ind w:left="0"/>
        <w:rPr>
          <w:szCs w:val="22"/>
          <w:u w:val="single"/>
        </w:rPr>
      </w:pPr>
      <w:r w:rsidRPr="00B258E9">
        <w:rPr>
          <w:szCs w:val="22"/>
          <w:u w:val="single"/>
        </w:rPr>
        <w:t>Boden- und Flächennutzung</w:t>
      </w:r>
    </w:p>
    <w:p w14:paraId="76C6C77F" w14:textId="77777777" w:rsidR="002E39C9" w:rsidRPr="00B258E9" w:rsidRDefault="002F5B79" w:rsidP="00AC0D69">
      <w:pPr>
        <w:pStyle w:val="Listenabsatz"/>
        <w:widowControl/>
        <w:spacing w:line="276" w:lineRule="auto"/>
        <w:ind w:left="0"/>
        <w:rPr>
          <w:szCs w:val="22"/>
        </w:rPr>
      </w:pPr>
      <w:r w:rsidRPr="00B258E9">
        <w:rPr>
          <w:szCs w:val="22"/>
        </w:rPr>
        <w:t xml:space="preserve">Für die Baustelleneinrichtungen und Abstellplätze für Material und Baumaschinen wird soweit wie möglich auf Versiegelungen verzichtet. </w:t>
      </w:r>
      <w:r w:rsidR="002E39C9" w:rsidRPr="00B258E9">
        <w:rPr>
          <w:szCs w:val="22"/>
        </w:rPr>
        <w:t>Zur Vermeidung von Bodenverdichtungserschei</w:t>
      </w:r>
      <w:r w:rsidR="002E39C9" w:rsidRPr="00B258E9">
        <w:rPr>
          <w:szCs w:val="22"/>
        </w:rPr>
        <w:lastRenderedPageBreak/>
        <w:t xml:space="preserve">nungen ist der Einsatz von Lastverteilungsplatten vorzusehen. </w:t>
      </w:r>
      <w:r w:rsidRPr="00B258E9">
        <w:rPr>
          <w:szCs w:val="22"/>
        </w:rPr>
        <w:t>Nach Beendigung der Baumaßnahmen erfolgt eine Wiederherstellung der in Anspruch genommenen Flächen in Abhängigkeit von der vorgesehenen Nachnutzung.</w:t>
      </w:r>
      <w:r w:rsidR="002E39C9" w:rsidRPr="00B258E9">
        <w:rPr>
          <w:szCs w:val="22"/>
        </w:rPr>
        <w:t xml:space="preserve"> </w:t>
      </w:r>
    </w:p>
    <w:p w14:paraId="42E04D32" w14:textId="77777777" w:rsidR="002E39C9" w:rsidRPr="00B258E9" w:rsidRDefault="002E39C9" w:rsidP="00AC0D69">
      <w:pPr>
        <w:pStyle w:val="Listenabsatz"/>
        <w:widowControl/>
        <w:spacing w:line="276" w:lineRule="auto"/>
        <w:ind w:left="0"/>
        <w:rPr>
          <w:szCs w:val="22"/>
          <w:u w:val="single"/>
        </w:rPr>
      </w:pPr>
      <w:r w:rsidRPr="00B258E9">
        <w:rPr>
          <w:szCs w:val="22"/>
          <w:u w:val="single"/>
        </w:rPr>
        <w:t>Emissionen von luftgetragenen Stoffen</w:t>
      </w:r>
    </w:p>
    <w:p w14:paraId="31FE4CF5" w14:textId="34992F6D" w:rsidR="002F5B79" w:rsidRPr="00B258E9" w:rsidRDefault="002E39C9" w:rsidP="00AC0D69">
      <w:pPr>
        <w:pStyle w:val="Listenabsatz"/>
        <w:widowControl/>
        <w:spacing w:line="276" w:lineRule="auto"/>
        <w:ind w:left="0"/>
        <w:rPr>
          <w:szCs w:val="22"/>
        </w:rPr>
      </w:pPr>
      <w:r w:rsidRPr="00B258E9">
        <w:rPr>
          <w:szCs w:val="22"/>
        </w:rPr>
        <w:t>Eine</w:t>
      </w:r>
      <w:r w:rsidR="00A31EE2" w:rsidRPr="00B258E9">
        <w:rPr>
          <w:szCs w:val="22"/>
        </w:rPr>
        <w:t xml:space="preserve"> Verminderung von </w:t>
      </w:r>
      <w:r w:rsidR="008273A9" w:rsidRPr="00B258E9">
        <w:rPr>
          <w:szCs w:val="22"/>
        </w:rPr>
        <w:t>Staubemissionen,</w:t>
      </w:r>
      <w:r w:rsidR="00A31EE2" w:rsidRPr="00B258E9">
        <w:rPr>
          <w:szCs w:val="22"/>
        </w:rPr>
        <w:t xml:space="preserve"> </w:t>
      </w:r>
      <w:r w:rsidRPr="00B258E9">
        <w:rPr>
          <w:szCs w:val="22"/>
        </w:rPr>
        <w:t xml:space="preserve">die während der Bauphase zu erwarten sind, </w:t>
      </w:r>
      <w:r w:rsidR="00A31EE2" w:rsidRPr="00B258E9">
        <w:rPr>
          <w:szCs w:val="22"/>
        </w:rPr>
        <w:t xml:space="preserve">kann z. B. durch </w:t>
      </w:r>
      <w:r w:rsidRPr="00B258E9">
        <w:rPr>
          <w:szCs w:val="22"/>
        </w:rPr>
        <w:t>Befeuchten der Fahrwege</w:t>
      </w:r>
      <w:r w:rsidR="00A31EE2" w:rsidRPr="00B258E9">
        <w:rPr>
          <w:szCs w:val="22"/>
        </w:rPr>
        <w:t xml:space="preserve">, Abdecken des Baumaterials und Reinigen der Wegflächen erfolgen. Letzteres dient gleichzeitig der Vermeidung von Verschmutzungen der öffentlichen Straßen. Im Rahmen des Baustellenmanagements </w:t>
      </w:r>
      <w:r w:rsidRPr="00B258E9">
        <w:rPr>
          <w:szCs w:val="22"/>
        </w:rPr>
        <w:t>soll</w:t>
      </w:r>
      <w:r w:rsidR="00A31EE2" w:rsidRPr="00B258E9">
        <w:rPr>
          <w:szCs w:val="22"/>
        </w:rPr>
        <w:t xml:space="preserve"> durch entsprechende Anweisungen sichergestellt, dass bei Bedarf entsprechende Maßnahmen zur Reinigung bzw. Benutzung der Fahrwege erfolgen.</w:t>
      </w:r>
      <w:r w:rsidRPr="00B258E9">
        <w:rPr>
          <w:szCs w:val="22"/>
        </w:rPr>
        <w:t xml:space="preserve"> Durch den Betrieb der Baumaschinen </w:t>
      </w:r>
    </w:p>
    <w:p w14:paraId="03DB2C06" w14:textId="77777777" w:rsidR="00A31EE2" w:rsidRPr="00B258E9" w:rsidRDefault="00A31EE2" w:rsidP="00AC0D69">
      <w:pPr>
        <w:pStyle w:val="Listenabsatz"/>
        <w:widowControl/>
        <w:spacing w:line="276" w:lineRule="auto"/>
        <w:ind w:left="0"/>
        <w:rPr>
          <w:szCs w:val="22"/>
        </w:rPr>
      </w:pPr>
      <w:r w:rsidRPr="00B258E9">
        <w:rPr>
          <w:szCs w:val="22"/>
          <w:u w:val="single"/>
        </w:rPr>
        <w:t>Geräuschemission</w:t>
      </w:r>
    </w:p>
    <w:p w14:paraId="0A348D91" w14:textId="77777777" w:rsidR="00FA096C" w:rsidRPr="00B258E9" w:rsidRDefault="00A31EE2" w:rsidP="00AC0D69">
      <w:pPr>
        <w:pStyle w:val="Listenabsatz"/>
        <w:widowControl/>
        <w:spacing w:line="276" w:lineRule="auto"/>
        <w:ind w:left="0"/>
        <w:rPr>
          <w:szCs w:val="22"/>
        </w:rPr>
      </w:pPr>
      <w:r w:rsidRPr="00B258E9">
        <w:rPr>
          <w:szCs w:val="22"/>
        </w:rPr>
        <w:t>Geräuschemissionen entstehen unvermeidlich im Zusammenhang mit den Baumaßnahmen, und zwar durch diese selbst und durch den Baustellenverkehr. Gemäß der 32. Verordnung zur Durchführung des Bundesimmissionsschutzgesetzes (Geräte- und Maschinenlärmschutzverordnung) dürfen Baumaschinen nur in Verkehr gebracht werden, wenn sie die zulässigen Schallleistungspegel, die in den einzelnen Richtlinien der EU geregelt sind, nicht überschreiten. Es ist davon auszugehen, dass die eingesetzten Baumaschinen mit den entsprechenden Schallschutzmaßnahmen ausgerüstet sind.</w:t>
      </w:r>
    </w:p>
    <w:p w14:paraId="1D27ADAC" w14:textId="77777777" w:rsidR="00A31EE2" w:rsidRPr="00B258E9" w:rsidRDefault="00A31EE2" w:rsidP="00AC0D69">
      <w:pPr>
        <w:widowControl/>
        <w:spacing w:line="276" w:lineRule="auto"/>
        <w:rPr>
          <w:iCs/>
          <w:szCs w:val="22"/>
          <w:u w:val="single"/>
        </w:rPr>
      </w:pPr>
      <w:r w:rsidRPr="00B258E9">
        <w:rPr>
          <w:iCs/>
          <w:szCs w:val="22"/>
          <w:u w:val="single"/>
        </w:rPr>
        <w:t>Grundwasserhaltun</w:t>
      </w:r>
      <w:r w:rsidR="002E39C9" w:rsidRPr="00B258E9">
        <w:rPr>
          <w:iCs/>
          <w:szCs w:val="22"/>
          <w:u w:val="single"/>
        </w:rPr>
        <w:t>g</w:t>
      </w:r>
    </w:p>
    <w:p w14:paraId="163E6997" w14:textId="77777777" w:rsidR="00A31EE2" w:rsidRPr="00B258E9" w:rsidRDefault="00A31EE2" w:rsidP="00AC0D69">
      <w:pPr>
        <w:widowControl/>
        <w:spacing w:line="276" w:lineRule="auto"/>
        <w:rPr>
          <w:szCs w:val="22"/>
        </w:rPr>
      </w:pPr>
      <w:r w:rsidRPr="00B258E9">
        <w:rPr>
          <w:szCs w:val="22"/>
        </w:rPr>
        <w:t>Aufgrund der für den Chemieparkbereich weiträumig nachgewiesenen Belastung des Grundwassers mit Schadstoffen, die aus der früheren industriellen Nutzung herrühren, ist bei erforderlichen Grundwasserhaltungen für eine schadlose Entsorgung des erfassten Grundwassers zu sorgen.</w:t>
      </w:r>
    </w:p>
    <w:p w14:paraId="736591FB" w14:textId="77777777" w:rsidR="00A31EE2" w:rsidRPr="00B258E9" w:rsidRDefault="002E39C9" w:rsidP="00AC0D69">
      <w:pPr>
        <w:widowControl/>
        <w:spacing w:line="276" w:lineRule="auto"/>
        <w:jc w:val="left"/>
        <w:rPr>
          <w:szCs w:val="22"/>
          <w:u w:val="single"/>
        </w:rPr>
      </w:pPr>
      <w:r w:rsidRPr="00B258E9">
        <w:rPr>
          <w:szCs w:val="22"/>
          <w:u w:val="single"/>
        </w:rPr>
        <w:t>Abfallentsorgung</w:t>
      </w:r>
    </w:p>
    <w:p w14:paraId="1A9E3901" w14:textId="77777777" w:rsidR="00A31EE2" w:rsidRPr="00B258E9" w:rsidRDefault="00A31EE2" w:rsidP="00AC0D69">
      <w:pPr>
        <w:widowControl/>
        <w:spacing w:line="276" w:lineRule="auto"/>
        <w:rPr>
          <w:szCs w:val="22"/>
        </w:rPr>
      </w:pPr>
      <w:r w:rsidRPr="00B258E9">
        <w:rPr>
          <w:szCs w:val="22"/>
        </w:rPr>
        <w:t>Die mit Bauleistungen beauftragten Firmen werden vertraglich zur ordnungsgemäßen Entsorgung der von ihnen verursachten Abfälle verpflichtet. Aufgrund der Vornutzungen des Standortes sind Bodenbelastungen nicht auszuschließen. Sollten im Rahmen von Aushubarbeiten kontaminationsverdächtige Massen angetroffen werden, sind diese zu analysieren und ordnungsgemäß zu entsorgen.</w:t>
      </w:r>
    </w:p>
    <w:p w14:paraId="42FDA7B7" w14:textId="77777777" w:rsidR="00A31EE2" w:rsidRPr="00B258E9" w:rsidRDefault="00A31EE2" w:rsidP="00AC0D69">
      <w:pPr>
        <w:widowControl/>
        <w:spacing w:line="276" w:lineRule="auto"/>
        <w:jc w:val="left"/>
        <w:rPr>
          <w:szCs w:val="22"/>
          <w:u w:val="single"/>
        </w:rPr>
      </w:pPr>
      <w:r w:rsidRPr="00B258E9">
        <w:rPr>
          <w:szCs w:val="22"/>
          <w:u w:val="single"/>
        </w:rPr>
        <w:t>Risiko durch Freisetzung</w:t>
      </w:r>
      <w:r w:rsidR="002E39C9" w:rsidRPr="00B258E9">
        <w:rPr>
          <w:szCs w:val="22"/>
          <w:u w:val="single"/>
        </w:rPr>
        <w:t xml:space="preserve"> von wassergefährdenden Stoffen</w:t>
      </w:r>
    </w:p>
    <w:p w14:paraId="1817F4D8" w14:textId="77777777" w:rsidR="00A31EE2" w:rsidRPr="00B258E9" w:rsidRDefault="00A31EE2" w:rsidP="00AC0D69">
      <w:pPr>
        <w:widowControl/>
        <w:spacing w:line="276" w:lineRule="auto"/>
        <w:rPr>
          <w:szCs w:val="22"/>
        </w:rPr>
      </w:pPr>
      <w:r w:rsidRPr="00B258E9">
        <w:rPr>
          <w:szCs w:val="22"/>
        </w:rPr>
        <w:t>In der Bauphase wird mit zahlreichen wassergefährdenden Stoffen wie Kraftstoffen, Hydraulikflüssigkeiten der Bauaggregate usw. umgegangen. Bei Einhaltung der entsprechenden wasserrechtlichen Bestimmungen können erheblich nachteilige Umweltauswirkungen vermieden werden. So ist ein sachgemäßer Umgang mit wassergefährdenden Stoffen einschließlich ordnungsgemäßer Lagerung zu gewährleisten.</w:t>
      </w:r>
    </w:p>
    <w:p w14:paraId="6A18C261" w14:textId="77777777" w:rsidR="00F601EB" w:rsidRPr="00A4114A" w:rsidRDefault="00F601EB" w:rsidP="00AC0D69">
      <w:pPr>
        <w:widowControl/>
        <w:spacing w:line="276" w:lineRule="auto"/>
        <w:jc w:val="left"/>
        <w:rPr>
          <w:i/>
          <w:szCs w:val="22"/>
        </w:rPr>
      </w:pPr>
      <w:r w:rsidRPr="00A4114A">
        <w:rPr>
          <w:i/>
          <w:szCs w:val="22"/>
        </w:rPr>
        <w:t>Maßnahmen bei bestimmungsgemäßem Betrieb</w:t>
      </w:r>
    </w:p>
    <w:p w14:paraId="52E6011E" w14:textId="77777777" w:rsidR="00A31EE2" w:rsidRPr="00B258E9" w:rsidRDefault="00F601EB" w:rsidP="00AC0D69">
      <w:pPr>
        <w:widowControl/>
        <w:spacing w:line="276" w:lineRule="auto"/>
        <w:jc w:val="left"/>
        <w:rPr>
          <w:szCs w:val="22"/>
        </w:rPr>
      </w:pPr>
      <w:r w:rsidRPr="00B258E9">
        <w:rPr>
          <w:szCs w:val="22"/>
        </w:rPr>
        <w:t>Bezüglich der Reduzierung der Schallemissionen sind konkrete Lärmschutzmaßnahmen</w:t>
      </w:r>
      <w:r w:rsidR="0017507A" w:rsidRPr="00B258E9">
        <w:rPr>
          <w:szCs w:val="22"/>
        </w:rPr>
        <w:t xml:space="preserve"> nach dem Stand der Technik</w:t>
      </w:r>
      <w:r w:rsidRPr="00B258E9">
        <w:rPr>
          <w:szCs w:val="22"/>
        </w:rPr>
        <w:t xml:space="preserve"> benannt, welche umzusetzen sind. Hierzu gehören u. a.:</w:t>
      </w:r>
    </w:p>
    <w:p w14:paraId="5CC5BBBB" w14:textId="77777777" w:rsidR="0017507A" w:rsidRPr="00B258E9" w:rsidRDefault="0017507A" w:rsidP="00AC0D69">
      <w:pPr>
        <w:pStyle w:val="Listenabsatz"/>
        <w:widowControl/>
        <w:numPr>
          <w:ilvl w:val="0"/>
          <w:numId w:val="18"/>
        </w:numPr>
        <w:spacing w:line="276" w:lineRule="auto"/>
        <w:ind w:left="567" w:hanging="283"/>
        <w:jc w:val="left"/>
        <w:rPr>
          <w:szCs w:val="22"/>
        </w:rPr>
      </w:pPr>
      <w:r w:rsidRPr="00B258E9">
        <w:rPr>
          <w:szCs w:val="22"/>
        </w:rPr>
        <w:t>Anlagenbezogener Lieferverkehr erfolgt ausschließlich über das West-Tor des Chemi</w:t>
      </w:r>
      <w:r w:rsidR="00162861" w:rsidRPr="00B258E9">
        <w:rPr>
          <w:szCs w:val="22"/>
        </w:rPr>
        <w:t>e</w:t>
      </w:r>
      <w:r w:rsidRPr="00B258E9">
        <w:rPr>
          <w:szCs w:val="22"/>
        </w:rPr>
        <w:t>parks Schkopau mit Anbindung an die Bundesautobahn A 38 zur Vermeidung eines erhöhten Verkehrsaufkommens in den umliegenden Ortslagen</w:t>
      </w:r>
    </w:p>
    <w:p w14:paraId="28BFDAFD" w14:textId="77777777" w:rsidR="0017507A" w:rsidRPr="00B258E9" w:rsidRDefault="0017507A" w:rsidP="00AC0D69">
      <w:pPr>
        <w:pStyle w:val="Listenabsatz"/>
        <w:widowControl/>
        <w:numPr>
          <w:ilvl w:val="0"/>
          <w:numId w:val="18"/>
        </w:numPr>
        <w:spacing w:line="276" w:lineRule="auto"/>
        <w:ind w:left="567" w:hanging="283"/>
        <w:jc w:val="left"/>
        <w:rPr>
          <w:szCs w:val="22"/>
        </w:rPr>
      </w:pPr>
      <w:r w:rsidRPr="00B258E9">
        <w:rPr>
          <w:szCs w:val="22"/>
        </w:rPr>
        <w:t>Lieferverkehr erfolgt Montag bis Samstag zwischen 6.00 – 22.00 Uhr</w:t>
      </w:r>
    </w:p>
    <w:p w14:paraId="6340DE85" w14:textId="77777777" w:rsidR="00F601EB" w:rsidRPr="00B258E9" w:rsidRDefault="0071788E" w:rsidP="00AC0D69">
      <w:pPr>
        <w:widowControl/>
        <w:spacing w:line="276" w:lineRule="auto"/>
        <w:ind w:left="567"/>
        <w:jc w:val="left"/>
        <w:rPr>
          <w:szCs w:val="22"/>
        </w:rPr>
      </w:pPr>
      <w:r w:rsidRPr="00B258E9">
        <w:rPr>
          <w:szCs w:val="22"/>
        </w:rPr>
        <w:lastRenderedPageBreak/>
        <w:t xml:space="preserve">Zur Geräuschreduzierung im Bereich des </w:t>
      </w:r>
      <w:r w:rsidR="00F601EB" w:rsidRPr="00B258E9">
        <w:rPr>
          <w:szCs w:val="22"/>
        </w:rPr>
        <w:t>Kamin</w:t>
      </w:r>
      <w:r w:rsidRPr="00B258E9">
        <w:rPr>
          <w:szCs w:val="22"/>
        </w:rPr>
        <w:t>s</w:t>
      </w:r>
      <w:r w:rsidR="00F601EB" w:rsidRPr="00B258E9">
        <w:rPr>
          <w:szCs w:val="22"/>
        </w:rPr>
        <w:t xml:space="preserve"> </w:t>
      </w:r>
      <w:r w:rsidRPr="00B258E9">
        <w:rPr>
          <w:szCs w:val="22"/>
        </w:rPr>
        <w:t xml:space="preserve">ist </w:t>
      </w:r>
      <w:r w:rsidR="00F601EB" w:rsidRPr="00B258E9">
        <w:rPr>
          <w:szCs w:val="22"/>
        </w:rPr>
        <w:t>der Einbau eines temperaturbeständigen und gegen Verschmutzung geschützten Schalldämpfers</w:t>
      </w:r>
      <w:r w:rsidRPr="00B258E9">
        <w:rPr>
          <w:szCs w:val="22"/>
        </w:rPr>
        <w:t xml:space="preserve"> vorgesehen</w:t>
      </w:r>
      <w:r w:rsidR="00F601EB" w:rsidRPr="00B258E9">
        <w:rPr>
          <w:szCs w:val="22"/>
        </w:rPr>
        <w:t>.</w:t>
      </w:r>
    </w:p>
    <w:p w14:paraId="4AA58083" w14:textId="77777777" w:rsidR="00F601EB" w:rsidRPr="00B258E9" w:rsidRDefault="0017507A" w:rsidP="00AC0D69">
      <w:pPr>
        <w:pStyle w:val="Listenabsatz"/>
        <w:widowControl/>
        <w:numPr>
          <w:ilvl w:val="0"/>
          <w:numId w:val="18"/>
        </w:numPr>
        <w:spacing w:line="276" w:lineRule="auto"/>
        <w:ind w:left="567" w:hanging="283"/>
        <w:jc w:val="left"/>
        <w:rPr>
          <w:szCs w:val="22"/>
        </w:rPr>
      </w:pPr>
      <w:r w:rsidRPr="00B258E9">
        <w:rPr>
          <w:szCs w:val="22"/>
        </w:rPr>
        <w:t>Betrieb der lärmintensivsten Anlagenbereiche in schalldämmenden Umhausungen</w:t>
      </w:r>
    </w:p>
    <w:p w14:paraId="4A400685" w14:textId="77777777" w:rsidR="0017507A" w:rsidRPr="00B258E9" w:rsidRDefault="0017507A" w:rsidP="00AC0D69">
      <w:pPr>
        <w:widowControl/>
        <w:spacing w:line="276" w:lineRule="auto"/>
        <w:jc w:val="left"/>
        <w:rPr>
          <w:szCs w:val="22"/>
        </w:rPr>
      </w:pPr>
      <w:r w:rsidRPr="00B258E9">
        <w:rPr>
          <w:szCs w:val="22"/>
        </w:rPr>
        <w:t>Zur Verminderung Luftgetragener Schadstoffe werden die Abgas- und Abluftströme mit geeigneten Reinigungssystemen (Filter, Abluftwäscher, Stripper, usw.) vor der Abgabe in die Umwelt aufbereitet.</w:t>
      </w:r>
    </w:p>
    <w:p w14:paraId="1546E97F" w14:textId="77777777" w:rsidR="002A06E7" w:rsidRPr="00B258E9" w:rsidRDefault="002A06E7" w:rsidP="00AC0D69">
      <w:pPr>
        <w:widowControl/>
        <w:spacing w:line="276" w:lineRule="auto"/>
        <w:jc w:val="left"/>
        <w:rPr>
          <w:szCs w:val="22"/>
        </w:rPr>
      </w:pPr>
      <w:r w:rsidRPr="00B258E9">
        <w:rPr>
          <w:szCs w:val="22"/>
        </w:rPr>
        <w:t>Zum Schutz vor dem Austreten gefährdender Stoffe, welche die Funktionen und den Haushalt des Bodens und des Wassers nachteilig beeinflussen können, werden entsprechende Stoffe in geschlossenen Lagersilos und –tanks über entsprechend dimensionierten Auffangvolumen betrieben. Im Prozess anfallende gefährliche Stoffe und Abfälle werden fachgerecht entsorgt. Das anfallende Abwasser wird über die angrenzende Abwasserbehandlungsanlage aufbereitet.</w:t>
      </w:r>
    </w:p>
    <w:p w14:paraId="5C78640F" w14:textId="77777777" w:rsidR="00AB3763" w:rsidRPr="00A4114A" w:rsidRDefault="00AB3763" w:rsidP="00AC0D69">
      <w:pPr>
        <w:widowControl/>
        <w:spacing w:line="276" w:lineRule="auto"/>
        <w:jc w:val="left"/>
        <w:rPr>
          <w:i/>
          <w:szCs w:val="22"/>
        </w:rPr>
      </w:pPr>
      <w:r w:rsidRPr="00A4114A">
        <w:rPr>
          <w:i/>
          <w:szCs w:val="22"/>
        </w:rPr>
        <w:t>Maßnahmen bei Stilllegung der Anlage</w:t>
      </w:r>
    </w:p>
    <w:p w14:paraId="11A372C3" w14:textId="77777777" w:rsidR="00AB3763" w:rsidRPr="00B258E9" w:rsidRDefault="00AB3763" w:rsidP="00AC0D69">
      <w:pPr>
        <w:widowControl/>
        <w:spacing w:line="276" w:lineRule="auto"/>
        <w:jc w:val="left"/>
        <w:rPr>
          <w:szCs w:val="22"/>
        </w:rPr>
      </w:pPr>
      <w:r w:rsidRPr="00B258E9">
        <w:rPr>
          <w:szCs w:val="22"/>
        </w:rPr>
        <w:t>Bei einer beabsichtigten Einstellung des Betriebes erfolgt eine Mitteilung an die zuständige Genehmigungsbehörde.</w:t>
      </w:r>
    </w:p>
    <w:p w14:paraId="4676581D" w14:textId="77777777" w:rsidR="00A31EE2" w:rsidRPr="00B258E9" w:rsidRDefault="00AB3763" w:rsidP="00AC0D69">
      <w:pPr>
        <w:widowControl/>
        <w:spacing w:line="276" w:lineRule="auto"/>
        <w:jc w:val="left"/>
        <w:rPr>
          <w:szCs w:val="22"/>
        </w:rPr>
      </w:pPr>
      <w:r w:rsidRPr="00B258E9">
        <w:rPr>
          <w:szCs w:val="22"/>
        </w:rPr>
        <w:t>Im Falle einer Betriebseinstellung werden gelagerte Einsatzstoffe sowie Abfälle fachgerecht entsorgt. Anlagentechnische Einrichtungen und Gebäude werden zurückgebaut. Die Wiederherstellung eines ordnungsgemäßen Zustandes des Betriebsgeländes ist vom Antragsteller zu gewährleisten.</w:t>
      </w:r>
    </w:p>
    <w:p w14:paraId="451F2FFE" w14:textId="77777777" w:rsidR="005606E2" w:rsidRPr="002E3392" w:rsidRDefault="005606E2" w:rsidP="00AC0D69">
      <w:pPr>
        <w:pStyle w:val="berschrift1"/>
        <w:spacing w:line="276" w:lineRule="auto"/>
      </w:pPr>
      <w:bookmarkStart w:id="42" w:name="_Toc155792303"/>
      <w:r w:rsidRPr="002E3392">
        <w:t>Bewertung der Auswirkungen des Vorhabens auf die Schutzgüter</w:t>
      </w:r>
      <w:bookmarkEnd w:id="42"/>
    </w:p>
    <w:p w14:paraId="58810CD9" w14:textId="77777777" w:rsidR="00FE5248" w:rsidRPr="002E3392" w:rsidRDefault="00FE5248" w:rsidP="00AC0D69">
      <w:pPr>
        <w:pStyle w:val="berschrift2"/>
        <w:spacing w:line="276" w:lineRule="auto"/>
      </w:pPr>
      <w:bookmarkStart w:id="43" w:name="_Ref441823260"/>
      <w:bookmarkStart w:id="44" w:name="_Toc155792304"/>
      <w:r w:rsidRPr="002E3392">
        <w:t>Einleitung</w:t>
      </w:r>
      <w:bookmarkEnd w:id="43"/>
      <w:bookmarkEnd w:id="44"/>
    </w:p>
    <w:p w14:paraId="69D6B80C" w14:textId="77777777" w:rsidR="009D20EB" w:rsidRPr="00BD0C8D" w:rsidRDefault="009D20EB" w:rsidP="00AC0D69">
      <w:pPr>
        <w:spacing w:line="276" w:lineRule="auto"/>
      </w:pPr>
      <w:r w:rsidRPr="00BD0C8D">
        <w:t xml:space="preserve">Die Bewertung der Auswirkungen des Vorhabens auf die Schutzgüter gemäß § 2 UVPG wird von der zuständigen Behörde auf der Grundlage der zusammenfassenden Darstellung nach </w:t>
      </w:r>
      <w:r w:rsidR="00FA096C" w:rsidRPr="00BD0C8D">
        <w:t>§ 24</w:t>
      </w:r>
      <w:r w:rsidRPr="00BD0C8D">
        <w:t xml:space="preserve"> UVPG</w:t>
      </w:r>
      <w:r w:rsidR="00FA096C" w:rsidRPr="00BD0C8D">
        <w:t xml:space="preserve"> durchgeführt (§ 25</w:t>
      </w:r>
      <w:r w:rsidRPr="00BD0C8D">
        <w:t xml:space="preserve"> UVPG). Als Bewertungsmaßstäbe gelten die für die Art des Verfahrens maßgeblichen Rechts- und Verwaltungsvorschriften.</w:t>
      </w:r>
    </w:p>
    <w:p w14:paraId="6D5F8EAE" w14:textId="77777777" w:rsidR="009D20EB" w:rsidRPr="002E3392" w:rsidRDefault="009D20EB" w:rsidP="00AC0D69">
      <w:pPr>
        <w:spacing w:after="60" w:line="276" w:lineRule="auto"/>
      </w:pPr>
      <w:r w:rsidRPr="002E3392">
        <w:t>Die Umweltverträglichkeitsprüfung dient der Umweltvorsorge</w:t>
      </w:r>
      <w:r w:rsidR="00DF0705" w:rsidRPr="002E3392">
        <w:t>,</w:t>
      </w:r>
      <w:r w:rsidRPr="002E3392">
        <w:t xml:space="preserve"> in deren Zentrum das Leben, die Gesundheit und das Wohlbefinden des Menschen stehen. Grundlagen dafür sind:</w:t>
      </w:r>
    </w:p>
    <w:p w14:paraId="05F19FC0" w14:textId="77777777" w:rsidR="009D20EB" w:rsidRPr="002E3392" w:rsidRDefault="009D20EB" w:rsidP="00AC0D69">
      <w:pPr>
        <w:pStyle w:val="CM65"/>
        <w:numPr>
          <w:ilvl w:val="0"/>
          <w:numId w:val="2"/>
        </w:numPr>
        <w:spacing w:after="60" w:line="276" w:lineRule="auto"/>
        <w:ind w:left="357" w:hanging="357"/>
      </w:pPr>
      <w:r w:rsidRPr="002E3392">
        <w:t>die Leistungsfähigke</w:t>
      </w:r>
      <w:r w:rsidR="000F6094" w:rsidRPr="002E3392">
        <w:t>it des Naturhaushaltes</w:t>
      </w:r>
    </w:p>
    <w:p w14:paraId="218A4A04" w14:textId="77777777" w:rsidR="009D20EB" w:rsidRPr="002E3392" w:rsidRDefault="009D20EB" w:rsidP="00AC0D69">
      <w:pPr>
        <w:pStyle w:val="CM65"/>
        <w:numPr>
          <w:ilvl w:val="0"/>
          <w:numId w:val="2"/>
        </w:numPr>
        <w:spacing w:after="60" w:line="276" w:lineRule="auto"/>
        <w:ind w:left="357" w:hanging="357"/>
      </w:pPr>
      <w:r w:rsidRPr="002E3392">
        <w:t>die N</w:t>
      </w:r>
      <w:r w:rsidR="000F6094" w:rsidRPr="002E3392">
        <w:t>utzungsfähigkeit der Naturgüter</w:t>
      </w:r>
    </w:p>
    <w:p w14:paraId="514636F2" w14:textId="77777777" w:rsidR="009D20EB" w:rsidRPr="002E3392" w:rsidRDefault="000F6094" w:rsidP="00AC0D69">
      <w:pPr>
        <w:pStyle w:val="CM65"/>
        <w:numPr>
          <w:ilvl w:val="0"/>
          <w:numId w:val="2"/>
        </w:numPr>
        <w:spacing w:after="60" w:line="276" w:lineRule="auto"/>
        <w:ind w:left="357" w:hanging="357"/>
      </w:pPr>
      <w:r w:rsidRPr="002E3392">
        <w:t>die Pflanzen- und Tierwelt</w:t>
      </w:r>
    </w:p>
    <w:p w14:paraId="0DB6C44C" w14:textId="77777777" w:rsidR="009D20EB" w:rsidRPr="002E3392" w:rsidRDefault="009D20EB" w:rsidP="00AC0D69">
      <w:pPr>
        <w:pStyle w:val="CM65"/>
        <w:numPr>
          <w:ilvl w:val="0"/>
          <w:numId w:val="2"/>
        </w:numPr>
        <w:spacing w:line="276" w:lineRule="auto"/>
        <w:ind w:left="357" w:hanging="357"/>
      </w:pPr>
      <w:r w:rsidRPr="002E3392">
        <w:t>die Vielfalt, Eigenart und Schö</w:t>
      </w:r>
      <w:r w:rsidR="007D1A1E" w:rsidRPr="002E3392">
        <w:t>nheit von Natur und Landschaft</w:t>
      </w:r>
      <w:r w:rsidR="003D3FA8" w:rsidRPr="002E3392">
        <w:t>.</w:t>
      </w:r>
    </w:p>
    <w:p w14:paraId="37955E0B" w14:textId="77777777" w:rsidR="009D20EB" w:rsidRPr="002E3392" w:rsidRDefault="009D20EB" w:rsidP="00AC0D69">
      <w:pPr>
        <w:spacing w:line="276" w:lineRule="auto"/>
      </w:pPr>
      <w:r w:rsidRPr="002E3392">
        <w:t>Unter diesen generellen Aspekten sind die Ergebnisse der Umweltverträglichkeitsprüfung zu betrach</w:t>
      </w:r>
      <w:r w:rsidR="00712C07" w:rsidRPr="002E3392">
        <w:t>ten</w:t>
      </w:r>
      <w:r w:rsidRPr="002E3392">
        <w:t>.</w:t>
      </w:r>
    </w:p>
    <w:p w14:paraId="78459BF1" w14:textId="77777777" w:rsidR="009D20EB" w:rsidRPr="002E3392" w:rsidRDefault="00235C81" w:rsidP="00AC0D69">
      <w:pPr>
        <w:spacing w:after="60" w:line="276" w:lineRule="auto"/>
      </w:pPr>
      <w:r w:rsidRPr="002E3392">
        <w:t>Im Ergebnis der</w:t>
      </w:r>
      <w:r w:rsidR="009D20EB" w:rsidRPr="002E3392">
        <w:t xml:space="preserve"> Bewertung wird </w:t>
      </w:r>
      <w:r w:rsidRPr="002E3392">
        <w:t xml:space="preserve">der Grad der Erheblichkeit der zu erwartenden vorhabenbedingten Beeinträchtigungen bezüglich der einzelnen Schutzgüter unter Berücksichtigung der vorhabenbegleitenden Maßnahmen (Vermeidungsmaßnahmen, Kompensationsmaßnahmen etc.) abgeleitet. </w:t>
      </w:r>
      <w:r w:rsidR="00D3033F" w:rsidRPr="002E3392">
        <w:t xml:space="preserve">Daraus resultiert </w:t>
      </w:r>
      <w:r w:rsidRPr="002E3392">
        <w:t xml:space="preserve">eine Klassifizierung anhand von Bewertungsrängen, die </w:t>
      </w:r>
      <w:r w:rsidR="00FF092D" w:rsidRPr="002E3392">
        <w:t xml:space="preserve">zusammenfassend </w:t>
      </w:r>
      <w:r w:rsidR="002939EC" w:rsidRPr="002E3392">
        <w:t xml:space="preserve">unter Ziffer </w:t>
      </w:r>
      <w:r w:rsidRPr="002E3392">
        <w:fldChar w:fldCharType="begin"/>
      </w:r>
      <w:r w:rsidRPr="002E3392">
        <w:instrText xml:space="preserve"> REF _Ref441822590 \r \h </w:instrText>
      </w:r>
      <w:r w:rsidR="00D46C42" w:rsidRPr="002E3392">
        <w:instrText xml:space="preserve"> \* MERGEFORMAT </w:instrText>
      </w:r>
      <w:r w:rsidRPr="002E3392">
        <w:fldChar w:fldCharType="separate"/>
      </w:r>
      <w:r w:rsidR="00401031">
        <w:t>4</w:t>
      </w:r>
      <w:r w:rsidRPr="002E3392">
        <w:fldChar w:fldCharType="end"/>
      </w:r>
      <w:r w:rsidRPr="002E3392">
        <w:t xml:space="preserve"> in Form einer </w:t>
      </w:r>
      <w:r w:rsidR="009D20EB" w:rsidRPr="002E3392">
        <w:t xml:space="preserve">Matrix </w:t>
      </w:r>
      <w:r w:rsidRPr="002E3392">
        <w:t xml:space="preserve">aufgelistet werden. </w:t>
      </w:r>
      <w:r w:rsidR="00FF092D" w:rsidRPr="002E3392">
        <w:t xml:space="preserve">Bezüglich der </w:t>
      </w:r>
      <w:r w:rsidRPr="002E3392">
        <w:t xml:space="preserve">Bewertungsränge </w:t>
      </w:r>
      <w:r w:rsidR="00FF092D" w:rsidRPr="002E3392">
        <w:t xml:space="preserve">wird folgende Klassifizierung </w:t>
      </w:r>
      <w:r w:rsidR="009D20EB" w:rsidRPr="002E3392">
        <w:t>verw</w:t>
      </w:r>
      <w:r w:rsidR="00DF0705" w:rsidRPr="002E3392">
        <w:t>endet</w:t>
      </w:r>
      <w:r w:rsidR="009D20EB" w:rsidRPr="002E3392">
        <w:t>:</w:t>
      </w:r>
    </w:p>
    <w:p w14:paraId="217C657D" w14:textId="77777777" w:rsidR="009D20EB" w:rsidRPr="002E3392" w:rsidRDefault="00FF092D" w:rsidP="00AC0D69">
      <w:pPr>
        <w:tabs>
          <w:tab w:val="left" w:pos="284"/>
          <w:tab w:val="left" w:pos="709"/>
        </w:tabs>
        <w:spacing w:after="60" w:line="276" w:lineRule="auto"/>
        <w:ind w:left="709" w:hanging="709"/>
      </w:pPr>
      <w:r w:rsidRPr="002E3392">
        <w:t>+</w:t>
      </w:r>
      <w:r w:rsidRPr="002E3392">
        <w:tab/>
      </w:r>
      <w:r w:rsidR="009D20EB" w:rsidRPr="002E3392">
        <w:sym w:font="Wingdings" w:char="F0E0"/>
      </w:r>
      <w:r w:rsidR="009D20EB" w:rsidRPr="002E3392">
        <w:tab/>
        <w:t>positive Auswirkungen</w:t>
      </w:r>
    </w:p>
    <w:p w14:paraId="3C4E267B" w14:textId="77777777" w:rsidR="009D20EB" w:rsidRPr="002E3392" w:rsidRDefault="009D20EB" w:rsidP="00AC0D69">
      <w:pPr>
        <w:tabs>
          <w:tab w:val="left" w:pos="284"/>
          <w:tab w:val="left" w:pos="709"/>
        </w:tabs>
        <w:spacing w:after="60" w:line="276" w:lineRule="auto"/>
        <w:ind w:left="709" w:hanging="709"/>
      </w:pPr>
      <w:r w:rsidRPr="002E3392">
        <w:t>0</w:t>
      </w:r>
      <w:r w:rsidR="00FF092D" w:rsidRPr="002E3392">
        <w:tab/>
      </w:r>
      <w:r w:rsidRPr="002E3392">
        <w:sym w:font="Wingdings" w:char="F0E0"/>
      </w:r>
      <w:r w:rsidRPr="002E3392">
        <w:tab/>
        <w:t>keine zusätzlichen Auswirkungen (Erhalt Status quo)</w:t>
      </w:r>
    </w:p>
    <w:p w14:paraId="1D270DC2" w14:textId="77777777" w:rsidR="009D20EB" w:rsidRPr="002E3392" w:rsidRDefault="00A736CE" w:rsidP="00AC0D69">
      <w:pPr>
        <w:tabs>
          <w:tab w:val="left" w:pos="284"/>
          <w:tab w:val="left" w:pos="709"/>
        </w:tabs>
        <w:spacing w:after="60" w:line="276" w:lineRule="auto"/>
        <w:ind w:left="709" w:hanging="709"/>
      </w:pPr>
      <w:r w:rsidRPr="002E3392">
        <w:t>1</w:t>
      </w:r>
      <w:r w:rsidRPr="002E3392">
        <w:tab/>
      </w:r>
      <w:r w:rsidRPr="002E3392">
        <w:sym w:font="Wingdings" w:char="F0E0"/>
      </w:r>
      <w:r w:rsidRPr="002E3392">
        <w:tab/>
        <w:t>geringe negative Auswirkungen (Unterschreitung der Erheblichkeit</w:t>
      </w:r>
      <w:r w:rsidR="00514F6C" w:rsidRPr="002E3392">
        <w:t>s</w:t>
      </w:r>
      <w:r w:rsidR="001350A9">
        <w:t>s</w:t>
      </w:r>
      <w:r w:rsidRPr="002E3392">
        <w:t>chwelle)</w:t>
      </w:r>
    </w:p>
    <w:p w14:paraId="7E47937B" w14:textId="77777777" w:rsidR="009D20EB" w:rsidRPr="002E3392" w:rsidRDefault="009D20EB" w:rsidP="00AC0D69">
      <w:pPr>
        <w:tabs>
          <w:tab w:val="left" w:pos="284"/>
          <w:tab w:val="left" w:pos="709"/>
        </w:tabs>
        <w:spacing w:after="60" w:line="276" w:lineRule="auto"/>
        <w:ind w:left="709" w:hanging="709"/>
      </w:pPr>
      <w:r w:rsidRPr="002E3392">
        <w:lastRenderedPageBreak/>
        <w:t>2</w:t>
      </w:r>
      <w:r w:rsidR="00FF092D" w:rsidRPr="002E3392">
        <w:tab/>
      </w:r>
      <w:r w:rsidRPr="002E3392">
        <w:sym w:font="Wingdings" w:char="F0E0"/>
      </w:r>
      <w:r w:rsidRPr="002E3392">
        <w:tab/>
        <w:t>geringe erheblich negative Auswirkungen (d</w:t>
      </w:r>
      <w:r w:rsidR="00DC51C0" w:rsidRPr="002E3392">
        <w:t>urch entsprechende Maßnahmen pot</w:t>
      </w:r>
      <w:r w:rsidRPr="002E3392">
        <w:t>en</w:t>
      </w:r>
      <w:r w:rsidR="00DC51C0" w:rsidRPr="002E3392">
        <w:t>z</w:t>
      </w:r>
      <w:r w:rsidRPr="002E3392">
        <w:t>iell ausgleich- oder ersetzbar)</w:t>
      </w:r>
    </w:p>
    <w:p w14:paraId="1AF1C4E1" w14:textId="77777777" w:rsidR="009D20EB" w:rsidRPr="002E3392" w:rsidRDefault="009D20EB" w:rsidP="00AC0D69">
      <w:pPr>
        <w:tabs>
          <w:tab w:val="left" w:pos="284"/>
          <w:tab w:val="left" w:pos="709"/>
        </w:tabs>
        <w:spacing w:after="240" w:line="276" w:lineRule="auto"/>
        <w:ind w:left="709" w:hanging="709"/>
      </w:pPr>
      <w:r w:rsidRPr="002E3392">
        <w:t>3</w:t>
      </w:r>
      <w:r w:rsidR="00FF092D" w:rsidRPr="002E3392">
        <w:tab/>
      </w:r>
      <w:r w:rsidRPr="002E3392">
        <w:sym w:font="Wingdings" w:char="F0E0"/>
      </w:r>
      <w:r w:rsidRPr="002E3392">
        <w:tab/>
        <w:t>sehr erheblich negative Auswirkungen</w:t>
      </w:r>
    </w:p>
    <w:p w14:paraId="481AB47E" w14:textId="77777777" w:rsidR="00FE5248" w:rsidRPr="002E3392" w:rsidRDefault="00FE5248" w:rsidP="00AC0D69">
      <w:pPr>
        <w:pStyle w:val="berschrift2"/>
        <w:spacing w:line="276" w:lineRule="auto"/>
      </w:pPr>
      <w:bookmarkStart w:id="45" w:name="_Toc155792305"/>
      <w:r w:rsidRPr="002E3392">
        <w:t>Bewertungsmaßstäbe</w:t>
      </w:r>
      <w:bookmarkEnd w:id="45"/>
    </w:p>
    <w:p w14:paraId="438B2DED" w14:textId="77777777" w:rsidR="009D20EB" w:rsidRPr="002E3392" w:rsidRDefault="009D20EB" w:rsidP="00AC0D69">
      <w:pPr>
        <w:spacing w:after="240" w:line="276" w:lineRule="auto"/>
      </w:pPr>
      <w:r w:rsidRPr="002E3392">
        <w:t xml:space="preserve">Als Maßstab für die Verträglichkeit des Vorhabens mit den einzelnen Schutzgütern wurden neben den Orientierungshilfen der UVPVwV, gesetzliche Richt- und Grenzwerte und spezielle Regelungen des Fachrechtes </w:t>
      </w:r>
      <w:r w:rsidR="00E42FE3" w:rsidRPr="002E3392">
        <w:t xml:space="preserve">herangezogen </w:t>
      </w:r>
      <w:r w:rsidRPr="002E3392">
        <w:t>(KrW-/</w:t>
      </w:r>
      <w:r w:rsidR="00E42FE3" w:rsidRPr="002E3392">
        <w:t> </w:t>
      </w:r>
      <w:r w:rsidRPr="002E3392">
        <w:t>AbfG, TA Luft</w:t>
      </w:r>
      <w:r w:rsidR="001350A9">
        <w:t xml:space="preserve"> 2021</w:t>
      </w:r>
      <w:r w:rsidRPr="002E3392">
        <w:t>, TA-Lärm</w:t>
      </w:r>
      <w:r w:rsidR="001350A9">
        <w:t xml:space="preserve"> 2017, 16. </w:t>
      </w:r>
      <w:r w:rsidRPr="002E3392">
        <w:t>BImSchV, 32. BImSchV, 39. BImSchV, BNatSchG, NatSc</w:t>
      </w:r>
      <w:r w:rsidR="00244194" w:rsidRPr="002E3392">
        <w:t>hG LSA, BArtSchV, WHG, WG LSA, VAwS LSA</w:t>
      </w:r>
      <w:r w:rsidR="004D4BE0" w:rsidRPr="002E3392">
        <w:t xml:space="preserve"> </w:t>
      </w:r>
      <w:r w:rsidR="00E42FE3" w:rsidRPr="002E3392">
        <w:t>u. a.</w:t>
      </w:r>
      <w:r w:rsidRPr="002E3392">
        <w:t>)</w:t>
      </w:r>
      <w:r w:rsidR="00E42FE3" w:rsidRPr="002E3392">
        <w:t>.</w:t>
      </w:r>
    </w:p>
    <w:p w14:paraId="4D6DA301" w14:textId="77777777" w:rsidR="00663CBE" w:rsidRPr="002E3392" w:rsidRDefault="00663CBE" w:rsidP="004805B9">
      <w:pPr>
        <w:pStyle w:val="berschrift2"/>
      </w:pPr>
      <w:bookmarkStart w:id="46" w:name="_Toc155792306"/>
      <w:r w:rsidRPr="002E3392">
        <w:t>Bewertung der Auswirkungen des Vorhabens</w:t>
      </w:r>
      <w:r w:rsidR="00FE5248" w:rsidRPr="002E3392">
        <w:t xml:space="preserve"> auf die Schutzgüter</w:t>
      </w:r>
      <w:bookmarkEnd w:id="46"/>
    </w:p>
    <w:p w14:paraId="02134944" w14:textId="29D21FFD" w:rsidR="00663CBE" w:rsidRPr="002E3392" w:rsidRDefault="00663CBE" w:rsidP="00C65E55">
      <w:pPr>
        <w:pStyle w:val="berschrift3"/>
      </w:pPr>
      <w:bookmarkStart w:id="47" w:name="_Toc155792307"/>
      <w:r w:rsidRPr="002E3392">
        <w:t>Schutzgut Mensch</w:t>
      </w:r>
      <w:r w:rsidR="0049787A">
        <w:t xml:space="preserve">en, insbesondere die </w:t>
      </w:r>
      <w:r w:rsidRPr="002E3392">
        <w:t>menschliche Gesundheit</w:t>
      </w:r>
      <w:bookmarkEnd w:id="47"/>
    </w:p>
    <w:p w14:paraId="26C0B8B7" w14:textId="19FDE5A8" w:rsidR="007B136F" w:rsidRPr="00F55072" w:rsidRDefault="007B136F" w:rsidP="007B136F">
      <w:pPr>
        <w:spacing w:line="276" w:lineRule="auto"/>
      </w:pPr>
      <w:r w:rsidRPr="00F55072">
        <w:t>Unter Berücksichtigung der im Kapitel 1.6.1 betrachteten möglichen Auswirkungen, die mit der Errichtung und dem Betrieb der Anlage zur Gewinnung von Phosphor aus Aschen aus der Mono-Verbrennung kommunaler Klärschlämme einhergehen, ist mit keinen gesundheitsgefährlichen oder belästigenden Wirkungen auf den Menschen, insbesondere der menschlichen Gesundheit auszugehen. Die geplante Anlage wird nach dem Stand der Technik ausgelegt. Anhand der vorliegenden Antragsunterlagen und Gutachten wird belegt, dass Emissionen auf ein Mindestmaß reduziert werden. Die Vorgaben der TA Luft bzgl. auftretender luftgetragener Schadstoffe werden den Prognosen nach sicher eingehalten. Die vorgegebenen Bagatellmassenströme werden für alle relevanten Schadstoffe unterschritten</w:t>
      </w:r>
      <w:r>
        <w:t>.</w:t>
      </w:r>
      <w:r w:rsidRPr="00F55072">
        <w:t xml:space="preserve"> Unter Einbeziehen der Immissionskontingentierung des </w:t>
      </w:r>
      <w:r>
        <w:t>geltenden Bebauungsplans des Industriegebietes für das Teilgebiet am Anlagenstandort</w:t>
      </w:r>
      <w:r w:rsidRPr="00F55072">
        <w:t>, werden die Immissionsrichtwerte nach TA Lärm an der umliegenden Bebauung im Anlagenbetrieb sicher eingehalten. Da Klärschlammasche als Ausgangsstoff keine organischen Bestandteile aufweist und geruchsintensive Hilfsstoffe nur im geringen Umfang zum Einsatz kommen, werden die Vorgaben nach der GIRL sowie TA Luft zur Vermeidung belästigender Auswirkungen durch Gerüche eingehalten.</w:t>
      </w:r>
    </w:p>
    <w:p w14:paraId="38EE5865" w14:textId="630212EA" w:rsidR="00313D52" w:rsidRPr="00644275" w:rsidRDefault="00313D52" w:rsidP="001206DE">
      <w:r w:rsidRPr="00644275">
        <w:t>Unter d</w:t>
      </w:r>
      <w:r w:rsidR="007B136F">
        <w:t xml:space="preserve">iesen </w:t>
      </w:r>
      <w:r w:rsidRPr="00644275">
        <w:t xml:space="preserve">Gesichtspunkten </w:t>
      </w:r>
      <w:r w:rsidR="000E6F5C" w:rsidRPr="00644275">
        <w:t xml:space="preserve">gehen von der geplanten Anlage </w:t>
      </w:r>
      <w:r w:rsidRPr="00644275">
        <w:t>keine gesundheitsgefährlichen und erheblich belästigende</w:t>
      </w:r>
      <w:r w:rsidR="00A64628" w:rsidRPr="00644275">
        <w:t>n</w:t>
      </w:r>
      <w:r w:rsidRPr="00644275">
        <w:t xml:space="preserve"> Wirkungen auf den Menschen aus</w:t>
      </w:r>
      <w:r w:rsidR="000E6F5C" w:rsidRPr="00644275">
        <w:t>.</w:t>
      </w:r>
    </w:p>
    <w:p w14:paraId="2AC1F85B" w14:textId="77777777" w:rsidR="00AC67A1" w:rsidRPr="00644275" w:rsidRDefault="00AC67A1" w:rsidP="00AC67A1">
      <w:r w:rsidRPr="00644275">
        <w:t xml:space="preserve">Aus Sicht des Referates 402 </w:t>
      </w:r>
      <w:r w:rsidR="00051C3F" w:rsidRPr="00644275">
        <w:t xml:space="preserve">- </w:t>
      </w:r>
      <w:r w:rsidRPr="00644275">
        <w:t>Immissionsschutz, Chemikaliensicherheit, Gentechnik, Umweltverträglichkeitsprüfung</w:t>
      </w:r>
      <w:r w:rsidR="00051C3F" w:rsidRPr="00644275">
        <w:t xml:space="preserve"> </w:t>
      </w:r>
      <w:r w:rsidRPr="00644275">
        <w:t>bestehen gegenüber den emissionsbedingten (Lärm</w:t>
      </w:r>
      <w:r w:rsidR="00CC7F40" w:rsidRPr="00644275">
        <w:t>-</w:t>
      </w:r>
      <w:r w:rsidRPr="00644275">
        <w:t xml:space="preserve"> und Luftschadstoffe) Auswirkun</w:t>
      </w:r>
      <w:r w:rsidR="00BD0C8D" w:rsidRPr="00644275">
        <w:t>gen des Vorhabens folgende/keine Bedenken</w:t>
      </w:r>
      <w:r w:rsidRPr="00644275">
        <w:t>.</w:t>
      </w:r>
      <w:r w:rsidRPr="00644275">
        <w:rPr>
          <w:rStyle w:val="Funotenzeichen"/>
        </w:rPr>
        <w:footnoteReference w:id="9"/>
      </w:r>
    </w:p>
    <w:p w14:paraId="2E978461" w14:textId="20148A7E" w:rsidR="001206DE" w:rsidRPr="00644275" w:rsidRDefault="00E834CB" w:rsidP="001206DE">
      <w:r w:rsidRPr="00644275">
        <w:t>Somit sind mit dem Vorhaben nur geringe negative Auswirkungen auf das Schutzgut Mensch verbun</w:t>
      </w:r>
      <w:r w:rsidR="00AC0D69" w:rsidRPr="00644275">
        <w:t xml:space="preserve">den (Bewertungsrang </w:t>
      </w:r>
      <w:r w:rsidR="00644275" w:rsidRPr="00644275">
        <w:t>1</w:t>
      </w:r>
      <w:r w:rsidRPr="00644275">
        <w:t>).</w:t>
      </w:r>
    </w:p>
    <w:p w14:paraId="05BE391C" w14:textId="77777777" w:rsidR="00663CBE" w:rsidRPr="002E3392" w:rsidRDefault="00663CBE" w:rsidP="00C65E55">
      <w:pPr>
        <w:pStyle w:val="berschrift3"/>
      </w:pPr>
      <w:bookmarkStart w:id="48" w:name="_Toc155792308"/>
      <w:r w:rsidRPr="002E3392">
        <w:t xml:space="preserve">Schutzgut </w:t>
      </w:r>
      <w:r w:rsidR="001139D5" w:rsidRPr="002E3392">
        <w:t>Pflanzen, Tiere und biologische Vielfalt</w:t>
      </w:r>
      <w:bookmarkEnd w:id="48"/>
    </w:p>
    <w:p w14:paraId="70078BC6" w14:textId="0D97F196" w:rsidR="00366A96" w:rsidRPr="00867C9F" w:rsidRDefault="00366A96" w:rsidP="00366A96">
      <w:pPr>
        <w:spacing w:line="276" w:lineRule="auto"/>
      </w:pPr>
      <w:r w:rsidRPr="00EF38A8">
        <w:t xml:space="preserve">Unter der Voraussetzung, dass sich der geplante Anlagenstandort in einem durch langjährige starke anthropogene Einflüsse geprägten Industriegebiets befindet, die vorgesehenen Flächen nur ein geringes Potential als Lebensraum für geschützte Arten bietet und den durchgeführten Untersuchungen hinsichtlich vorkommender Fauna und Flora, in deren Rahmen eine </w:t>
      </w:r>
      <w:r w:rsidRPr="00867C9F">
        <w:lastRenderedPageBreak/>
        <w:t>einzige relevante Zielart festgestellt wurde und zu deren Schutz entsprechende Maßnahmen ergriffen werden, ist mit geringen Auswirkungen auf die umliegenden Ökosysteme und Spezies zu rechnen. Die durchgeführten Immissionsprognosen habe ergeben, dass sich die auftretenden Immissionen auf das nähere Umfeld am Anlagenstandort beschränken. Anhand der Untersuchungen zu den Auswirkungen durch Stickstoffdeposition auf ausgewiesene Schutzgebiete im Umfeld</w:t>
      </w:r>
      <w:r w:rsidR="009D3D0C" w:rsidRPr="00867C9F">
        <w:t xml:space="preserve"> der Anlage wurde nachgewiesen</w:t>
      </w:r>
      <w:r w:rsidRPr="00867C9F">
        <w:t>, dass keine schädigende Wirkung auf die Tier- und Pflanzenwelt zu erwarten ist.</w:t>
      </w:r>
    </w:p>
    <w:p w14:paraId="6B5447C9" w14:textId="21C9CA39" w:rsidR="00366A96" w:rsidRPr="00867C9F" w:rsidRDefault="00366A96" w:rsidP="00366A96">
      <w:pPr>
        <w:spacing w:line="276" w:lineRule="auto"/>
      </w:pPr>
      <w:r w:rsidRPr="00867C9F">
        <w:t>Aus Sicht der oberen Naturschutzbehörde (LVwA, Referat 407) bestehen gegenüber dem Vorhaben keine Bedenken.</w:t>
      </w:r>
      <w:r w:rsidRPr="00867C9F">
        <w:rPr>
          <w:rStyle w:val="Funotenzeichen"/>
        </w:rPr>
        <w:footnoteReference w:id="10"/>
      </w:r>
    </w:p>
    <w:p w14:paraId="0A245A6E" w14:textId="2B5B5771" w:rsidR="00366A96" w:rsidRPr="00867C9F" w:rsidRDefault="00366A96" w:rsidP="009D3D0C">
      <w:pPr>
        <w:spacing w:line="276" w:lineRule="auto"/>
      </w:pPr>
      <w:r w:rsidRPr="00867C9F">
        <w:t>Aufgrund der lokal begrenzten Wirkung auf das direkte Umfeld des Anlagenstandortes und der bestehenden Vorbelastung durch anthropogene Einflüsse, sind nachteilige Auswirkungen auf die Schutzziele der nächsten Natura-2000-Gebiete, geschützten Lebensräume und Biotope sowie im Umfeld lebender Spezies als gering einzustufen (Bewertungsrang 1).</w:t>
      </w:r>
    </w:p>
    <w:p w14:paraId="56F4CE5F" w14:textId="4EFC0200" w:rsidR="00663CBE" w:rsidRPr="002E3392" w:rsidRDefault="00663CBE" w:rsidP="00C65E55">
      <w:pPr>
        <w:pStyle w:val="berschrift3"/>
      </w:pPr>
      <w:bookmarkStart w:id="49" w:name="_Toc155792309"/>
      <w:r w:rsidRPr="002E3392">
        <w:t>Schutzgut Boden</w:t>
      </w:r>
      <w:r w:rsidR="00366A96">
        <w:t xml:space="preserve"> und Fläche</w:t>
      </w:r>
      <w:bookmarkEnd w:id="49"/>
    </w:p>
    <w:p w14:paraId="641E307D" w14:textId="624D7D62" w:rsidR="00530725" w:rsidRPr="00C901C4" w:rsidRDefault="00530725" w:rsidP="00530725">
      <w:pPr>
        <w:spacing w:line="276" w:lineRule="auto"/>
      </w:pPr>
      <w:r w:rsidRPr="00C901C4">
        <w:t>Mit Umsetzung des Vorhabens ist die Umformung des Bodens und die Versiegelung bereits in der Vergangenheit beanspruchter und mit Schadstoffen belastetet Flächen innerhalb eines Industriegebietes vorgesehen. Aufgrund der dadurch bedingten verminderten Wertigkeit für die natürlichen Funktionen des Bodens, sind nur mit geringen Auswirkungen durch die Umsetzung des Vorhabens zu erwarten. Unter Einhaltung der vorgesehenen Maßnahmen zum Schutz des Bodens insbesondere durch das Vermeiden eines Eindringens in dessen Strukturen und Einwirkens auf dessen Funktion durch direkte Schadstoffexposition oder über einen indirekten Eintrag über die Pfade Luft und Wasser, sind schädliche Wirkungen ebenfalls nicht zu erwarten und als gering anzusehen.</w:t>
      </w:r>
    </w:p>
    <w:p w14:paraId="75370CBD" w14:textId="33A12D68" w:rsidR="00530725" w:rsidRPr="00C901C4" w:rsidRDefault="00530725" w:rsidP="00530725">
      <w:pPr>
        <w:spacing w:line="276" w:lineRule="auto"/>
      </w:pPr>
      <w:r w:rsidRPr="00C901C4">
        <w:t xml:space="preserve">Unter Berücksichtigung </w:t>
      </w:r>
      <w:r>
        <w:t xml:space="preserve">dieser Gesichtspunkte </w:t>
      </w:r>
      <w:r w:rsidRPr="00C901C4">
        <w:t>können die Auswirkungen des Vorhabens daher als gering eingestuft und dem Bewertungsrang 1 zugeordnet werden.</w:t>
      </w:r>
    </w:p>
    <w:p w14:paraId="0EDB7461" w14:textId="77777777" w:rsidR="00663CBE" w:rsidRPr="002E3392" w:rsidRDefault="00663CBE" w:rsidP="00C65E55">
      <w:pPr>
        <w:pStyle w:val="berschrift3"/>
      </w:pPr>
      <w:bookmarkStart w:id="50" w:name="_Toc155792310"/>
      <w:r w:rsidRPr="002E3392">
        <w:t>Schutzgut Wasser</w:t>
      </w:r>
      <w:bookmarkEnd w:id="50"/>
    </w:p>
    <w:p w14:paraId="140C7326" w14:textId="77777777" w:rsidR="008327FB" w:rsidRPr="00853B42" w:rsidRDefault="008327FB" w:rsidP="0051550E">
      <w:r w:rsidRPr="00853B42">
        <w:t>Die Anlage wird so errichtet und betrieben, dass im bestimmungsgemäßen Betrieb eine Grundwasserverunreinigung ausgeschlossen werden kann. Dies ist durch den Einsatz von wasser- und schadstoffundurchlässigen Materialien gewährleistet.</w:t>
      </w:r>
    </w:p>
    <w:p w14:paraId="3CAA3E57" w14:textId="77777777" w:rsidR="00386E04" w:rsidRPr="00853B42" w:rsidRDefault="00386E04" w:rsidP="00386E04">
      <w:r w:rsidRPr="00853B42">
        <w:t>Direkte Beeinflussungen des Schutzgut Wassers sind durch die Abwasserentstehung insgesamt nicht gegeben, da die Abwasserabgaben jeweils im Rahmen bestehender, umweltfachlich geprüfter Genehmigungen bzw. genehmigter Anlagen erfolgen.</w:t>
      </w:r>
    </w:p>
    <w:p w14:paraId="6A2658A9" w14:textId="037F55C7" w:rsidR="00386E04" w:rsidRPr="00853B42" w:rsidRDefault="00036C20" w:rsidP="0051550E">
      <w:r w:rsidRPr="00853B42">
        <w:t>Auch wenn d</w:t>
      </w:r>
      <w:r w:rsidR="00386E04" w:rsidRPr="00853B42">
        <w:t xml:space="preserve">ie Menge der in der Klärschlammverbrennungsanlage gehandhabten gefährlichen Stoffe die Mengenschwellen der Störfallverordnung </w:t>
      </w:r>
      <w:r w:rsidRPr="00853B42">
        <w:t xml:space="preserve">überschreiten, besitzt die Anlage dadurch </w:t>
      </w:r>
      <w:r w:rsidR="00386E04" w:rsidRPr="00853B42">
        <w:t xml:space="preserve">kein </w:t>
      </w:r>
      <w:r w:rsidRPr="00853B42">
        <w:t xml:space="preserve">erhöhtes </w:t>
      </w:r>
      <w:r w:rsidR="00386E04" w:rsidRPr="00853B42">
        <w:t>Potenzial zur erheblichen Schädigung von Oberflächengewässern</w:t>
      </w:r>
      <w:r w:rsidRPr="00853B42">
        <w:t xml:space="preserve">. Hierfür sprechend die </w:t>
      </w:r>
      <w:r w:rsidR="00853B42" w:rsidRPr="00853B42">
        <w:t xml:space="preserve">anlageninternen </w:t>
      </w:r>
      <w:r w:rsidRPr="00853B42">
        <w:t xml:space="preserve">Sicherheitseinrichtungen zur Verhinderung von sicherheitsrelevanten Störungen und Störfällen und die </w:t>
      </w:r>
      <w:r w:rsidR="00853B42" w:rsidRPr="00853B42">
        <w:t xml:space="preserve">geplanten </w:t>
      </w:r>
      <w:r w:rsidRPr="00853B42">
        <w:t xml:space="preserve">sicherheitstechnischen Prüfungen vor der Inbetriebnahme der Anlage sowie die wiederkehrenden </w:t>
      </w:r>
      <w:r w:rsidR="00853B42" w:rsidRPr="00853B42">
        <w:t xml:space="preserve">sicherheitstechnischen Prüfungen </w:t>
      </w:r>
      <w:r w:rsidRPr="00853B42">
        <w:t>während des Anlagenbetriebes.</w:t>
      </w:r>
    </w:p>
    <w:p w14:paraId="5C24290E" w14:textId="77777777" w:rsidR="0051550E" w:rsidRPr="00853B42" w:rsidRDefault="00BF6C3D" w:rsidP="000F3A61">
      <w:r w:rsidRPr="00853B42">
        <w:t xml:space="preserve">Insgesamt </w:t>
      </w:r>
      <w:r w:rsidR="00963636" w:rsidRPr="00853B42">
        <w:t xml:space="preserve">kann das Vorhaben hinsichtlich des Schutzgutes Wasser dem Bewertungsrang 1 </w:t>
      </w:r>
      <w:r w:rsidR="00963636" w:rsidRPr="00853B42">
        <w:lastRenderedPageBreak/>
        <w:t>zugeordnet werden.</w:t>
      </w:r>
    </w:p>
    <w:p w14:paraId="7247D9DF" w14:textId="77777777" w:rsidR="00663CBE" w:rsidRPr="002E3392" w:rsidRDefault="00663CBE" w:rsidP="00C65E55">
      <w:pPr>
        <w:pStyle w:val="berschrift3"/>
      </w:pPr>
      <w:bookmarkStart w:id="51" w:name="_Toc155792311"/>
      <w:r w:rsidRPr="002E3392">
        <w:t>Schutzgut Klima/Luft</w:t>
      </w:r>
      <w:bookmarkEnd w:id="51"/>
    </w:p>
    <w:p w14:paraId="497E2D68" w14:textId="77777777" w:rsidR="002A57D9" w:rsidRPr="00237535" w:rsidRDefault="008927E6" w:rsidP="00854978">
      <w:r w:rsidRPr="00237535">
        <w:t>Durch die Umsetzung des geplanten Vorhabens kommt es zu einer geringen Me</w:t>
      </w:r>
      <w:r w:rsidR="002A57D9" w:rsidRPr="00237535">
        <w:t xml:space="preserve">hrbelastung des Schutzgutes „Klima / Luft“. </w:t>
      </w:r>
      <w:r w:rsidR="00E77554" w:rsidRPr="00237535">
        <w:t>E</w:t>
      </w:r>
      <w:r w:rsidR="002A57D9" w:rsidRPr="00237535">
        <w:t>rhebliche Beeinträchtigungen des Schutzgutes „Klima / Luft“ sind aber nicht zu erwarten.</w:t>
      </w:r>
    </w:p>
    <w:p w14:paraId="08A0D01E" w14:textId="77777777" w:rsidR="002A57D9" w:rsidRPr="00237535" w:rsidRDefault="002A57D9" w:rsidP="00854978">
      <w:r w:rsidRPr="00237535">
        <w:t xml:space="preserve">Im Zusammenhang mit der Beschreibung der Auswirkungen auf das Schutzgut „Mensch“ wurde nachgewiesen, dass </w:t>
      </w:r>
      <w:r w:rsidR="00E77554" w:rsidRPr="00237535">
        <w:t xml:space="preserve">die mit dem Betrieb der Anlage verbundenen Emissionen (Staub, Gerüche, Lärm) die zulässigen Grenzwerte </w:t>
      </w:r>
      <w:r w:rsidRPr="00237535">
        <w:t>nicht überschr</w:t>
      </w:r>
      <w:r w:rsidR="0071788E" w:rsidRPr="00237535">
        <w:t>e</w:t>
      </w:r>
      <w:r w:rsidRPr="00237535">
        <w:t xml:space="preserve">iten werden. Auch werden das zusätzliche Verkehrsaufkommen sowie der Umfang der notwendigen Baumaßnahmen </w:t>
      </w:r>
      <w:r w:rsidR="0039308D" w:rsidRPr="00237535">
        <w:t xml:space="preserve">hinsichtlich der Auswirkungen auf das Klima </w:t>
      </w:r>
      <w:r w:rsidRPr="00237535">
        <w:t>als vernachlässigbar gering eingestuft.</w:t>
      </w:r>
    </w:p>
    <w:p w14:paraId="1C5CC081" w14:textId="77777777" w:rsidR="00AE5258" w:rsidRPr="00237535" w:rsidRDefault="00F0111C" w:rsidP="00854978">
      <w:r w:rsidRPr="00237535">
        <w:t xml:space="preserve">Somit </w:t>
      </w:r>
      <w:r w:rsidR="00854978" w:rsidRPr="00237535">
        <w:t>kann eingeschätzt werden, dass sich das Vorhaben nicht nachteilig auf das Klima und die Luftqualität auswirken wird (Bewertungsrang 0).</w:t>
      </w:r>
    </w:p>
    <w:p w14:paraId="2D51D1C8" w14:textId="77777777" w:rsidR="00663CBE" w:rsidRPr="00237535" w:rsidRDefault="00663CBE" w:rsidP="00C65E55">
      <w:pPr>
        <w:pStyle w:val="berschrift3"/>
      </w:pPr>
      <w:bookmarkStart w:id="52" w:name="_Toc155792312"/>
      <w:r w:rsidRPr="00237535">
        <w:t>Schutzgut Landschaft</w:t>
      </w:r>
      <w:bookmarkEnd w:id="52"/>
    </w:p>
    <w:p w14:paraId="36E9B2FC" w14:textId="77777777" w:rsidR="00FA570D" w:rsidRPr="00237535" w:rsidRDefault="00FA570D" w:rsidP="00FA570D">
      <w:r w:rsidRPr="00237535">
        <w:t xml:space="preserve">Die Anlage wird entsprechend ihres Charakters eine industrielle Ansicht aufweisen und ist in einem stark industriell geprägten Gebiet gelegen. Die zu errichtenden baulichen Anlagen werden sich in die optische Kulisse des Chemieparks einfügen. Die optische Wahrnehmung des Standortes wird sich nicht wesentlich verändern, so dass geringe nachteilige </w:t>
      </w:r>
      <w:r w:rsidR="00DB6631" w:rsidRPr="00237535">
        <w:t xml:space="preserve">Auswirkungen </w:t>
      </w:r>
      <w:r w:rsidRPr="00237535">
        <w:t>auf das Landschaftsbild und die Erholungseignung des Vorhabengebietes zu erwarten sind (Bewertungsrang 1).</w:t>
      </w:r>
    </w:p>
    <w:p w14:paraId="3E843268" w14:textId="77777777" w:rsidR="00663CBE" w:rsidRPr="00237535" w:rsidRDefault="00663CBE" w:rsidP="00C65E55">
      <w:pPr>
        <w:pStyle w:val="berschrift3"/>
      </w:pPr>
      <w:bookmarkStart w:id="53" w:name="_Toc155792313"/>
      <w:r w:rsidRPr="00237535">
        <w:t>Schutzgut Kultur- und sonstige Sachgüter</w:t>
      </w:r>
      <w:bookmarkEnd w:id="53"/>
    </w:p>
    <w:p w14:paraId="708E96D8" w14:textId="77777777" w:rsidR="00011AA8" w:rsidRPr="00237535" w:rsidRDefault="0039308D" w:rsidP="00DD0420">
      <w:r w:rsidRPr="00237535">
        <w:t xml:space="preserve">Bezugnehmend auf Kapitel </w:t>
      </w:r>
      <w:r w:rsidR="002E3392" w:rsidRPr="00237535">
        <w:t xml:space="preserve">1.6.7 dieses Berichtes, ergeben sich durch das Vorhaben </w:t>
      </w:r>
      <w:r w:rsidR="00011AA8" w:rsidRPr="00237535">
        <w:t>keine nachteiligen Auswirkungen auf das Schutzgut Kultur- und sonstige Sachgüter (Bewertungsrang 0).</w:t>
      </w:r>
    </w:p>
    <w:p w14:paraId="293DDF38" w14:textId="77777777" w:rsidR="00663CBE" w:rsidRPr="002E3392" w:rsidRDefault="00663CBE" w:rsidP="005606E2">
      <w:pPr>
        <w:pStyle w:val="berschrift1"/>
      </w:pPr>
      <w:bookmarkStart w:id="54" w:name="_Toc155792314"/>
      <w:r w:rsidRPr="002E3392">
        <w:t>Darstellung und Bewertung der Auswirkungen auf die Wechselwirkungen zwischen den Schutzgütern</w:t>
      </w:r>
      <w:bookmarkEnd w:id="54"/>
    </w:p>
    <w:p w14:paraId="7E909B07" w14:textId="77777777" w:rsidR="00A632E7" w:rsidRDefault="00A632E7" w:rsidP="00A632E7">
      <w:pPr>
        <w:rPr>
          <w:szCs w:val="22"/>
        </w:rPr>
      </w:pPr>
      <w:r w:rsidRPr="003C4162">
        <w:t xml:space="preserve">Bei einer Gesamtbetrachtung aller Schutzgüter wird deutlich, dass sie zusammen ein komplexes Wirkungsgefüge darstellen, in dem sich viele Funktionen gegenseitig ergänzen und aufeinander aufbauen. </w:t>
      </w:r>
      <w:r w:rsidRPr="003C4162">
        <w:rPr>
          <w:szCs w:val="22"/>
        </w:rPr>
        <w:t>Wechselwirkungen zwischen den Schutzg</w:t>
      </w:r>
      <w:r>
        <w:rPr>
          <w:szCs w:val="22"/>
        </w:rPr>
        <w:t>ü</w:t>
      </w:r>
      <w:r w:rsidRPr="003C4162">
        <w:rPr>
          <w:szCs w:val="22"/>
        </w:rPr>
        <w:t>tern bzw. eine Verlagerung von Einwirkungen auf Schutzg</w:t>
      </w:r>
      <w:r>
        <w:rPr>
          <w:szCs w:val="22"/>
        </w:rPr>
        <w:t>ü</w:t>
      </w:r>
      <w:r w:rsidRPr="003C4162">
        <w:rPr>
          <w:szCs w:val="22"/>
        </w:rPr>
        <w:t>ter werden durch das geplante Vorhaben im Wesentlichen durch die Fl</w:t>
      </w:r>
      <w:r>
        <w:rPr>
          <w:szCs w:val="22"/>
        </w:rPr>
        <w:t>ä</w:t>
      </w:r>
      <w:r w:rsidRPr="003C4162">
        <w:rPr>
          <w:szCs w:val="22"/>
        </w:rPr>
        <w:t>cheninanspruchnahme sowie die Emissionen von Luftschadstoffen hervorgerufen.</w:t>
      </w:r>
    </w:p>
    <w:p w14:paraId="0C986617" w14:textId="77777777" w:rsidR="00A632E7" w:rsidRDefault="00A632E7" w:rsidP="00A632E7">
      <w:pPr>
        <w:rPr>
          <w:rFonts w:ascii="ArialMT" w:hAnsi="ArialMT"/>
          <w:szCs w:val="22"/>
        </w:rPr>
      </w:pPr>
      <w:r>
        <w:rPr>
          <w:rFonts w:ascii="ArialMT" w:hAnsi="ArialMT"/>
          <w:szCs w:val="22"/>
        </w:rPr>
        <w:t>Die Wirkfaktoren des Vorhabens führen insgesamt nur zu geringen Beeinträchtigungen der Umwelt. Lediglich die Flächeninanspruchnahme ist mit einer hohen Beeinträchtigungsintensität verbunden. Auf Ebene der verbindlichen Bauleitplanung werden diese Beeinträchtigungen jedoch vollständig ausgeglichen.</w:t>
      </w:r>
    </w:p>
    <w:p w14:paraId="4D912E49" w14:textId="082030DF" w:rsidR="00A632E7" w:rsidRPr="00C13B7A" w:rsidRDefault="00A632E7" w:rsidP="00A632E7">
      <w:pPr>
        <w:rPr>
          <w:sz w:val="24"/>
        </w:rPr>
      </w:pPr>
      <w:r>
        <w:rPr>
          <w:rFonts w:ascii="ArialMT" w:hAnsi="ArialMT"/>
          <w:szCs w:val="22"/>
        </w:rPr>
        <w:t>Wirkungsverlagerungen bzw. Wechselwirkungen zwischen den Schutzgütern ergeben sich teilweise durch die Verflechtungen der Schutzgüter mit dem Schutzgut Boden sowie untergeordnet mit dem Schutzgut Luft. Aufgrund der geringen Reichweite und der geringen Intensität der Wirkfaktoren sind die Auswirkungen durch Wechselwirkungen ebenfalls als gering bzw. im Falle der Flächeninanspruchnahme in Teilen auch als ausgeglichen zu beurteilen.</w:t>
      </w:r>
    </w:p>
    <w:p w14:paraId="4C2CAB0A" w14:textId="77777777" w:rsidR="00663CBE" w:rsidRPr="009C50B8" w:rsidRDefault="00663CBE" w:rsidP="005606E2">
      <w:pPr>
        <w:pStyle w:val="berschrift1"/>
      </w:pPr>
      <w:bookmarkStart w:id="55" w:name="_Ref441822590"/>
      <w:bookmarkStart w:id="56" w:name="_Toc155792315"/>
      <w:r w:rsidRPr="009C50B8">
        <w:t>Zusammenfassende Bewertung</w:t>
      </w:r>
      <w:bookmarkEnd w:id="55"/>
      <w:bookmarkEnd w:id="56"/>
    </w:p>
    <w:p w14:paraId="68AA6CA2" w14:textId="77777777" w:rsidR="00020B11" w:rsidRPr="00BD0C8D" w:rsidRDefault="00020B11" w:rsidP="00020B11">
      <w:r w:rsidRPr="00BD0C8D">
        <w:t xml:space="preserve">Die zusammenfassende Darstellung der Umweltauswirkungen sowie der Maßnahmen, mit denen erhebliche nachteilige Umweltauswirkungen vermieden, vermindert oder ausgeglichen werden, einschließlich der Ersatzmaßnahmen bei nicht ausgleichbaren, aber vorrangigen Eingriffen in Natur und Landschaft, erfolgte auf Grundlage der Unterlagen nach § </w:t>
      </w:r>
      <w:r w:rsidR="004C3968">
        <w:t>1</w:t>
      </w:r>
      <w:r w:rsidRPr="00BD0C8D">
        <w:t>6 UVPG</w:t>
      </w:r>
      <w:r w:rsidR="00ED26CA" w:rsidRPr="00BD0C8D">
        <w:t xml:space="preserve"> und </w:t>
      </w:r>
      <w:r w:rsidRPr="00BD0C8D">
        <w:t>der behördlichen Stellungnahmen nach §§ </w:t>
      </w:r>
      <w:r w:rsidR="00BD0C8D">
        <w:t>1</w:t>
      </w:r>
      <w:r w:rsidR="004C3968">
        <w:t>7 und 55</w:t>
      </w:r>
      <w:r w:rsidRPr="00BD0C8D">
        <w:t xml:space="preserve"> UVPG</w:t>
      </w:r>
      <w:r w:rsidR="00ED26CA" w:rsidRPr="00BD0C8D">
        <w:t xml:space="preserve">. </w:t>
      </w:r>
      <w:r w:rsidRPr="00BD0C8D">
        <w:t xml:space="preserve">Auf Basis dieser zusammenfassenden Darstellung erfolgte die Bewertung nach </w:t>
      </w:r>
      <w:r w:rsidR="00BD0C8D">
        <w:t>§ 25</w:t>
      </w:r>
      <w:r w:rsidRPr="00BD0C8D">
        <w:t xml:space="preserve"> UVPG.</w:t>
      </w:r>
    </w:p>
    <w:p w14:paraId="6D16600F" w14:textId="77777777" w:rsidR="00020B11" w:rsidRPr="00BD0C8D" w:rsidRDefault="00020B11" w:rsidP="00020B11">
      <w:r w:rsidRPr="00BD0C8D">
        <w:t xml:space="preserve">Die einzelnen Auswirkungen wurden </w:t>
      </w:r>
      <w:r w:rsidR="002939EC" w:rsidRPr="00BD0C8D">
        <w:t>unter Ziffer 1 dieses UVP-Berichtes beschrieben</w:t>
      </w:r>
      <w:r w:rsidRPr="00BD0C8D">
        <w:t xml:space="preserve">, mit der </w:t>
      </w:r>
      <w:r w:rsidRPr="00BD0C8D">
        <w:lastRenderedPageBreak/>
        <w:t>Ausgangslage verglichen und unter Berücksichtigung der Schutzgüter bewertet. Die Wirkungszusammenhänge wurden dabei bereits berücksichtigt.</w:t>
      </w:r>
    </w:p>
    <w:p w14:paraId="0E701E28" w14:textId="77777777" w:rsidR="00020B11" w:rsidRPr="00BD0C8D" w:rsidRDefault="00020B11" w:rsidP="00020B11">
      <w:r w:rsidRPr="00BD0C8D">
        <w:t xml:space="preserve">Die verbalen Bewertungen im bisherigen Text werden </w:t>
      </w:r>
      <w:r w:rsidR="00906A4F" w:rsidRPr="00BD0C8D">
        <w:t xml:space="preserve">in </w:t>
      </w:r>
      <w:r w:rsidR="00906A4F" w:rsidRPr="00BD0C8D">
        <w:fldChar w:fldCharType="begin"/>
      </w:r>
      <w:r w:rsidR="00906A4F" w:rsidRPr="00BD0C8D">
        <w:instrText xml:space="preserve"> REF _Ref441587621 \h </w:instrText>
      </w:r>
      <w:r w:rsidR="00906A4F" w:rsidRPr="00BD0C8D">
        <w:fldChar w:fldCharType="separate"/>
      </w:r>
      <w:r w:rsidR="00401031" w:rsidRPr="00BD0C8D">
        <w:t xml:space="preserve">Tabelle </w:t>
      </w:r>
      <w:r w:rsidR="00401031" w:rsidRPr="00BD0C8D">
        <w:rPr>
          <w:noProof/>
        </w:rPr>
        <w:t>6</w:t>
      </w:r>
      <w:r w:rsidR="00906A4F" w:rsidRPr="00BD0C8D">
        <w:fldChar w:fldCharType="end"/>
      </w:r>
      <w:r w:rsidR="00906A4F" w:rsidRPr="00BD0C8D">
        <w:t xml:space="preserve"> in Form von </w:t>
      </w:r>
      <w:r w:rsidRPr="00BD0C8D">
        <w:t>Bewertungsränge</w:t>
      </w:r>
      <w:r w:rsidR="00906A4F" w:rsidRPr="00BD0C8D">
        <w:t>n</w:t>
      </w:r>
      <w:r w:rsidRPr="00BD0C8D">
        <w:t xml:space="preserve"> </w:t>
      </w:r>
      <w:r w:rsidR="00906A4F" w:rsidRPr="00BD0C8D">
        <w:t xml:space="preserve">zusammengefasst </w:t>
      </w:r>
      <w:r w:rsidRPr="00BD0C8D">
        <w:t xml:space="preserve">(vgl. </w:t>
      </w:r>
      <w:r w:rsidR="00FE7025" w:rsidRPr="00BD0C8D">
        <w:t xml:space="preserve">Abschnitt </w:t>
      </w:r>
      <w:r w:rsidR="00FE7025" w:rsidRPr="00BD0C8D">
        <w:fldChar w:fldCharType="begin"/>
      </w:r>
      <w:r w:rsidR="00FE7025" w:rsidRPr="00BD0C8D">
        <w:instrText xml:space="preserve"> REF _Ref441823260 \r \h </w:instrText>
      </w:r>
      <w:r w:rsidR="00FE7025" w:rsidRPr="00BD0C8D">
        <w:fldChar w:fldCharType="separate"/>
      </w:r>
      <w:r w:rsidR="00401031" w:rsidRPr="00BD0C8D">
        <w:t>2.1</w:t>
      </w:r>
      <w:r w:rsidR="00FE7025" w:rsidRPr="00BD0C8D">
        <w:fldChar w:fldCharType="end"/>
      </w:r>
      <w:r w:rsidR="00906A4F" w:rsidRPr="00BD0C8D">
        <w:t>).</w:t>
      </w:r>
    </w:p>
    <w:p w14:paraId="7E419DFF" w14:textId="77777777" w:rsidR="00020B11" w:rsidRPr="002E3392" w:rsidRDefault="00906A4F" w:rsidP="00C229E5">
      <w:pPr>
        <w:pStyle w:val="Tabelle"/>
      </w:pPr>
      <w:bookmarkStart w:id="57" w:name="_Ref441587621"/>
      <w:bookmarkStart w:id="58" w:name="_Ref441587556"/>
      <w:bookmarkStart w:id="59" w:name="_Toc113464348"/>
      <w:bookmarkStart w:id="60" w:name="_Toc113871485"/>
      <w:r w:rsidRPr="002E3392">
        <w:t xml:space="preserve">Tabelle </w:t>
      </w:r>
      <w:fldSimple w:instr=" SEQ Tabelle \* ARABIC ">
        <w:r w:rsidR="00734D00">
          <w:rPr>
            <w:noProof/>
          </w:rPr>
          <w:t>10</w:t>
        </w:r>
      </w:fldSimple>
      <w:bookmarkEnd w:id="57"/>
      <w:r w:rsidR="0031571D">
        <w:t xml:space="preserve">: </w:t>
      </w:r>
      <w:r w:rsidRPr="002E3392">
        <w:t>Bewertungsränge der vorhabenbedingten Auswirkungen auf die Schutzgüter</w:t>
      </w:r>
      <w:bookmarkEnd w:id="58"/>
      <w:bookmarkEnd w:id="59"/>
      <w:bookmarkEnd w:id="60"/>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992"/>
        <w:gridCol w:w="992"/>
        <w:gridCol w:w="993"/>
        <w:gridCol w:w="963"/>
        <w:gridCol w:w="879"/>
      </w:tblGrid>
      <w:tr w:rsidR="006308A4" w:rsidRPr="002E3392" w14:paraId="75BB9399" w14:textId="77777777" w:rsidTr="00373F75">
        <w:tc>
          <w:tcPr>
            <w:tcW w:w="4253" w:type="dxa"/>
            <w:vMerge w:val="restart"/>
            <w:shd w:val="clear" w:color="auto" w:fill="D9D9D9" w:themeFill="background1" w:themeFillShade="D9"/>
            <w:vAlign w:val="center"/>
          </w:tcPr>
          <w:p w14:paraId="36574C0E" w14:textId="77777777" w:rsidR="00020B11" w:rsidRPr="00373F75" w:rsidRDefault="00020B11" w:rsidP="006308A4">
            <w:pPr>
              <w:spacing w:before="60" w:after="60"/>
              <w:rPr>
                <w:b/>
                <w:sz w:val="20"/>
                <w:szCs w:val="18"/>
              </w:rPr>
            </w:pPr>
            <w:r w:rsidRPr="00373F75">
              <w:rPr>
                <w:b/>
                <w:sz w:val="20"/>
                <w:szCs w:val="18"/>
              </w:rPr>
              <w:t>Schutzgut</w:t>
            </w:r>
          </w:p>
        </w:tc>
        <w:tc>
          <w:tcPr>
            <w:tcW w:w="4819" w:type="dxa"/>
            <w:gridSpan w:val="5"/>
            <w:shd w:val="clear" w:color="auto" w:fill="D9D9D9" w:themeFill="background1" w:themeFillShade="D9"/>
            <w:vAlign w:val="center"/>
          </w:tcPr>
          <w:p w14:paraId="4E0D77D9" w14:textId="77777777" w:rsidR="00020B11" w:rsidRPr="00373F75" w:rsidRDefault="00020B11" w:rsidP="00712C07">
            <w:pPr>
              <w:spacing w:before="60" w:after="60"/>
              <w:jc w:val="center"/>
              <w:rPr>
                <w:b/>
                <w:sz w:val="20"/>
                <w:szCs w:val="18"/>
              </w:rPr>
            </w:pPr>
            <w:r w:rsidRPr="00373F75">
              <w:rPr>
                <w:b/>
                <w:sz w:val="20"/>
                <w:szCs w:val="18"/>
              </w:rPr>
              <w:t>Bewertungsränge</w:t>
            </w:r>
          </w:p>
        </w:tc>
      </w:tr>
      <w:tr w:rsidR="006308A4" w:rsidRPr="002E3392" w14:paraId="513068A6" w14:textId="77777777" w:rsidTr="00373F75">
        <w:tc>
          <w:tcPr>
            <w:tcW w:w="4253" w:type="dxa"/>
            <w:vMerge/>
            <w:shd w:val="clear" w:color="auto" w:fill="D9D9D9" w:themeFill="background1" w:themeFillShade="D9"/>
            <w:vAlign w:val="center"/>
          </w:tcPr>
          <w:p w14:paraId="381A57A2" w14:textId="77777777" w:rsidR="00020B11" w:rsidRPr="00373F75" w:rsidRDefault="00020B11" w:rsidP="006308A4">
            <w:pPr>
              <w:spacing w:before="60" w:after="60"/>
              <w:rPr>
                <w:b/>
                <w:sz w:val="20"/>
                <w:szCs w:val="18"/>
              </w:rPr>
            </w:pPr>
          </w:p>
        </w:tc>
        <w:tc>
          <w:tcPr>
            <w:tcW w:w="992" w:type="dxa"/>
            <w:shd w:val="clear" w:color="auto" w:fill="D9D9D9" w:themeFill="background1" w:themeFillShade="D9"/>
            <w:vAlign w:val="center"/>
          </w:tcPr>
          <w:p w14:paraId="65A0AFDA" w14:textId="77777777" w:rsidR="00020B11" w:rsidRPr="00373F75" w:rsidRDefault="00020B11" w:rsidP="006308A4">
            <w:pPr>
              <w:spacing w:before="60" w:after="60"/>
              <w:jc w:val="center"/>
              <w:rPr>
                <w:b/>
                <w:sz w:val="20"/>
                <w:szCs w:val="18"/>
              </w:rPr>
            </w:pPr>
            <w:r w:rsidRPr="00373F75">
              <w:rPr>
                <w:b/>
                <w:sz w:val="20"/>
                <w:szCs w:val="18"/>
              </w:rPr>
              <w:t>3</w:t>
            </w:r>
          </w:p>
        </w:tc>
        <w:tc>
          <w:tcPr>
            <w:tcW w:w="992" w:type="dxa"/>
            <w:shd w:val="clear" w:color="auto" w:fill="D9D9D9" w:themeFill="background1" w:themeFillShade="D9"/>
            <w:vAlign w:val="center"/>
          </w:tcPr>
          <w:p w14:paraId="60871B68" w14:textId="77777777" w:rsidR="00020B11" w:rsidRPr="00373F75" w:rsidRDefault="00020B11" w:rsidP="006308A4">
            <w:pPr>
              <w:spacing w:before="60" w:after="60"/>
              <w:jc w:val="center"/>
              <w:rPr>
                <w:b/>
                <w:sz w:val="20"/>
                <w:szCs w:val="18"/>
              </w:rPr>
            </w:pPr>
            <w:r w:rsidRPr="00373F75">
              <w:rPr>
                <w:b/>
                <w:sz w:val="20"/>
                <w:szCs w:val="18"/>
              </w:rPr>
              <w:t>2</w:t>
            </w:r>
          </w:p>
        </w:tc>
        <w:tc>
          <w:tcPr>
            <w:tcW w:w="993" w:type="dxa"/>
            <w:shd w:val="clear" w:color="auto" w:fill="D9D9D9" w:themeFill="background1" w:themeFillShade="D9"/>
            <w:vAlign w:val="center"/>
          </w:tcPr>
          <w:p w14:paraId="3A333D1F" w14:textId="77777777" w:rsidR="00020B11" w:rsidRPr="00373F75" w:rsidRDefault="00020B11" w:rsidP="006308A4">
            <w:pPr>
              <w:spacing w:before="60" w:after="60"/>
              <w:jc w:val="center"/>
              <w:rPr>
                <w:b/>
                <w:sz w:val="20"/>
                <w:szCs w:val="18"/>
              </w:rPr>
            </w:pPr>
            <w:r w:rsidRPr="00373F75">
              <w:rPr>
                <w:b/>
                <w:sz w:val="20"/>
                <w:szCs w:val="18"/>
              </w:rPr>
              <w:t>1</w:t>
            </w:r>
          </w:p>
        </w:tc>
        <w:tc>
          <w:tcPr>
            <w:tcW w:w="963" w:type="dxa"/>
            <w:shd w:val="clear" w:color="auto" w:fill="D9D9D9" w:themeFill="background1" w:themeFillShade="D9"/>
            <w:vAlign w:val="center"/>
          </w:tcPr>
          <w:p w14:paraId="5ABCAE05" w14:textId="77777777" w:rsidR="00020B11" w:rsidRPr="00373F75" w:rsidRDefault="00020B11" w:rsidP="006308A4">
            <w:pPr>
              <w:spacing w:before="60" w:after="60"/>
              <w:jc w:val="center"/>
              <w:rPr>
                <w:b/>
                <w:sz w:val="20"/>
                <w:szCs w:val="18"/>
              </w:rPr>
            </w:pPr>
            <w:r w:rsidRPr="00373F75">
              <w:rPr>
                <w:b/>
                <w:sz w:val="20"/>
                <w:szCs w:val="18"/>
              </w:rPr>
              <w:t>0</w:t>
            </w:r>
          </w:p>
        </w:tc>
        <w:tc>
          <w:tcPr>
            <w:tcW w:w="879" w:type="dxa"/>
            <w:shd w:val="clear" w:color="auto" w:fill="D9D9D9" w:themeFill="background1" w:themeFillShade="D9"/>
            <w:vAlign w:val="center"/>
          </w:tcPr>
          <w:p w14:paraId="136CD4E7" w14:textId="77777777" w:rsidR="00020B11" w:rsidRPr="00373F75" w:rsidRDefault="00020B11" w:rsidP="006308A4">
            <w:pPr>
              <w:spacing w:before="60" w:after="60"/>
              <w:jc w:val="center"/>
              <w:rPr>
                <w:b/>
                <w:sz w:val="20"/>
                <w:szCs w:val="18"/>
              </w:rPr>
            </w:pPr>
            <w:r w:rsidRPr="00373F75">
              <w:rPr>
                <w:b/>
                <w:sz w:val="20"/>
                <w:szCs w:val="18"/>
              </w:rPr>
              <w:t>+</w:t>
            </w:r>
          </w:p>
        </w:tc>
      </w:tr>
      <w:tr w:rsidR="00020B11" w:rsidRPr="002E3392" w14:paraId="277DF2EE" w14:textId="77777777" w:rsidTr="00373F75">
        <w:trPr>
          <w:trHeight w:val="162"/>
        </w:trPr>
        <w:tc>
          <w:tcPr>
            <w:tcW w:w="4253" w:type="dxa"/>
            <w:shd w:val="clear" w:color="auto" w:fill="auto"/>
            <w:vAlign w:val="center"/>
          </w:tcPr>
          <w:p w14:paraId="492B9420" w14:textId="77777777" w:rsidR="00020B11" w:rsidRPr="00373F75" w:rsidRDefault="00020B11" w:rsidP="00D20368">
            <w:pPr>
              <w:spacing w:before="60" w:after="60"/>
              <w:jc w:val="left"/>
              <w:rPr>
                <w:sz w:val="20"/>
                <w:szCs w:val="18"/>
              </w:rPr>
            </w:pPr>
            <w:r w:rsidRPr="00373F75">
              <w:rPr>
                <w:sz w:val="20"/>
                <w:szCs w:val="18"/>
              </w:rPr>
              <w:t>Mensch einschließlich der menschlichen Gesundheit</w:t>
            </w:r>
          </w:p>
        </w:tc>
        <w:tc>
          <w:tcPr>
            <w:tcW w:w="992" w:type="dxa"/>
            <w:shd w:val="clear" w:color="auto" w:fill="auto"/>
            <w:vAlign w:val="center"/>
          </w:tcPr>
          <w:p w14:paraId="27DE7814" w14:textId="77777777" w:rsidR="00020B11" w:rsidRPr="00373F75" w:rsidRDefault="00020B11" w:rsidP="006308A4">
            <w:pPr>
              <w:spacing w:before="60" w:after="60"/>
              <w:jc w:val="center"/>
              <w:rPr>
                <w:sz w:val="20"/>
                <w:szCs w:val="18"/>
              </w:rPr>
            </w:pPr>
          </w:p>
        </w:tc>
        <w:tc>
          <w:tcPr>
            <w:tcW w:w="992" w:type="dxa"/>
            <w:shd w:val="clear" w:color="auto" w:fill="auto"/>
            <w:vAlign w:val="center"/>
          </w:tcPr>
          <w:p w14:paraId="1CB152B0" w14:textId="77777777" w:rsidR="00020B11" w:rsidRPr="00373F75" w:rsidRDefault="00020B11" w:rsidP="006308A4">
            <w:pPr>
              <w:spacing w:before="60" w:after="60"/>
              <w:jc w:val="center"/>
              <w:rPr>
                <w:b/>
                <w:sz w:val="20"/>
                <w:szCs w:val="18"/>
              </w:rPr>
            </w:pPr>
          </w:p>
        </w:tc>
        <w:tc>
          <w:tcPr>
            <w:tcW w:w="993" w:type="dxa"/>
            <w:shd w:val="clear" w:color="auto" w:fill="auto"/>
            <w:vAlign w:val="center"/>
          </w:tcPr>
          <w:p w14:paraId="59BDDEFC" w14:textId="5699354C" w:rsidR="00020B11" w:rsidRPr="00373F75" w:rsidRDefault="004479A4" w:rsidP="006308A4">
            <w:pPr>
              <w:spacing w:before="60" w:after="60"/>
              <w:jc w:val="center"/>
              <w:rPr>
                <w:b/>
                <w:sz w:val="20"/>
                <w:szCs w:val="18"/>
              </w:rPr>
            </w:pPr>
            <w:r>
              <w:rPr>
                <w:b/>
                <w:sz w:val="20"/>
                <w:szCs w:val="18"/>
              </w:rPr>
              <w:t>X</w:t>
            </w:r>
          </w:p>
        </w:tc>
        <w:tc>
          <w:tcPr>
            <w:tcW w:w="963" w:type="dxa"/>
            <w:shd w:val="clear" w:color="auto" w:fill="auto"/>
            <w:vAlign w:val="center"/>
          </w:tcPr>
          <w:p w14:paraId="64205A76" w14:textId="77777777" w:rsidR="00020B11" w:rsidRPr="00373F75" w:rsidRDefault="00020B11" w:rsidP="006308A4">
            <w:pPr>
              <w:spacing w:before="60" w:after="60"/>
              <w:jc w:val="center"/>
              <w:rPr>
                <w:sz w:val="20"/>
                <w:szCs w:val="18"/>
              </w:rPr>
            </w:pPr>
          </w:p>
        </w:tc>
        <w:tc>
          <w:tcPr>
            <w:tcW w:w="879" w:type="dxa"/>
            <w:shd w:val="clear" w:color="auto" w:fill="auto"/>
            <w:vAlign w:val="center"/>
          </w:tcPr>
          <w:p w14:paraId="483B56CE" w14:textId="77777777" w:rsidR="00020B11" w:rsidRPr="00373F75" w:rsidRDefault="00020B11" w:rsidP="006308A4">
            <w:pPr>
              <w:spacing w:before="60" w:after="60"/>
              <w:jc w:val="center"/>
              <w:rPr>
                <w:sz w:val="20"/>
                <w:szCs w:val="18"/>
              </w:rPr>
            </w:pPr>
          </w:p>
        </w:tc>
      </w:tr>
      <w:tr w:rsidR="00020B11" w:rsidRPr="002E3392" w14:paraId="58D50671" w14:textId="77777777" w:rsidTr="00373F75">
        <w:tc>
          <w:tcPr>
            <w:tcW w:w="4253" w:type="dxa"/>
            <w:shd w:val="clear" w:color="auto" w:fill="auto"/>
            <w:vAlign w:val="center"/>
          </w:tcPr>
          <w:p w14:paraId="25DD62FD" w14:textId="77777777" w:rsidR="00020B11" w:rsidRPr="00373F75" w:rsidRDefault="00020B11" w:rsidP="00D20368">
            <w:pPr>
              <w:spacing w:before="60" w:after="60"/>
              <w:jc w:val="left"/>
              <w:rPr>
                <w:sz w:val="20"/>
                <w:szCs w:val="18"/>
              </w:rPr>
            </w:pPr>
            <w:r w:rsidRPr="006D55CB">
              <w:rPr>
                <w:sz w:val="20"/>
                <w:szCs w:val="18"/>
              </w:rPr>
              <w:t>Tiere, Pflanzen und biologische Vielfalt</w:t>
            </w:r>
          </w:p>
        </w:tc>
        <w:tc>
          <w:tcPr>
            <w:tcW w:w="992" w:type="dxa"/>
            <w:shd w:val="clear" w:color="auto" w:fill="auto"/>
            <w:vAlign w:val="center"/>
          </w:tcPr>
          <w:p w14:paraId="392B452C" w14:textId="77777777" w:rsidR="00020B11" w:rsidRPr="00373F75" w:rsidRDefault="00020B11" w:rsidP="006308A4">
            <w:pPr>
              <w:spacing w:before="60" w:after="60"/>
              <w:jc w:val="center"/>
              <w:rPr>
                <w:sz w:val="20"/>
                <w:szCs w:val="18"/>
              </w:rPr>
            </w:pPr>
          </w:p>
        </w:tc>
        <w:tc>
          <w:tcPr>
            <w:tcW w:w="992" w:type="dxa"/>
            <w:shd w:val="clear" w:color="auto" w:fill="auto"/>
            <w:vAlign w:val="center"/>
          </w:tcPr>
          <w:p w14:paraId="4C098AD7" w14:textId="77777777" w:rsidR="00020B11" w:rsidRPr="00373F75" w:rsidRDefault="00020B11" w:rsidP="006308A4">
            <w:pPr>
              <w:spacing w:before="60" w:after="60"/>
              <w:jc w:val="center"/>
              <w:rPr>
                <w:b/>
                <w:sz w:val="20"/>
                <w:szCs w:val="18"/>
              </w:rPr>
            </w:pPr>
          </w:p>
        </w:tc>
        <w:tc>
          <w:tcPr>
            <w:tcW w:w="993" w:type="dxa"/>
            <w:shd w:val="clear" w:color="auto" w:fill="auto"/>
            <w:vAlign w:val="center"/>
          </w:tcPr>
          <w:p w14:paraId="25203C7D" w14:textId="5E21E642" w:rsidR="00020B11" w:rsidRPr="00373F75" w:rsidRDefault="006D55CB" w:rsidP="000E5C44">
            <w:pPr>
              <w:spacing w:before="60" w:after="60"/>
              <w:jc w:val="center"/>
              <w:rPr>
                <w:b/>
                <w:sz w:val="20"/>
                <w:szCs w:val="18"/>
              </w:rPr>
            </w:pPr>
            <w:r>
              <w:rPr>
                <w:b/>
                <w:sz w:val="20"/>
                <w:szCs w:val="18"/>
              </w:rPr>
              <w:t>X</w:t>
            </w:r>
          </w:p>
        </w:tc>
        <w:tc>
          <w:tcPr>
            <w:tcW w:w="963" w:type="dxa"/>
            <w:shd w:val="clear" w:color="auto" w:fill="auto"/>
            <w:vAlign w:val="center"/>
          </w:tcPr>
          <w:p w14:paraId="60BD4DD7" w14:textId="77777777" w:rsidR="00020B11" w:rsidRPr="00373F75" w:rsidRDefault="00020B11" w:rsidP="006308A4">
            <w:pPr>
              <w:spacing w:before="60" w:after="60"/>
              <w:jc w:val="center"/>
              <w:rPr>
                <w:sz w:val="20"/>
                <w:szCs w:val="18"/>
              </w:rPr>
            </w:pPr>
          </w:p>
        </w:tc>
        <w:tc>
          <w:tcPr>
            <w:tcW w:w="879" w:type="dxa"/>
            <w:shd w:val="clear" w:color="auto" w:fill="auto"/>
            <w:vAlign w:val="center"/>
          </w:tcPr>
          <w:p w14:paraId="5960276A" w14:textId="77777777" w:rsidR="00020B11" w:rsidRPr="00373F75" w:rsidRDefault="00020B11" w:rsidP="006308A4">
            <w:pPr>
              <w:spacing w:before="60" w:after="60"/>
              <w:jc w:val="center"/>
              <w:rPr>
                <w:sz w:val="20"/>
                <w:szCs w:val="18"/>
              </w:rPr>
            </w:pPr>
          </w:p>
        </w:tc>
      </w:tr>
      <w:tr w:rsidR="00020B11" w:rsidRPr="002E3392" w14:paraId="72B7D1AA" w14:textId="77777777" w:rsidTr="00373F75">
        <w:tc>
          <w:tcPr>
            <w:tcW w:w="4253" w:type="dxa"/>
            <w:shd w:val="clear" w:color="auto" w:fill="auto"/>
            <w:vAlign w:val="center"/>
          </w:tcPr>
          <w:p w14:paraId="7F64FD55" w14:textId="77777777" w:rsidR="00020B11" w:rsidRPr="00373F75" w:rsidRDefault="00020B11" w:rsidP="00D20368">
            <w:pPr>
              <w:spacing w:before="60" w:after="60"/>
              <w:jc w:val="left"/>
              <w:rPr>
                <w:sz w:val="20"/>
                <w:szCs w:val="18"/>
              </w:rPr>
            </w:pPr>
            <w:r w:rsidRPr="00373F75">
              <w:rPr>
                <w:sz w:val="20"/>
                <w:szCs w:val="18"/>
              </w:rPr>
              <w:t>Boden</w:t>
            </w:r>
          </w:p>
        </w:tc>
        <w:tc>
          <w:tcPr>
            <w:tcW w:w="992" w:type="dxa"/>
            <w:shd w:val="clear" w:color="auto" w:fill="auto"/>
            <w:vAlign w:val="center"/>
          </w:tcPr>
          <w:p w14:paraId="60578F60" w14:textId="77777777" w:rsidR="00020B11" w:rsidRPr="00373F75" w:rsidRDefault="00020B11" w:rsidP="006308A4">
            <w:pPr>
              <w:spacing w:before="60" w:after="60"/>
              <w:jc w:val="center"/>
              <w:rPr>
                <w:sz w:val="20"/>
                <w:szCs w:val="18"/>
              </w:rPr>
            </w:pPr>
          </w:p>
        </w:tc>
        <w:tc>
          <w:tcPr>
            <w:tcW w:w="992" w:type="dxa"/>
            <w:shd w:val="clear" w:color="auto" w:fill="auto"/>
            <w:vAlign w:val="center"/>
          </w:tcPr>
          <w:p w14:paraId="1A244C7D" w14:textId="77777777" w:rsidR="00020B11" w:rsidRPr="00373F75" w:rsidRDefault="00020B11" w:rsidP="006308A4">
            <w:pPr>
              <w:spacing w:before="60" w:after="60"/>
              <w:jc w:val="center"/>
              <w:rPr>
                <w:b/>
                <w:sz w:val="20"/>
                <w:szCs w:val="18"/>
              </w:rPr>
            </w:pPr>
          </w:p>
        </w:tc>
        <w:tc>
          <w:tcPr>
            <w:tcW w:w="993" w:type="dxa"/>
            <w:shd w:val="clear" w:color="auto" w:fill="auto"/>
            <w:vAlign w:val="center"/>
          </w:tcPr>
          <w:p w14:paraId="7D971F7D" w14:textId="0A6FA3C1" w:rsidR="00020B11" w:rsidRPr="00373F75" w:rsidRDefault="00237535" w:rsidP="006308A4">
            <w:pPr>
              <w:spacing w:before="60" w:after="60"/>
              <w:jc w:val="center"/>
              <w:rPr>
                <w:b/>
                <w:sz w:val="20"/>
                <w:szCs w:val="18"/>
              </w:rPr>
            </w:pPr>
            <w:r>
              <w:rPr>
                <w:b/>
                <w:sz w:val="20"/>
                <w:szCs w:val="18"/>
              </w:rPr>
              <w:t>X</w:t>
            </w:r>
          </w:p>
        </w:tc>
        <w:tc>
          <w:tcPr>
            <w:tcW w:w="963" w:type="dxa"/>
            <w:shd w:val="clear" w:color="auto" w:fill="auto"/>
            <w:vAlign w:val="center"/>
          </w:tcPr>
          <w:p w14:paraId="299FF493" w14:textId="77777777" w:rsidR="00020B11" w:rsidRPr="00373F75" w:rsidRDefault="00020B11" w:rsidP="006308A4">
            <w:pPr>
              <w:spacing w:before="60" w:after="60"/>
              <w:jc w:val="center"/>
              <w:rPr>
                <w:b/>
                <w:sz w:val="20"/>
                <w:szCs w:val="18"/>
              </w:rPr>
            </w:pPr>
          </w:p>
        </w:tc>
        <w:tc>
          <w:tcPr>
            <w:tcW w:w="879" w:type="dxa"/>
            <w:shd w:val="clear" w:color="auto" w:fill="auto"/>
            <w:vAlign w:val="center"/>
          </w:tcPr>
          <w:p w14:paraId="7876701C" w14:textId="77777777" w:rsidR="00020B11" w:rsidRPr="00373F75" w:rsidRDefault="00020B11" w:rsidP="006308A4">
            <w:pPr>
              <w:spacing w:before="60" w:after="60"/>
              <w:jc w:val="center"/>
              <w:rPr>
                <w:sz w:val="20"/>
                <w:szCs w:val="18"/>
              </w:rPr>
            </w:pPr>
          </w:p>
        </w:tc>
      </w:tr>
      <w:tr w:rsidR="00A41555" w:rsidRPr="002E3392" w14:paraId="65E66A39" w14:textId="77777777" w:rsidTr="00373F75">
        <w:tc>
          <w:tcPr>
            <w:tcW w:w="4253" w:type="dxa"/>
            <w:shd w:val="clear" w:color="auto" w:fill="auto"/>
            <w:vAlign w:val="center"/>
          </w:tcPr>
          <w:p w14:paraId="10F34B64" w14:textId="77777777" w:rsidR="00A41555" w:rsidRPr="00373F75" w:rsidRDefault="00A41555" w:rsidP="000E5C44">
            <w:pPr>
              <w:spacing w:before="60" w:after="60"/>
              <w:jc w:val="left"/>
              <w:rPr>
                <w:sz w:val="20"/>
                <w:szCs w:val="18"/>
              </w:rPr>
            </w:pPr>
            <w:r w:rsidRPr="00373F75">
              <w:rPr>
                <w:sz w:val="20"/>
                <w:szCs w:val="18"/>
              </w:rPr>
              <w:t>Wasser</w:t>
            </w:r>
          </w:p>
        </w:tc>
        <w:tc>
          <w:tcPr>
            <w:tcW w:w="992" w:type="dxa"/>
            <w:shd w:val="clear" w:color="auto" w:fill="auto"/>
            <w:vAlign w:val="center"/>
          </w:tcPr>
          <w:p w14:paraId="609FECB4" w14:textId="77777777" w:rsidR="00A41555" w:rsidRPr="00373F75" w:rsidRDefault="00A41555" w:rsidP="006308A4">
            <w:pPr>
              <w:spacing w:before="60" w:after="60"/>
              <w:jc w:val="center"/>
              <w:rPr>
                <w:sz w:val="20"/>
                <w:szCs w:val="18"/>
              </w:rPr>
            </w:pPr>
          </w:p>
        </w:tc>
        <w:tc>
          <w:tcPr>
            <w:tcW w:w="992" w:type="dxa"/>
            <w:shd w:val="clear" w:color="auto" w:fill="auto"/>
            <w:vAlign w:val="center"/>
          </w:tcPr>
          <w:p w14:paraId="7248AA20" w14:textId="77777777" w:rsidR="00A41555" w:rsidRPr="00373F75" w:rsidRDefault="00A41555" w:rsidP="006308A4">
            <w:pPr>
              <w:spacing w:before="60" w:after="60"/>
              <w:jc w:val="center"/>
              <w:rPr>
                <w:b/>
                <w:sz w:val="20"/>
                <w:szCs w:val="18"/>
              </w:rPr>
            </w:pPr>
          </w:p>
        </w:tc>
        <w:tc>
          <w:tcPr>
            <w:tcW w:w="993" w:type="dxa"/>
            <w:shd w:val="clear" w:color="auto" w:fill="auto"/>
            <w:vAlign w:val="center"/>
          </w:tcPr>
          <w:p w14:paraId="68B38DAD" w14:textId="77E9C966" w:rsidR="00A41555" w:rsidRPr="00373F75" w:rsidRDefault="00237535" w:rsidP="006308A4">
            <w:pPr>
              <w:spacing w:before="60" w:after="60"/>
              <w:jc w:val="center"/>
              <w:rPr>
                <w:b/>
                <w:sz w:val="20"/>
                <w:szCs w:val="18"/>
              </w:rPr>
            </w:pPr>
            <w:r>
              <w:rPr>
                <w:b/>
                <w:sz w:val="20"/>
                <w:szCs w:val="18"/>
              </w:rPr>
              <w:t>X</w:t>
            </w:r>
          </w:p>
        </w:tc>
        <w:tc>
          <w:tcPr>
            <w:tcW w:w="963" w:type="dxa"/>
            <w:shd w:val="clear" w:color="auto" w:fill="auto"/>
            <w:vAlign w:val="center"/>
          </w:tcPr>
          <w:p w14:paraId="4B4F1005" w14:textId="77777777" w:rsidR="00A41555" w:rsidRPr="00373F75" w:rsidRDefault="00A41555" w:rsidP="006308A4">
            <w:pPr>
              <w:spacing w:before="60" w:after="60"/>
              <w:jc w:val="center"/>
              <w:rPr>
                <w:b/>
                <w:sz w:val="20"/>
                <w:szCs w:val="18"/>
              </w:rPr>
            </w:pPr>
          </w:p>
        </w:tc>
        <w:tc>
          <w:tcPr>
            <w:tcW w:w="879" w:type="dxa"/>
            <w:shd w:val="clear" w:color="auto" w:fill="auto"/>
            <w:vAlign w:val="center"/>
          </w:tcPr>
          <w:p w14:paraId="3326786B" w14:textId="77777777" w:rsidR="00A41555" w:rsidRPr="00373F75" w:rsidRDefault="00A41555" w:rsidP="006308A4">
            <w:pPr>
              <w:spacing w:before="60" w:after="60"/>
              <w:jc w:val="center"/>
              <w:rPr>
                <w:sz w:val="20"/>
                <w:szCs w:val="18"/>
              </w:rPr>
            </w:pPr>
          </w:p>
        </w:tc>
      </w:tr>
      <w:tr w:rsidR="00020B11" w:rsidRPr="002E3392" w14:paraId="553DCD40" w14:textId="77777777" w:rsidTr="00373F75">
        <w:tc>
          <w:tcPr>
            <w:tcW w:w="4253" w:type="dxa"/>
            <w:shd w:val="clear" w:color="auto" w:fill="auto"/>
            <w:vAlign w:val="center"/>
          </w:tcPr>
          <w:p w14:paraId="5386063D" w14:textId="77777777" w:rsidR="00020B11" w:rsidRPr="00373F75" w:rsidRDefault="00020B11" w:rsidP="00D20368">
            <w:pPr>
              <w:spacing w:before="60" w:after="60"/>
              <w:jc w:val="left"/>
              <w:rPr>
                <w:sz w:val="20"/>
                <w:szCs w:val="18"/>
              </w:rPr>
            </w:pPr>
            <w:r w:rsidRPr="00373F75">
              <w:rPr>
                <w:sz w:val="20"/>
                <w:szCs w:val="18"/>
              </w:rPr>
              <w:t>Klima/Luft</w:t>
            </w:r>
          </w:p>
        </w:tc>
        <w:tc>
          <w:tcPr>
            <w:tcW w:w="992" w:type="dxa"/>
            <w:shd w:val="clear" w:color="auto" w:fill="auto"/>
            <w:vAlign w:val="center"/>
          </w:tcPr>
          <w:p w14:paraId="57AA43D3" w14:textId="77777777" w:rsidR="00020B11" w:rsidRPr="00373F75" w:rsidRDefault="00020B11" w:rsidP="006308A4">
            <w:pPr>
              <w:spacing w:before="60" w:after="60"/>
              <w:jc w:val="center"/>
              <w:rPr>
                <w:sz w:val="20"/>
                <w:szCs w:val="18"/>
              </w:rPr>
            </w:pPr>
          </w:p>
        </w:tc>
        <w:tc>
          <w:tcPr>
            <w:tcW w:w="992" w:type="dxa"/>
            <w:shd w:val="clear" w:color="auto" w:fill="auto"/>
            <w:vAlign w:val="center"/>
          </w:tcPr>
          <w:p w14:paraId="39F8E48C" w14:textId="77777777" w:rsidR="00020B11" w:rsidRPr="00373F75" w:rsidRDefault="00020B11" w:rsidP="006308A4">
            <w:pPr>
              <w:spacing w:before="60" w:after="60"/>
              <w:jc w:val="center"/>
              <w:rPr>
                <w:b/>
                <w:sz w:val="20"/>
                <w:szCs w:val="18"/>
              </w:rPr>
            </w:pPr>
          </w:p>
        </w:tc>
        <w:tc>
          <w:tcPr>
            <w:tcW w:w="993" w:type="dxa"/>
            <w:shd w:val="clear" w:color="auto" w:fill="auto"/>
            <w:vAlign w:val="center"/>
          </w:tcPr>
          <w:p w14:paraId="1C64A21B" w14:textId="77777777" w:rsidR="00020B11" w:rsidRPr="00373F75" w:rsidRDefault="00020B11" w:rsidP="006308A4">
            <w:pPr>
              <w:spacing w:before="60" w:after="60"/>
              <w:jc w:val="center"/>
              <w:rPr>
                <w:b/>
                <w:sz w:val="20"/>
                <w:szCs w:val="18"/>
              </w:rPr>
            </w:pPr>
          </w:p>
        </w:tc>
        <w:tc>
          <w:tcPr>
            <w:tcW w:w="963" w:type="dxa"/>
            <w:shd w:val="clear" w:color="auto" w:fill="auto"/>
            <w:vAlign w:val="center"/>
          </w:tcPr>
          <w:p w14:paraId="5BABB814" w14:textId="5EE0474A" w:rsidR="00020B11" w:rsidRPr="00373F75" w:rsidRDefault="00237535" w:rsidP="006308A4">
            <w:pPr>
              <w:spacing w:before="60" w:after="60"/>
              <w:jc w:val="center"/>
              <w:rPr>
                <w:b/>
                <w:sz w:val="20"/>
                <w:szCs w:val="18"/>
              </w:rPr>
            </w:pPr>
            <w:r>
              <w:rPr>
                <w:b/>
                <w:sz w:val="20"/>
                <w:szCs w:val="18"/>
              </w:rPr>
              <w:t>X</w:t>
            </w:r>
          </w:p>
        </w:tc>
        <w:tc>
          <w:tcPr>
            <w:tcW w:w="879" w:type="dxa"/>
            <w:shd w:val="clear" w:color="auto" w:fill="auto"/>
            <w:vAlign w:val="center"/>
          </w:tcPr>
          <w:p w14:paraId="65C1C209" w14:textId="77777777" w:rsidR="00020B11" w:rsidRPr="00373F75" w:rsidRDefault="00020B11" w:rsidP="006308A4">
            <w:pPr>
              <w:spacing w:before="60" w:after="60"/>
              <w:jc w:val="center"/>
              <w:rPr>
                <w:sz w:val="20"/>
                <w:szCs w:val="18"/>
              </w:rPr>
            </w:pPr>
          </w:p>
        </w:tc>
      </w:tr>
      <w:tr w:rsidR="00020B11" w:rsidRPr="002E3392" w14:paraId="33B2AC96" w14:textId="77777777" w:rsidTr="00373F75">
        <w:tc>
          <w:tcPr>
            <w:tcW w:w="4253" w:type="dxa"/>
            <w:shd w:val="clear" w:color="auto" w:fill="auto"/>
            <w:vAlign w:val="center"/>
          </w:tcPr>
          <w:p w14:paraId="3EF8055D" w14:textId="77777777" w:rsidR="00020B11" w:rsidRPr="00373F75" w:rsidRDefault="00020B11" w:rsidP="00D20368">
            <w:pPr>
              <w:spacing w:before="60" w:after="60"/>
              <w:jc w:val="left"/>
              <w:rPr>
                <w:sz w:val="20"/>
                <w:szCs w:val="18"/>
              </w:rPr>
            </w:pPr>
            <w:r w:rsidRPr="00373F75">
              <w:rPr>
                <w:sz w:val="20"/>
                <w:szCs w:val="18"/>
              </w:rPr>
              <w:t>Landschaftsbild und Erholungseignung</w:t>
            </w:r>
          </w:p>
        </w:tc>
        <w:tc>
          <w:tcPr>
            <w:tcW w:w="992" w:type="dxa"/>
            <w:shd w:val="clear" w:color="auto" w:fill="auto"/>
            <w:vAlign w:val="center"/>
          </w:tcPr>
          <w:p w14:paraId="4BF296F4" w14:textId="77777777" w:rsidR="00020B11" w:rsidRPr="00373F75" w:rsidRDefault="00020B11" w:rsidP="006308A4">
            <w:pPr>
              <w:spacing w:before="60" w:after="60"/>
              <w:jc w:val="center"/>
              <w:rPr>
                <w:sz w:val="20"/>
                <w:szCs w:val="18"/>
              </w:rPr>
            </w:pPr>
          </w:p>
        </w:tc>
        <w:tc>
          <w:tcPr>
            <w:tcW w:w="992" w:type="dxa"/>
            <w:shd w:val="clear" w:color="auto" w:fill="auto"/>
            <w:vAlign w:val="center"/>
          </w:tcPr>
          <w:p w14:paraId="3495E423" w14:textId="77777777" w:rsidR="00020B11" w:rsidRPr="00373F75" w:rsidRDefault="00020B11" w:rsidP="006308A4">
            <w:pPr>
              <w:spacing w:before="60" w:after="60"/>
              <w:jc w:val="center"/>
              <w:rPr>
                <w:b/>
                <w:sz w:val="20"/>
                <w:szCs w:val="18"/>
              </w:rPr>
            </w:pPr>
          </w:p>
        </w:tc>
        <w:tc>
          <w:tcPr>
            <w:tcW w:w="993" w:type="dxa"/>
            <w:shd w:val="clear" w:color="auto" w:fill="auto"/>
            <w:vAlign w:val="center"/>
          </w:tcPr>
          <w:p w14:paraId="755DCFDA" w14:textId="0B68009B" w:rsidR="00020B11" w:rsidRPr="00373F75" w:rsidRDefault="00237535" w:rsidP="006308A4">
            <w:pPr>
              <w:spacing w:before="60" w:after="60"/>
              <w:jc w:val="center"/>
              <w:rPr>
                <w:b/>
                <w:sz w:val="20"/>
                <w:szCs w:val="18"/>
              </w:rPr>
            </w:pPr>
            <w:r>
              <w:rPr>
                <w:b/>
                <w:sz w:val="20"/>
                <w:szCs w:val="18"/>
              </w:rPr>
              <w:t>X</w:t>
            </w:r>
          </w:p>
        </w:tc>
        <w:tc>
          <w:tcPr>
            <w:tcW w:w="963" w:type="dxa"/>
            <w:shd w:val="clear" w:color="auto" w:fill="auto"/>
            <w:vAlign w:val="center"/>
          </w:tcPr>
          <w:p w14:paraId="2AFBE6CB" w14:textId="77777777" w:rsidR="00020B11" w:rsidRPr="00373F75" w:rsidRDefault="00020B11" w:rsidP="006308A4">
            <w:pPr>
              <w:spacing w:before="60" w:after="60"/>
              <w:jc w:val="center"/>
              <w:rPr>
                <w:b/>
                <w:sz w:val="20"/>
                <w:szCs w:val="18"/>
              </w:rPr>
            </w:pPr>
          </w:p>
        </w:tc>
        <w:tc>
          <w:tcPr>
            <w:tcW w:w="879" w:type="dxa"/>
            <w:shd w:val="clear" w:color="auto" w:fill="auto"/>
            <w:vAlign w:val="center"/>
          </w:tcPr>
          <w:p w14:paraId="1CD1B252" w14:textId="77777777" w:rsidR="00020B11" w:rsidRPr="00373F75" w:rsidRDefault="00020B11" w:rsidP="006308A4">
            <w:pPr>
              <w:spacing w:before="60" w:after="60"/>
              <w:jc w:val="center"/>
              <w:rPr>
                <w:sz w:val="20"/>
                <w:szCs w:val="18"/>
              </w:rPr>
            </w:pPr>
          </w:p>
        </w:tc>
      </w:tr>
      <w:tr w:rsidR="00020B11" w:rsidRPr="002E3392" w14:paraId="1091B779" w14:textId="77777777" w:rsidTr="00373F75">
        <w:tc>
          <w:tcPr>
            <w:tcW w:w="4253" w:type="dxa"/>
            <w:shd w:val="clear" w:color="auto" w:fill="auto"/>
            <w:vAlign w:val="center"/>
          </w:tcPr>
          <w:p w14:paraId="6893C431" w14:textId="77777777" w:rsidR="00020B11" w:rsidRPr="00373F75" w:rsidRDefault="00020B11" w:rsidP="00D20368">
            <w:pPr>
              <w:spacing w:before="60" w:after="60"/>
              <w:jc w:val="left"/>
              <w:rPr>
                <w:sz w:val="20"/>
                <w:szCs w:val="18"/>
              </w:rPr>
            </w:pPr>
            <w:r w:rsidRPr="00373F75">
              <w:rPr>
                <w:sz w:val="20"/>
                <w:szCs w:val="18"/>
              </w:rPr>
              <w:t xml:space="preserve">Kultur- und </w:t>
            </w:r>
            <w:r w:rsidR="00181F32" w:rsidRPr="00373F75">
              <w:rPr>
                <w:sz w:val="20"/>
                <w:szCs w:val="18"/>
              </w:rPr>
              <w:t xml:space="preserve">sonstige </w:t>
            </w:r>
            <w:r w:rsidRPr="00373F75">
              <w:rPr>
                <w:sz w:val="20"/>
                <w:szCs w:val="18"/>
              </w:rPr>
              <w:t>Sachgüter</w:t>
            </w:r>
          </w:p>
        </w:tc>
        <w:tc>
          <w:tcPr>
            <w:tcW w:w="992" w:type="dxa"/>
            <w:shd w:val="clear" w:color="auto" w:fill="auto"/>
            <w:vAlign w:val="center"/>
          </w:tcPr>
          <w:p w14:paraId="07DA7381" w14:textId="77777777" w:rsidR="00020B11" w:rsidRPr="00373F75" w:rsidRDefault="00020B11" w:rsidP="006308A4">
            <w:pPr>
              <w:spacing w:before="60" w:after="60"/>
              <w:jc w:val="center"/>
              <w:rPr>
                <w:sz w:val="20"/>
                <w:szCs w:val="18"/>
              </w:rPr>
            </w:pPr>
          </w:p>
        </w:tc>
        <w:tc>
          <w:tcPr>
            <w:tcW w:w="992" w:type="dxa"/>
            <w:shd w:val="clear" w:color="auto" w:fill="auto"/>
            <w:vAlign w:val="center"/>
          </w:tcPr>
          <w:p w14:paraId="628DDE53" w14:textId="77777777" w:rsidR="00020B11" w:rsidRPr="00373F75" w:rsidRDefault="00020B11" w:rsidP="006308A4">
            <w:pPr>
              <w:spacing w:before="60" w:after="60"/>
              <w:jc w:val="center"/>
              <w:rPr>
                <w:b/>
                <w:sz w:val="20"/>
                <w:szCs w:val="18"/>
              </w:rPr>
            </w:pPr>
          </w:p>
        </w:tc>
        <w:tc>
          <w:tcPr>
            <w:tcW w:w="993" w:type="dxa"/>
            <w:shd w:val="clear" w:color="auto" w:fill="auto"/>
            <w:vAlign w:val="center"/>
          </w:tcPr>
          <w:p w14:paraId="7796F469" w14:textId="77777777" w:rsidR="00020B11" w:rsidRPr="00373F75" w:rsidRDefault="00020B11" w:rsidP="006308A4">
            <w:pPr>
              <w:spacing w:before="60" w:after="60"/>
              <w:jc w:val="center"/>
              <w:rPr>
                <w:b/>
                <w:sz w:val="20"/>
                <w:szCs w:val="18"/>
              </w:rPr>
            </w:pPr>
          </w:p>
        </w:tc>
        <w:tc>
          <w:tcPr>
            <w:tcW w:w="963" w:type="dxa"/>
            <w:shd w:val="clear" w:color="auto" w:fill="auto"/>
            <w:vAlign w:val="center"/>
          </w:tcPr>
          <w:p w14:paraId="752B4D50" w14:textId="5D1BB7D3" w:rsidR="00020B11" w:rsidRPr="00373F75" w:rsidRDefault="00237535" w:rsidP="006308A4">
            <w:pPr>
              <w:spacing w:before="60" w:after="60"/>
              <w:jc w:val="center"/>
              <w:rPr>
                <w:b/>
                <w:sz w:val="20"/>
                <w:szCs w:val="18"/>
              </w:rPr>
            </w:pPr>
            <w:r>
              <w:rPr>
                <w:b/>
                <w:sz w:val="20"/>
                <w:szCs w:val="18"/>
              </w:rPr>
              <w:t>X</w:t>
            </w:r>
          </w:p>
        </w:tc>
        <w:tc>
          <w:tcPr>
            <w:tcW w:w="879" w:type="dxa"/>
            <w:shd w:val="clear" w:color="auto" w:fill="auto"/>
            <w:vAlign w:val="center"/>
          </w:tcPr>
          <w:p w14:paraId="1941E8EE" w14:textId="77777777" w:rsidR="00020B11" w:rsidRPr="00373F75" w:rsidRDefault="00020B11" w:rsidP="006308A4">
            <w:pPr>
              <w:spacing w:before="60" w:after="60"/>
              <w:jc w:val="center"/>
              <w:rPr>
                <w:sz w:val="20"/>
                <w:szCs w:val="18"/>
              </w:rPr>
            </w:pPr>
          </w:p>
        </w:tc>
      </w:tr>
    </w:tbl>
    <w:p w14:paraId="41385B99" w14:textId="77777777" w:rsidR="0072572A" w:rsidRPr="00373F75" w:rsidRDefault="006308A4" w:rsidP="006308A4">
      <w:pPr>
        <w:spacing w:before="20" w:after="0"/>
        <w:ind w:left="567" w:hanging="567"/>
        <w:rPr>
          <w:sz w:val="20"/>
          <w:szCs w:val="18"/>
        </w:rPr>
      </w:pPr>
      <w:r w:rsidRPr="00373F75">
        <w:rPr>
          <w:sz w:val="20"/>
          <w:szCs w:val="18"/>
        </w:rPr>
        <w:t>+</w:t>
      </w:r>
      <w:r w:rsidR="0072572A" w:rsidRPr="00373F75">
        <w:rPr>
          <w:sz w:val="20"/>
          <w:szCs w:val="18"/>
        </w:rPr>
        <w:tab/>
        <w:t>positive Auswirkungen</w:t>
      </w:r>
    </w:p>
    <w:p w14:paraId="2A1ED0BA" w14:textId="77777777" w:rsidR="0072572A" w:rsidRPr="00373F75" w:rsidRDefault="006308A4" w:rsidP="006308A4">
      <w:pPr>
        <w:spacing w:before="20" w:after="0"/>
        <w:ind w:left="567" w:hanging="567"/>
        <w:rPr>
          <w:sz w:val="20"/>
          <w:szCs w:val="18"/>
        </w:rPr>
      </w:pPr>
      <w:r w:rsidRPr="00373F75">
        <w:rPr>
          <w:sz w:val="20"/>
          <w:szCs w:val="18"/>
        </w:rPr>
        <w:t>0</w:t>
      </w:r>
      <w:r w:rsidR="0072572A" w:rsidRPr="00373F75">
        <w:rPr>
          <w:sz w:val="20"/>
          <w:szCs w:val="18"/>
        </w:rPr>
        <w:tab/>
        <w:t>keine zusätzlichen Auswirkungen (Erhalt Status quo)</w:t>
      </w:r>
    </w:p>
    <w:p w14:paraId="7B3A48BB" w14:textId="77777777" w:rsidR="0072572A" w:rsidRPr="00373F75" w:rsidRDefault="006308A4" w:rsidP="006308A4">
      <w:pPr>
        <w:spacing w:before="20" w:after="0"/>
        <w:ind w:left="567" w:hanging="567"/>
        <w:rPr>
          <w:sz w:val="20"/>
          <w:szCs w:val="18"/>
        </w:rPr>
      </w:pPr>
      <w:r w:rsidRPr="00373F75">
        <w:rPr>
          <w:sz w:val="20"/>
          <w:szCs w:val="18"/>
        </w:rPr>
        <w:t>1</w:t>
      </w:r>
      <w:r w:rsidR="0072572A" w:rsidRPr="00373F75">
        <w:rPr>
          <w:sz w:val="20"/>
          <w:szCs w:val="18"/>
        </w:rPr>
        <w:tab/>
        <w:t>geringe negative Auswirkungen (Unterschreitung der Erheblichkeit</w:t>
      </w:r>
      <w:r w:rsidR="00851FCE" w:rsidRPr="00373F75">
        <w:rPr>
          <w:sz w:val="20"/>
          <w:szCs w:val="18"/>
        </w:rPr>
        <w:t>s</w:t>
      </w:r>
      <w:r w:rsidR="0072572A" w:rsidRPr="00373F75">
        <w:rPr>
          <w:sz w:val="20"/>
          <w:szCs w:val="18"/>
        </w:rPr>
        <w:t>schwelle)</w:t>
      </w:r>
    </w:p>
    <w:p w14:paraId="060533FC" w14:textId="77777777" w:rsidR="0072572A" w:rsidRPr="00373F75" w:rsidRDefault="006308A4" w:rsidP="006308A4">
      <w:pPr>
        <w:spacing w:before="20" w:after="0"/>
        <w:ind w:left="567" w:hanging="567"/>
        <w:rPr>
          <w:sz w:val="20"/>
          <w:szCs w:val="18"/>
        </w:rPr>
      </w:pPr>
      <w:r w:rsidRPr="00373F75">
        <w:rPr>
          <w:sz w:val="20"/>
          <w:szCs w:val="18"/>
        </w:rPr>
        <w:t>2</w:t>
      </w:r>
      <w:r w:rsidR="0072572A" w:rsidRPr="00373F75">
        <w:rPr>
          <w:sz w:val="20"/>
          <w:szCs w:val="18"/>
        </w:rPr>
        <w:tab/>
        <w:t>geringe erheblich negative Auswirkungen (durch entsprechende Maßnahmen potentiell ausgleich- oder ersetzbar)</w:t>
      </w:r>
    </w:p>
    <w:p w14:paraId="10A7FC61" w14:textId="77777777" w:rsidR="00020B11" w:rsidRPr="00373F75" w:rsidRDefault="006308A4" w:rsidP="006308A4">
      <w:pPr>
        <w:spacing w:before="20" w:after="0"/>
        <w:ind w:left="567" w:hanging="567"/>
        <w:rPr>
          <w:sz w:val="20"/>
          <w:szCs w:val="18"/>
        </w:rPr>
      </w:pPr>
      <w:r w:rsidRPr="00373F75">
        <w:rPr>
          <w:sz w:val="20"/>
          <w:szCs w:val="18"/>
        </w:rPr>
        <w:t>3</w:t>
      </w:r>
      <w:r w:rsidR="0072572A" w:rsidRPr="00373F75">
        <w:rPr>
          <w:sz w:val="20"/>
          <w:szCs w:val="18"/>
        </w:rPr>
        <w:tab/>
        <w:t>sehr erheblich negative Auswirkungen</w:t>
      </w:r>
    </w:p>
    <w:p w14:paraId="1789C0B3" w14:textId="77777777" w:rsidR="00963636" w:rsidRPr="002E3392" w:rsidRDefault="00963636">
      <w:pPr>
        <w:widowControl/>
        <w:autoSpaceDE/>
        <w:autoSpaceDN/>
        <w:adjustRightInd/>
        <w:spacing w:after="0"/>
        <w:jc w:val="left"/>
      </w:pPr>
    </w:p>
    <w:p w14:paraId="1AB253FE" w14:textId="77777777" w:rsidR="000874D2" w:rsidRPr="00794651" w:rsidRDefault="001D6312" w:rsidP="008E1A02">
      <w:r w:rsidRPr="00794651">
        <w:t>Die im Rahmen der Auslegung der Antragsunterlagen erhobenen Einwendungen wurden beim Erörterungstermin besprochen und im weiteren Verlauf des Genehmigungsverfahrens auf Plausibilität geprüft. Die inhaltliche Würdigung der Einwendungen erfolgte im Rahmen der Stellungnahmen durch die Fachbehörden.</w:t>
      </w:r>
    </w:p>
    <w:p w14:paraId="464CFD42" w14:textId="13B0144E" w:rsidR="00020B11" w:rsidRPr="002E3392" w:rsidRDefault="00020B11" w:rsidP="0018534C">
      <w:pPr>
        <w:spacing w:after="240"/>
      </w:pPr>
      <w:r w:rsidRPr="002E3392">
        <w:t xml:space="preserve">In der Gesamtbetrachtung kann das Vorhaben </w:t>
      </w:r>
      <w:r w:rsidR="00AA37D7">
        <w:t xml:space="preserve">der Phosphorgewinnung Schkopau GmbH für die </w:t>
      </w:r>
      <w:r w:rsidR="009C08F5" w:rsidRPr="002E3392">
        <w:t>„</w:t>
      </w:r>
      <w:r w:rsidR="00AD00D9" w:rsidRPr="002E3392">
        <w:t>Errichtung und Be</w:t>
      </w:r>
      <w:r w:rsidR="00AA37D7">
        <w:t>trieb einer Anlage zur Gewinnung von Phosphor aus Aschen aus der Mono-Verbrennung von kommunalen Klärschlämmen und ein dazugehöriges Aschelager mit einer Gesamtlagerkapazität von max. 560</w:t>
      </w:r>
      <w:r w:rsidR="00187869">
        <w:t xml:space="preserve"> </w:t>
      </w:r>
      <w:r w:rsidR="00AA37D7">
        <w:t>t</w:t>
      </w:r>
      <w:r w:rsidR="009C08F5" w:rsidRPr="002E3392">
        <w:t>“</w:t>
      </w:r>
      <w:r w:rsidR="00AA37D7">
        <w:t xml:space="preserve"> am Standort Schkopau</w:t>
      </w:r>
      <w:r w:rsidR="009C08F5" w:rsidRPr="002E3392">
        <w:t xml:space="preserve"> </w:t>
      </w:r>
      <w:r w:rsidRPr="002E3392">
        <w:t>als umweltverträglich im Sinne des UVPG bewertet werden.</w:t>
      </w:r>
      <w:r w:rsidR="00EE4FBA" w:rsidRPr="002E3392">
        <w:t xml:space="preserve"> Die getroffene</w:t>
      </w:r>
      <w:r w:rsidRPr="002E3392">
        <w:t xml:space="preserve"> Einschätzung ergeht unter der Voraussetzung der Einhaltung der Nebenbestimmungen der Fachbehörden und der Träger öffentlicher Belange.</w:t>
      </w:r>
    </w:p>
    <w:p w14:paraId="129C997B" w14:textId="77777777" w:rsidR="00020B11" w:rsidRPr="002E3392" w:rsidRDefault="00020B11" w:rsidP="00020B11"/>
    <w:p w14:paraId="1CB8C89F" w14:textId="77777777" w:rsidR="00F510E1" w:rsidRPr="002E3392" w:rsidRDefault="00F510E1" w:rsidP="00020B11"/>
    <w:p w14:paraId="77F5336E" w14:textId="254E484E" w:rsidR="00020B11" w:rsidRPr="00794651" w:rsidRDefault="00794651" w:rsidP="00020B11">
      <w:r w:rsidRPr="00794651">
        <w:t>Hotho</w:t>
      </w:r>
    </w:p>
    <w:sectPr w:rsidR="00020B11" w:rsidRPr="00794651" w:rsidSect="0098746E">
      <w:headerReference w:type="default" r:id="rId8"/>
      <w:footerReference w:type="even" r:id="rId9"/>
      <w:footerReference w:type="default" r:id="rId10"/>
      <w:footnotePr>
        <w:numRestart w:val="eachPage"/>
      </w:footnotePr>
      <w:type w:val="continuous"/>
      <w:pgSz w:w="11906" w:h="16838" w:code="9"/>
      <w:pgMar w:top="1134" w:right="1418" w:bottom="1134" w:left="141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C1BD2" w14:textId="77777777" w:rsidR="0017507A" w:rsidRDefault="0017507A" w:rsidP="00033C29">
      <w:r>
        <w:separator/>
      </w:r>
    </w:p>
    <w:p w14:paraId="3A842600" w14:textId="77777777" w:rsidR="0017507A" w:rsidRDefault="0017507A"/>
  </w:endnote>
  <w:endnote w:type="continuationSeparator" w:id="0">
    <w:p w14:paraId="3087CFAE" w14:textId="77777777" w:rsidR="0017507A" w:rsidRDefault="0017507A" w:rsidP="00033C29">
      <w:r>
        <w:continuationSeparator/>
      </w:r>
    </w:p>
    <w:p w14:paraId="65370693" w14:textId="77777777" w:rsidR="0017507A" w:rsidRDefault="001750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50D9" w14:textId="77777777" w:rsidR="0017507A" w:rsidRDefault="0017507A" w:rsidP="00033C29">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14:paraId="637184FF" w14:textId="77777777" w:rsidR="0017507A" w:rsidRDefault="0017507A" w:rsidP="00033C29">
    <w:pPr>
      <w:pStyle w:val="Fuzeile"/>
    </w:pPr>
  </w:p>
  <w:p w14:paraId="150827B2" w14:textId="77777777" w:rsidR="0017507A" w:rsidRDefault="0017507A" w:rsidP="00033C29"/>
  <w:p w14:paraId="74E79135" w14:textId="77777777" w:rsidR="0017507A" w:rsidRDefault="0017507A" w:rsidP="00340A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E15B" w14:textId="77777777" w:rsidR="0017507A" w:rsidRDefault="0017507A" w:rsidP="00B4045B">
    <w:pPr>
      <w:pStyle w:val="Fuzeile"/>
      <w:widowControl/>
      <w:autoSpaceDE/>
      <w:autoSpaceDN/>
      <w:adjustRightInd/>
      <w:spacing w:after="0"/>
      <w:jc w:val="left"/>
      <w:rPr>
        <w:sz w:val="16"/>
        <w:szCs w:val="16"/>
      </w:rPr>
    </w:pPr>
  </w:p>
  <w:p w14:paraId="6D3B53AC" w14:textId="77777777" w:rsidR="0017507A" w:rsidRPr="00CE3450" w:rsidRDefault="0017507A" w:rsidP="00B4045B">
    <w:pPr>
      <w:pStyle w:val="Fuzeile"/>
      <w:widowControl/>
      <w:tabs>
        <w:tab w:val="clear" w:pos="4536"/>
        <w:tab w:val="clear" w:pos="9072"/>
        <w:tab w:val="left" w:pos="567"/>
        <w:tab w:val="left" w:pos="8789"/>
      </w:tabs>
      <w:autoSpaceDE/>
      <w:autoSpaceDN/>
      <w:adjustRightInd/>
      <w:spacing w:after="0"/>
      <w:jc w:val="left"/>
      <w:rPr>
        <w:sz w:val="16"/>
        <w:szCs w:val="16"/>
      </w:rPr>
    </w:pPr>
    <w:r>
      <w:rPr>
        <w:sz w:val="16"/>
        <w:szCs w:val="16"/>
      </w:rPr>
      <w:tab/>
    </w:r>
    <w:r w:rsidRPr="00CE3450">
      <w:rPr>
        <w:sz w:val="16"/>
        <w:szCs w:val="16"/>
      </w:rPr>
      <w:t>UVP</w:t>
    </w:r>
    <w:r>
      <w:rPr>
        <w:sz w:val="16"/>
        <w:szCs w:val="16"/>
      </w:rPr>
      <w:t>-Bericht: Errichtung und Betrieb einer Anlage zur Rückgewinnung von Phosphor</w:t>
    </w:r>
    <w:r>
      <w:rPr>
        <w:sz w:val="16"/>
        <w:szCs w:val="16"/>
      </w:rPr>
      <w:tab/>
    </w:r>
    <w:r w:rsidRPr="00B4045B">
      <w:rPr>
        <w:szCs w:val="22"/>
      </w:rPr>
      <w:fldChar w:fldCharType="begin"/>
    </w:r>
    <w:r w:rsidRPr="00B4045B">
      <w:rPr>
        <w:szCs w:val="22"/>
      </w:rPr>
      <w:instrText>PAGE   \* MERGEFORMAT</w:instrText>
    </w:r>
    <w:r w:rsidRPr="00B4045B">
      <w:rPr>
        <w:szCs w:val="22"/>
      </w:rPr>
      <w:fldChar w:fldCharType="separate"/>
    </w:r>
    <w:r w:rsidR="00AC0D69">
      <w:rPr>
        <w:noProof/>
        <w:szCs w:val="22"/>
      </w:rPr>
      <w:t>44</w:t>
    </w:r>
    <w:r w:rsidRPr="00B4045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D1AE3" w14:textId="77777777" w:rsidR="0017507A" w:rsidRDefault="0017507A" w:rsidP="00033C29">
      <w:r>
        <w:separator/>
      </w:r>
    </w:p>
    <w:p w14:paraId="435D5AF2" w14:textId="77777777" w:rsidR="0017507A" w:rsidRDefault="0017507A"/>
  </w:footnote>
  <w:footnote w:type="continuationSeparator" w:id="0">
    <w:p w14:paraId="39A2EC97" w14:textId="77777777" w:rsidR="0017507A" w:rsidRDefault="0017507A" w:rsidP="00033C29">
      <w:r>
        <w:continuationSeparator/>
      </w:r>
    </w:p>
    <w:p w14:paraId="3A5B39FE" w14:textId="77777777" w:rsidR="0017507A" w:rsidRDefault="0017507A"/>
  </w:footnote>
  <w:footnote w:id="1">
    <w:p w14:paraId="1AF81C9C" w14:textId="77777777" w:rsidR="0017507A" w:rsidRDefault="0017507A">
      <w:pPr>
        <w:pStyle w:val="Funotentext"/>
      </w:pPr>
      <w:r>
        <w:rPr>
          <w:rStyle w:val="Funotenzeichen"/>
        </w:rPr>
        <w:footnoteRef/>
      </w:r>
      <w:r>
        <w:t xml:space="preserve"> </w:t>
      </w:r>
      <w:r w:rsidRPr="00FB4500">
        <w:t>https://halsis.halle.de:8443/halsis/</w:t>
      </w:r>
    </w:p>
  </w:footnote>
  <w:footnote w:id="2">
    <w:p w14:paraId="3B6E3E80" w14:textId="77777777" w:rsidR="0017507A" w:rsidRDefault="0017507A">
      <w:pPr>
        <w:pStyle w:val="Funotentext"/>
      </w:pPr>
      <w:r>
        <w:rPr>
          <w:rStyle w:val="Funotenzeichen"/>
        </w:rPr>
        <w:footnoteRef/>
      </w:r>
      <w:r>
        <w:t xml:space="preserve"> Faunistisch-Floristische Potentialanalyse Chemiepark Schkopau, Stadt und Land Planungsgesellschaft mbH, November 2021</w:t>
      </w:r>
    </w:p>
  </w:footnote>
  <w:footnote w:id="3">
    <w:p w14:paraId="0F608653" w14:textId="77777777" w:rsidR="0017507A" w:rsidRDefault="0017507A">
      <w:pPr>
        <w:pStyle w:val="Funotentext"/>
      </w:pPr>
      <w:r>
        <w:rPr>
          <w:rStyle w:val="Funotenzeichen"/>
        </w:rPr>
        <w:footnoteRef/>
      </w:r>
      <w:r>
        <w:t xml:space="preserve"> </w:t>
      </w:r>
      <w:r w:rsidRPr="00677599">
        <w:t>Daten des GIS-Auskunftssystems des Landes Sachsen-Anhalt (Stand 0</w:t>
      </w:r>
      <w:r>
        <w:t>9/2022)</w:t>
      </w:r>
    </w:p>
  </w:footnote>
  <w:footnote w:id="4">
    <w:p w14:paraId="050DDF1E" w14:textId="77777777" w:rsidR="0017507A" w:rsidRDefault="0017507A">
      <w:pPr>
        <w:pStyle w:val="Funotentext"/>
      </w:pPr>
      <w:r>
        <w:rPr>
          <w:rStyle w:val="Funotenzeichen"/>
        </w:rPr>
        <w:footnoteRef/>
      </w:r>
      <w:r>
        <w:t xml:space="preserve"> Die Europäischen Vogelschutzgebiete des Landes Sachsen-Anhalt, Bericht des Landesamtes für Umweltschutz Sachsen-Anhalt Heft 10/2013</w:t>
      </w:r>
    </w:p>
  </w:footnote>
  <w:footnote w:id="5">
    <w:p w14:paraId="003547E3" w14:textId="77777777" w:rsidR="0017507A" w:rsidRDefault="0017507A">
      <w:pPr>
        <w:pStyle w:val="Funotentext"/>
      </w:pPr>
      <w:r>
        <w:rPr>
          <w:rStyle w:val="Funotenzeichen"/>
        </w:rPr>
        <w:footnoteRef/>
      </w:r>
      <w:r>
        <w:t xml:space="preserve"> </w:t>
      </w:r>
      <w:r w:rsidRPr="00CB631D">
        <w:t>https://laf.sachsen-anhalt.de/projekte/oegp-oekologische-grossprojekte/buna/</w:t>
      </w:r>
    </w:p>
  </w:footnote>
  <w:footnote w:id="6">
    <w:p w14:paraId="3A72ED29" w14:textId="72103DCF" w:rsidR="00905E8F" w:rsidRDefault="00905E8F">
      <w:pPr>
        <w:pStyle w:val="Funotentext"/>
      </w:pPr>
      <w:r>
        <w:rPr>
          <w:rStyle w:val="Funotenzeichen"/>
        </w:rPr>
        <w:footnoteRef/>
      </w:r>
      <w:r>
        <w:t xml:space="preserve"> Immissionsschutzbericht Sachsen-Anhalt/Luftqualität 2022, S. 65</w:t>
      </w:r>
      <w:r w:rsidR="000A5832">
        <w:t xml:space="preserve"> ff.</w:t>
      </w:r>
    </w:p>
  </w:footnote>
  <w:footnote w:id="7">
    <w:p w14:paraId="1713759B" w14:textId="77777777" w:rsidR="0017507A" w:rsidRDefault="0017507A">
      <w:pPr>
        <w:pStyle w:val="Funotentext"/>
      </w:pPr>
      <w:r>
        <w:rPr>
          <w:rStyle w:val="Funotenzeichen"/>
        </w:rPr>
        <w:footnoteRef/>
      </w:r>
      <w:r>
        <w:t xml:space="preserve"> Klimastatusbericht 2001, Das Klima der Stadt Halle (Saale) nach den Wetterbeobachtungen 1901 bis 2000 herausgegeben vom Deutschen Wetterdienst, 2001 </w:t>
      </w:r>
    </w:p>
  </w:footnote>
  <w:footnote w:id="8">
    <w:p w14:paraId="6093803E" w14:textId="77777777" w:rsidR="0017507A" w:rsidRDefault="0017507A" w:rsidP="00C151CE">
      <w:pPr>
        <w:pStyle w:val="Funotentext"/>
        <w:ind w:left="142" w:hanging="142"/>
      </w:pPr>
      <w:r>
        <w:rPr>
          <w:rStyle w:val="Funotenzeichen"/>
        </w:rPr>
        <w:footnoteRef/>
      </w:r>
      <w:r>
        <w:t xml:space="preserve"> </w:t>
      </w:r>
      <w:r w:rsidRPr="00C151CE">
        <w:t>Denkmalinformationssystem Sachsen-Anhalt (https://lda.sachsen-anhalt.de/denkmalinformationssystem/)</w:t>
      </w:r>
    </w:p>
  </w:footnote>
  <w:footnote w:id="9">
    <w:p w14:paraId="15ABB6EE" w14:textId="30BCF935" w:rsidR="0017507A" w:rsidRDefault="0017507A" w:rsidP="00AC67A1">
      <w:pPr>
        <w:pStyle w:val="Funotentext"/>
        <w:ind w:left="142" w:hanging="142"/>
      </w:pPr>
      <w:r>
        <w:rPr>
          <w:rStyle w:val="Funotenzeichen"/>
        </w:rPr>
        <w:footnoteRef/>
      </w:r>
      <w:r>
        <w:t xml:space="preserve"> Stellungnahme</w:t>
      </w:r>
      <w:r w:rsidR="00A1623E">
        <w:t>n</w:t>
      </w:r>
      <w:r>
        <w:t xml:space="preserve"> des Referates 402 Sachgebiet </w:t>
      </w:r>
      <w:r w:rsidR="0021301F">
        <w:t>„</w:t>
      </w:r>
      <w:r w:rsidR="0021301F" w:rsidRPr="0021301F">
        <w:t>Störfallvorsorge, gebietsbez</w:t>
      </w:r>
      <w:r w:rsidR="0021301F">
        <w:t xml:space="preserve">ogener </w:t>
      </w:r>
      <w:r w:rsidR="0021301F" w:rsidRPr="0021301F">
        <w:t>Immissionsschutz,</w:t>
      </w:r>
      <w:r w:rsidR="0021301F">
        <w:t xml:space="preserve"> </w:t>
      </w:r>
      <w:r w:rsidR="0021301F" w:rsidRPr="0021301F">
        <w:t>Rohrfernleitungen</w:t>
      </w:r>
      <w:r w:rsidR="0021301F">
        <w:t>“</w:t>
      </w:r>
      <w:r>
        <w:t xml:space="preserve"> vom </w:t>
      </w:r>
      <w:r w:rsidR="001400A1">
        <w:t>05.10.2022</w:t>
      </w:r>
      <w:r>
        <w:t xml:space="preserve"> </w:t>
      </w:r>
      <w:r w:rsidR="0021301F">
        <w:t>und 04.07.2022 u</w:t>
      </w:r>
      <w:r>
        <w:t xml:space="preserve">nd </w:t>
      </w:r>
      <w:r w:rsidR="00A1623E">
        <w:t xml:space="preserve">des </w:t>
      </w:r>
      <w:r>
        <w:t>Sachgebiet</w:t>
      </w:r>
      <w:r w:rsidR="00A1623E">
        <w:t>es</w:t>
      </w:r>
      <w:r>
        <w:t xml:space="preserve"> „physikalische Umweltfaktoren“ vom </w:t>
      </w:r>
      <w:r w:rsidR="001400A1">
        <w:t>28.04.2023</w:t>
      </w:r>
    </w:p>
  </w:footnote>
  <w:footnote w:id="10">
    <w:p w14:paraId="3C4673F9" w14:textId="385BA3CD" w:rsidR="00366A96" w:rsidRDefault="00366A96" w:rsidP="00366A96">
      <w:pPr>
        <w:pStyle w:val="Funotentext"/>
      </w:pPr>
      <w:r>
        <w:rPr>
          <w:rStyle w:val="Funotenzeichen"/>
        </w:rPr>
        <w:footnoteRef/>
      </w:r>
      <w:r>
        <w:t xml:space="preserve"> Stellungnahme des Referates </w:t>
      </w:r>
      <w:r w:rsidR="00CE3BF9">
        <w:t xml:space="preserve">(407) </w:t>
      </w:r>
      <w:r w:rsidRPr="00BF6C3D">
        <w:t>Naturschutz, Landschaftspflege, Bildung für nachhaltige Entwicklung</w:t>
      </w:r>
      <w:r>
        <w:t xml:space="preserve"> vom 03.05.2023</w:t>
      </w:r>
    </w:p>
    <w:p w14:paraId="555FA161" w14:textId="75DBF304" w:rsidR="00366A96" w:rsidRDefault="00366A96">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AD42" w14:textId="77777777" w:rsidR="0017507A" w:rsidRDefault="0017507A" w:rsidP="00177678"/>
  <w:p w14:paraId="06A77EEB" w14:textId="77777777" w:rsidR="0017507A" w:rsidRDefault="0017507A" w:rsidP="001776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56A"/>
    <w:multiLevelType w:val="multilevel"/>
    <w:tmpl w:val="B1246738"/>
    <w:numStyleLink w:val="RSberschriften-Gliederung"/>
  </w:abstractNum>
  <w:abstractNum w:abstractNumId="1" w15:restartNumberingAfterBreak="0">
    <w:nsid w:val="11CA1541"/>
    <w:multiLevelType w:val="hybridMultilevel"/>
    <w:tmpl w:val="4F0E20FC"/>
    <w:lvl w:ilvl="0" w:tplc="77B6F6D8">
      <w:start w:val="1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3F4C35"/>
    <w:multiLevelType w:val="hybridMultilevel"/>
    <w:tmpl w:val="9858E308"/>
    <w:lvl w:ilvl="0" w:tplc="F9B678A6">
      <w:start w:val="1"/>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1D200B50"/>
    <w:multiLevelType w:val="hybridMultilevel"/>
    <w:tmpl w:val="530C7830"/>
    <w:lvl w:ilvl="0" w:tplc="923EEDC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AC197C"/>
    <w:multiLevelType w:val="hybridMultilevel"/>
    <w:tmpl w:val="4F70FC3E"/>
    <w:lvl w:ilvl="0" w:tplc="43C8AA1A">
      <w:start w:val="1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DE49B4"/>
    <w:multiLevelType w:val="hybridMultilevel"/>
    <w:tmpl w:val="844CED4A"/>
    <w:lvl w:ilvl="0" w:tplc="F9B678A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547AFD"/>
    <w:multiLevelType w:val="hybridMultilevel"/>
    <w:tmpl w:val="FDC04F8E"/>
    <w:lvl w:ilvl="0" w:tplc="F9B678A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165891"/>
    <w:multiLevelType w:val="hybridMultilevel"/>
    <w:tmpl w:val="EE48EC6E"/>
    <w:lvl w:ilvl="0" w:tplc="F9B678A6">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513921"/>
    <w:multiLevelType w:val="hybridMultilevel"/>
    <w:tmpl w:val="060C4F70"/>
    <w:lvl w:ilvl="0" w:tplc="D8283852">
      <w:start w:val="13"/>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693B2D"/>
    <w:multiLevelType w:val="hybridMultilevel"/>
    <w:tmpl w:val="E34A2BAE"/>
    <w:lvl w:ilvl="0" w:tplc="F9B678A6">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467D29"/>
    <w:multiLevelType w:val="hybridMultilevel"/>
    <w:tmpl w:val="B00C44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077C0F"/>
    <w:multiLevelType w:val="hybridMultilevel"/>
    <w:tmpl w:val="ED88FDE8"/>
    <w:lvl w:ilvl="0" w:tplc="B81A507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37194E"/>
    <w:multiLevelType w:val="multilevel"/>
    <w:tmpl w:val="B1246738"/>
    <w:styleLink w:val="RSberschriften-Gliederung"/>
    <w:lvl w:ilvl="0">
      <w:start w:val="1"/>
      <w:numFmt w:val="decimal"/>
      <w:pStyle w:val="berschrift1"/>
      <w:lvlText w:val="%1"/>
      <w:lvlJc w:val="left"/>
      <w:pPr>
        <w:ind w:left="709" w:hanging="709"/>
      </w:pPr>
      <w:rPr>
        <w:rFonts w:ascii="Arial" w:hAnsi="Arial" w:hint="default"/>
        <w:sz w:val="20"/>
      </w:rPr>
    </w:lvl>
    <w:lvl w:ilvl="1">
      <w:start w:val="1"/>
      <w:numFmt w:val="decimal"/>
      <w:pStyle w:val="berschrift2"/>
      <w:lvlText w:val="%1.%2"/>
      <w:lvlJc w:val="left"/>
      <w:pPr>
        <w:ind w:left="709" w:hanging="709"/>
      </w:pPr>
      <w:rPr>
        <w:rFonts w:ascii="Arial" w:hAnsi="Arial" w:hint="default"/>
        <w:sz w:val="20"/>
      </w:rPr>
    </w:lvl>
    <w:lvl w:ilvl="2">
      <w:start w:val="1"/>
      <w:numFmt w:val="decimal"/>
      <w:pStyle w:val="berschrift3"/>
      <w:lvlText w:val="%1.%2.%3"/>
      <w:lvlJc w:val="left"/>
      <w:pPr>
        <w:ind w:left="993" w:hanging="709"/>
      </w:pPr>
      <w:rPr>
        <w:rFonts w:ascii="Arial" w:hAnsi="Arial" w:hint="default"/>
        <w:sz w:val="20"/>
      </w:rPr>
    </w:lvl>
    <w:lvl w:ilvl="3">
      <w:start w:val="1"/>
      <w:numFmt w:val="decimal"/>
      <w:pStyle w:val="berschrift4"/>
      <w:lvlText w:val="%1.%2.%3.%4"/>
      <w:lvlJc w:val="left"/>
      <w:pPr>
        <w:ind w:left="709" w:hanging="709"/>
      </w:pPr>
      <w:rPr>
        <w:rFonts w:ascii="Arial" w:hAnsi="Arial" w:hint="default"/>
        <w:sz w:val="20"/>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3" w15:restartNumberingAfterBreak="0">
    <w:nsid w:val="3BA90B1C"/>
    <w:multiLevelType w:val="hybridMultilevel"/>
    <w:tmpl w:val="A648BAE8"/>
    <w:lvl w:ilvl="0" w:tplc="F9B678A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38A4D4A"/>
    <w:multiLevelType w:val="hybridMultilevel"/>
    <w:tmpl w:val="827076AC"/>
    <w:lvl w:ilvl="0" w:tplc="F9B678A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B53F67"/>
    <w:multiLevelType w:val="hybridMultilevel"/>
    <w:tmpl w:val="407A10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9480866"/>
    <w:multiLevelType w:val="hybridMultilevel"/>
    <w:tmpl w:val="12B633F0"/>
    <w:lvl w:ilvl="0" w:tplc="F9B678A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94C3BDC"/>
    <w:multiLevelType w:val="hybridMultilevel"/>
    <w:tmpl w:val="61542F66"/>
    <w:lvl w:ilvl="0" w:tplc="F9B678A6">
      <w:start w:val="1"/>
      <w:numFmt w:val="bullet"/>
      <w:lvlText w:val="-"/>
      <w:lvlJc w:val="left"/>
      <w:pPr>
        <w:ind w:left="720" w:hanging="360"/>
      </w:pPr>
      <w:rPr>
        <w:rFonts w:ascii="Arial" w:eastAsia="Times New Roman" w:hAnsi="Arial" w:cs="Arial" w:hint="default"/>
      </w:rPr>
    </w:lvl>
    <w:lvl w:ilvl="1" w:tplc="F9B678A6">
      <w:start w:val="1"/>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EAF4FD7"/>
    <w:multiLevelType w:val="hybridMultilevel"/>
    <w:tmpl w:val="1C7C11DE"/>
    <w:lvl w:ilvl="0" w:tplc="F9B678A6">
      <w:start w:val="1"/>
      <w:numFmt w:val="bullet"/>
      <w:lvlText w:val="-"/>
      <w:lvlJc w:val="left"/>
      <w:pPr>
        <w:ind w:left="720" w:hanging="360"/>
      </w:pPr>
      <w:rPr>
        <w:rFonts w:ascii="Arial" w:eastAsia="Times New Roman" w:hAnsi="Arial" w:cs="Arial" w:hint="default"/>
      </w:rPr>
    </w:lvl>
    <w:lvl w:ilvl="1" w:tplc="B50C12D6">
      <w:start w:val="1"/>
      <w:numFmt w:val="bullet"/>
      <w:lvlText w:val="•"/>
      <w:lvlJc w:val="left"/>
      <w:pPr>
        <w:ind w:left="1440" w:hanging="360"/>
      </w:pPr>
      <w:rPr>
        <w:rFonts w:ascii="Arial" w:eastAsia="Times New Roman" w:hAnsi="Arial" w:cs="Aria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E9447F"/>
    <w:multiLevelType w:val="multilevel"/>
    <w:tmpl w:val="1858421C"/>
    <w:lvl w:ilvl="0">
      <w:start w:val="1"/>
      <w:numFmt w:val="decimal"/>
      <w:pStyle w:val="Formatvorlage1"/>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5B22623E"/>
    <w:multiLevelType w:val="hybridMultilevel"/>
    <w:tmpl w:val="521A34DE"/>
    <w:lvl w:ilvl="0" w:tplc="F9B678A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B941068"/>
    <w:multiLevelType w:val="hybridMultilevel"/>
    <w:tmpl w:val="40C4FACC"/>
    <w:lvl w:ilvl="0" w:tplc="5A1678B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0295FF7"/>
    <w:multiLevelType w:val="hybridMultilevel"/>
    <w:tmpl w:val="889AF30E"/>
    <w:lvl w:ilvl="0" w:tplc="F9B678A6">
      <w:start w:val="1"/>
      <w:numFmt w:val="bullet"/>
      <w:lvlText w:val="-"/>
      <w:lvlJc w:val="left"/>
      <w:pPr>
        <w:ind w:left="360" w:hanging="360"/>
      </w:pPr>
      <w:rPr>
        <w:rFonts w:ascii="Arial" w:eastAsia="Times New Roman"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5D438F6"/>
    <w:multiLevelType w:val="hybridMultilevel"/>
    <w:tmpl w:val="0994D2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BA67C32"/>
    <w:multiLevelType w:val="hybridMultilevel"/>
    <w:tmpl w:val="6D6C37C6"/>
    <w:lvl w:ilvl="0" w:tplc="E97CB7F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C9562A2"/>
    <w:multiLevelType w:val="hybridMultilevel"/>
    <w:tmpl w:val="D8CEFAAC"/>
    <w:lvl w:ilvl="0" w:tplc="6DF84712">
      <w:start w:val="60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62E1595"/>
    <w:multiLevelType w:val="hybridMultilevel"/>
    <w:tmpl w:val="55F4D2AC"/>
    <w:lvl w:ilvl="0" w:tplc="F9B678A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8E06D29"/>
    <w:multiLevelType w:val="hybridMultilevel"/>
    <w:tmpl w:val="2C3C7760"/>
    <w:lvl w:ilvl="0" w:tplc="F9B678A6">
      <w:start w:val="1"/>
      <w:numFmt w:val="bullet"/>
      <w:lvlText w:val="-"/>
      <w:lvlJc w:val="left"/>
      <w:pPr>
        <w:ind w:left="862" w:hanging="360"/>
      </w:pPr>
      <w:rPr>
        <w:rFonts w:ascii="Arial" w:eastAsia="Times New Roman" w:hAnsi="Arial" w:cs="Aria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28" w15:restartNumberingAfterBreak="0">
    <w:nsid w:val="7BF25801"/>
    <w:multiLevelType w:val="hybridMultilevel"/>
    <w:tmpl w:val="E42C18DA"/>
    <w:lvl w:ilvl="0" w:tplc="F9B678A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E7E6B94"/>
    <w:multiLevelType w:val="hybridMultilevel"/>
    <w:tmpl w:val="CB6A1C34"/>
    <w:lvl w:ilvl="0" w:tplc="F9B678A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0802452">
    <w:abstractNumId w:val="19"/>
  </w:num>
  <w:num w:numId="2" w16cid:durableId="1740789020">
    <w:abstractNumId w:val="16"/>
  </w:num>
  <w:num w:numId="3" w16cid:durableId="1855342746">
    <w:abstractNumId w:val="12"/>
  </w:num>
  <w:num w:numId="4" w16cid:durableId="797457912">
    <w:abstractNumId w:val="0"/>
    <w:lvlOverride w:ilvl="0">
      <w:lvl w:ilvl="0">
        <w:start w:val="1"/>
        <w:numFmt w:val="decimal"/>
        <w:pStyle w:val="berschrift1"/>
        <w:lvlText w:val="%1"/>
        <w:lvlJc w:val="left"/>
        <w:pPr>
          <w:ind w:left="709" w:hanging="709"/>
        </w:pPr>
        <w:rPr>
          <w:rFonts w:ascii="Arial" w:hAnsi="Arial" w:hint="default"/>
          <w:sz w:val="22"/>
        </w:rPr>
      </w:lvl>
    </w:lvlOverride>
    <w:lvlOverride w:ilvl="1">
      <w:lvl w:ilvl="1">
        <w:start w:val="1"/>
        <w:numFmt w:val="decimal"/>
        <w:pStyle w:val="berschrift2"/>
        <w:lvlText w:val="%1.%2"/>
        <w:lvlJc w:val="left"/>
        <w:pPr>
          <w:ind w:left="709" w:hanging="709"/>
        </w:pPr>
        <w:rPr>
          <w:rFonts w:ascii="Arial" w:hAnsi="Arial" w:hint="default"/>
          <w:sz w:val="22"/>
          <w:szCs w:val="22"/>
        </w:rPr>
      </w:lvl>
    </w:lvlOverride>
    <w:lvlOverride w:ilvl="2">
      <w:lvl w:ilvl="2">
        <w:start w:val="1"/>
        <w:numFmt w:val="decimal"/>
        <w:pStyle w:val="berschrift3"/>
        <w:lvlText w:val="%1.%2.%3"/>
        <w:lvlJc w:val="left"/>
        <w:pPr>
          <w:ind w:left="1277" w:hanging="709"/>
        </w:pPr>
        <w:rPr>
          <w:rFonts w:ascii="Arial" w:hAnsi="Arial" w:hint="default"/>
          <w:sz w:val="22"/>
          <w:szCs w:val="22"/>
        </w:rPr>
      </w:lvl>
    </w:lvlOverride>
  </w:num>
  <w:num w:numId="5" w16cid:durableId="849490371">
    <w:abstractNumId w:val="27"/>
  </w:num>
  <w:num w:numId="6" w16cid:durableId="1807313020">
    <w:abstractNumId w:val="26"/>
  </w:num>
  <w:num w:numId="7" w16cid:durableId="224530495">
    <w:abstractNumId w:val="18"/>
  </w:num>
  <w:num w:numId="8" w16cid:durableId="1883177427">
    <w:abstractNumId w:val="6"/>
  </w:num>
  <w:num w:numId="9" w16cid:durableId="487020355">
    <w:abstractNumId w:val="5"/>
  </w:num>
  <w:num w:numId="10" w16cid:durableId="594941448">
    <w:abstractNumId w:val="2"/>
  </w:num>
  <w:num w:numId="11" w16cid:durableId="747507142">
    <w:abstractNumId w:val="20"/>
  </w:num>
  <w:num w:numId="12" w16cid:durableId="1159930410">
    <w:abstractNumId w:val="29"/>
  </w:num>
  <w:num w:numId="13" w16cid:durableId="343703090">
    <w:abstractNumId w:val="11"/>
  </w:num>
  <w:num w:numId="14" w16cid:durableId="921598734">
    <w:abstractNumId w:val="9"/>
  </w:num>
  <w:num w:numId="15" w16cid:durableId="737168352">
    <w:abstractNumId w:val="7"/>
  </w:num>
  <w:num w:numId="16" w16cid:durableId="537161632">
    <w:abstractNumId w:val="13"/>
  </w:num>
  <w:num w:numId="17" w16cid:durableId="119500431">
    <w:abstractNumId w:val="28"/>
  </w:num>
  <w:num w:numId="18" w16cid:durableId="786433888">
    <w:abstractNumId w:val="10"/>
  </w:num>
  <w:num w:numId="19" w16cid:durableId="761032348">
    <w:abstractNumId w:val="23"/>
  </w:num>
  <w:num w:numId="20" w16cid:durableId="850073460">
    <w:abstractNumId w:val="17"/>
  </w:num>
  <w:num w:numId="21" w16cid:durableId="251545752">
    <w:abstractNumId w:val="22"/>
  </w:num>
  <w:num w:numId="22" w16cid:durableId="798305802">
    <w:abstractNumId w:val="8"/>
  </w:num>
  <w:num w:numId="23" w16cid:durableId="242221914">
    <w:abstractNumId w:val="14"/>
  </w:num>
  <w:num w:numId="24" w16cid:durableId="236062314">
    <w:abstractNumId w:val="15"/>
  </w:num>
  <w:num w:numId="25" w16cid:durableId="110132938">
    <w:abstractNumId w:val="21"/>
  </w:num>
  <w:num w:numId="26" w16cid:durableId="755710569">
    <w:abstractNumId w:val="25"/>
  </w:num>
  <w:num w:numId="27" w16cid:durableId="124157795">
    <w:abstractNumId w:val="3"/>
  </w:num>
  <w:num w:numId="28" w16cid:durableId="811675325">
    <w:abstractNumId w:val="1"/>
  </w:num>
  <w:num w:numId="29" w16cid:durableId="1338926306">
    <w:abstractNumId w:val="4"/>
  </w:num>
  <w:num w:numId="30" w16cid:durableId="1958179539">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7168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A43"/>
    <w:rsid w:val="00000526"/>
    <w:rsid w:val="00000562"/>
    <w:rsid w:val="00002716"/>
    <w:rsid w:val="00002D8C"/>
    <w:rsid w:val="00003022"/>
    <w:rsid w:val="00003ECE"/>
    <w:rsid w:val="00003ED5"/>
    <w:rsid w:val="00003FB4"/>
    <w:rsid w:val="00004B87"/>
    <w:rsid w:val="00004FC0"/>
    <w:rsid w:val="000051B8"/>
    <w:rsid w:val="0000582D"/>
    <w:rsid w:val="00005BFE"/>
    <w:rsid w:val="00005E85"/>
    <w:rsid w:val="00005EE8"/>
    <w:rsid w:val="000066BC"/>
    <w:rsid w:val="00006798"/>
    <w:rsid w:val="00006991"/>
    <w:rsid w:val="00007A72"/>
    <w:rsid w:val="00007EC1"/>
    <w:rsid w:val="00007F62"/>
    <w:rsid w:val="000103AA"/>
    <w:rsid w:val="00010661"/>
    <w:rsid w:val="00010876"/>
    <w:rsid w:val="000110B0"/>
    <w:rsid w:val="0001122E"/>
    <w:rsid w:val="00011716"/>
    <w:rsid w:val="00011AA8"/>
    <w:rsid w:val="00011DEF"/>
    <w:rsid w:val="00012098"/>
    <w:rsid w:val="000122CC"/>
    <w:rsid w:val="00012336"/>
    <w:rsid w:val="0001254D"/>
    <w:rsid w:val="00012FCC"/>
    <w:rsid w:val="00013A3C"/>
    <w:rsid w:val="00013D01"/>
    <w:rsid w:val="00013EA7"/>
    <w:rsid w:val="00013F33"/>
    <w:rsid w:val="00014096"/>
    <w:rsid w:val="00014F1B"/>
    <w:rsid w:val="000161C1"/>
    <w:rsid w:val="000168FC"/>
    <w:rsid w:val="0001699A"/>
    <w:rsid w:val="00016A01"/>
    <w:rsid w:val="00016A2D"/>
    <w:rsid w:val="00016D58"/>
    <w:rsid w:val="00016DD6"/>
    <w:rsid w:val="00017E33"/>
    <w:rsid w:val="000205C8"/>
    <w:rsid w:val="000206D5"/>
    <w:rsid w:val="00020B11"/>
    <w:rsid w:val="000218F8"/>
    <w:rsid w:val="00021ED6"/>
    <w:rsid w:val="00022562"/>
    <w:rsid w:val="0002342F"/>
    <w:rsid w:val="000234D2"/>
    <w:rsid w:val="000234D6"/>
    <w:rsid w:val="00024025"/>
    <w:rsid w:val="0002482C"/>
    <w:rsid w:val="00024FF9"/>
    <w:rsid w:val="0002552E"/>
    <w:rsid w:val="00025FE9"/>
    <w:rsid w:val="000275BD"/>
    <w:rsid w:val="00027640"/>
    <w:rsid w:val="00027BE7"/>
    <w:rsid w:val="00027F25"/>
    <w:rsid w:val="00027F42"/>
    <w:rsid w:val="0003021C"/>
    <w:rsid w:val="00030E79"/>
    <w:rsid w:val="000328E3"/>
    <w:rsid w:val="00032D50"/>
    <w:rsid w:val="00032F0B"/>
    <w:rsid w:val="00033019"/>
    <w:rsid w:val="00033593"/>
    <w:rsid w:val="00033C29"/>
    <w:rsid w:val="00033CEC"/>
    <w:rsid w:val="00034197"/>
    <w:rsid w:val="00034858"/>
    <w:rsid w:val="00034BDE"/>
    <w:rsid w:val="00034DDA"/>
    <w:rsid w:val="00035593"/>
    <w:rsid w:val="0003621D"/>
    <w:rsid w:val="00036AD3"/>
    <w:rsid w:val="00036BE7"/>
    <w:rsid w:val="00036C20"/>
    <w:rsid w:val="00037122"/>
    <w:rsid w:val="00037DD1"/>
    <w:rsid w:val="00040327"/>
    <w:rsid w:val="00040333"/>
    <w:rsid w:val="0004040E"/>
    <w:rsid w:val="000406FD"/>
    <w:rsid w:val="00040C78"/>
    <w:rsid w:val="00040ED5"/>
    <w:rsid w:val="00040F3E"/>
    <w:rsid w:val="000410AE"/>
    <w:rsid w:val="0004137C"/>
    <w:rsid w:val="00041814"/>
    <w:rsid w:val="0004284E"/>
    <w:rsid w:val="000438CE"/>
    <w:rsid w:val="00043B94"/>
    <w:rsid w:val="00043D26"/>
    <w:rsid w:val="00044745"/>
    <w:rsid w:val="0004476C"/>
    <w:rsid w:val="00044882"/>
    <w:rsid w:val="00044B7F"/>
    <w:rsid w:val="00044FBA"/>
    <w:rsid w:val="0004549B"/>
    <w:rsid w:val="00045B04"/>
    <w:rsid w:val="00045F75"/>
    <w:rsid w:val="0004604B"/>
    <w:rsid w:val="000461C9"/>
    <w:rsid w:val="000465F3"/>
    <w:rsid w:val="00046900"/>
    <w:rsid w:val="00046D4F"/>
    <w:rsid w:val="00046E86"/>
    <w:rsid w:val="000472F9"/>
    <w:rsid w:val="000476CF"/>
    <w:rsid w:val="00047876"/>
    <w:rsid w:val="00047ECE"/>
    <w:rsid w:val="000500B3"/>
    <w:rsid w:val="0005028E"/>
    <w:rsid w:val="000502C7"/>
    <w:rsid w:val="0005056B"/>
    <w:rsid w:val="000508F8"/>
    <w:rsid w:val="00050BE0"/>
    <w:rsid w:val="000510A1"/>
    <w:rsid w:val="00051156"/>
    <w:rsid w:val="00051752"/>
    <w:rsid w:val="0005185B"/>
    <w:rsid w:val="00051881"/>
    <w:rsid w:val="00051899"/>
    <w:rsid w:val="00051C34"/>
    <w:rsid w:val="00051C3F"/>
    <w:rsid w:val="00051D92"/>
    <w:rsid w:val="00052803"/>
    <w:rsid w:val="00053147"/>
    <w:rsid w:val="00053406"/>
    <w:rsid w:val="00053A93"/>
    <w:rsid w:val="00054059"/>
    <w:rsid w:val="00054320"/>
    <w:rsid w:val="000547A7"/>
    <w:rsid w:val="00054B1B"/>
    <w:rsid w:val="0005519D"/>
    <w:rsid w:val="00055570"/>
    <w:rsid w:val="00055FFF"/>
    <w:rsid w:val="0005610A"/>
    <w:rsid w:val="00056721"/>
    <w:rsid w:val="00056A03"/>
    <w:rsid w:val="000577C7"/>
    <w:rsid w:val="00060177"/>
    <w:rsid w:val="000603E8"/>
    <w:rsid w:val="000607CC"/>
    <w:rsid w:val="0006092B"/>
    <w:rsid w:val="00060BEC"/>
    <w:rsid w:val="00060E32"/>
    <w:rsid w:val="00060E41"/>
    <w:rsid w:val="000613F2"/>
    <w:rsid w:val="000616AB"/>
    <w:rsid w:val="00061B58"/>
    <w:rsid w:val="00062044"/>
    <w:rsid w:val="00062574"/>
    <w:rsid w:val="000626E5"/>
    <w:rsid w:val="000628C5"/>
    <w:rsid w:val="00062E13"/>
    <w:rsid w:val="00062E5A"/>
    <w:rsid w:val="00063192"/>
    <w:rsid w:val="000633A8"/>
    <w:rsid w:val="00063738"/>
    <w:rsid w:val="0006376C"/>
    <w:rsid w:val="00063B3F"/>
    <w:rsid w:val="00064324"/>
    <w:rsid w:val="0006456C"/>
    <w:rsid w:val="00064E46"/>
    <w:rsid w:val="00065086"/>
    <w:rsid w:val="00065329"/>
    <w:rsid w:val="00065B06"/>
    <w:rsid w:val="00066155"/>
    <w:rsid w:val="00066CA0"/>
    <w:rsid w:val="00066D44"/>
    <w:rsid w:val="00067BA8"/>
    <w:rsid w:val="000701E8"/>
    <w:rsid w:val="0007048C"/>
    <w:rsid w:val="00071B91"/>
    <w:rsid w:val="00071C45"/>
    <w:rsid w:val="000721EA"/>
    <w:rsid w:val="000728E9"/>
    <w:rsid w:val="0007294F"/>
    <w:rsid w:val="00072E76"/>
    <w:rsid w:val="00072F37"/>
    <w:rsid w:val="00073392"/>
    <w:rsid w:val="000736E1"/>
    <w:rsid w:val="00074A89"/>
    <w:rsid w:val="00074A90"/>
    <w:rsid w:val="00075472"/>
    <w:rsid w:val="000757BF"/>
    <w:rsid w:val="00076339"/>
    <w:rsid w:val="00076A8F"/>
    <w:rsid w:val="000772DF"/>
    <w:rsid w:val="00077B6C"/>
    <w:rsid w:val="00080511"/>
    <w:rsid w:val="0008135C"/>
    <w:rsid w:val="000826D5"/>
    <w:rsid w:val="00082BDD"/>
    <w:rsid w:val="00083145"/>
    <w:rsid w:val="00083D1A"/>
    <w:rsid w:val="00083E7B"/>
    <w:rsid w:val="00084BE3"/>
    <w:rsid w:val="0008526A"/>
    <w:rsid w:val="00085949"/>
    <w:rsid w:val="00085F4E"/>
    <w:rsid w:val="000864A3"/>
    <w:rsid w:val="000866F5"/>
    <w:rsid w:val="000867E9"/>
    <w:rsid w:val="0008686A"/>
    <w:rsid w:val="00086F16"/>
    <w:rsid w:val="000870E9"/>
    <w:rsid w:val="000874D2"/>
    <w:rsid w:val="000901EA"/>
    <w:rsid w:val="0009038D"/>
    <w:rsid w:val="0009077B"/>
    <w:rsid w:val="000917E7"/>
    <w:rsid w:val="0009189A"/>
    <w:rsid w:val="00092B09"/>
    <w:rsid w:val="000933F3"/>
    <w:rsid w:val="00093E23"/>
    <w:rsid w:val="00093E67"/>
    <w:rsid w:val="00095A6B"/>
    <w:rsid w:val="00096AF6"/>
    <w:rsid w:val="00096C9E"/>
    <w:rsid w:val="0009742C"/>
    <w:rsid w:val="0009747C"/>
    <w:rsid w:val="000A1303"/>
    <w:rsid w:val="000A185C"/>
    <w:rsid w:val="000A1E95"/>
    <w:rsid w:val="000A2338"/>
    <w:rsid w:val="000A2742"/>
    <w:rsid w:val="000A2914"/>
    <w:rsid w:val="000A2972"/>
    <w:rsid w:val="000A3457"/>
    <w:rsid w:val="000A3D88"/>
    <w:rsid w:val="000A3F68"/>
    <w:rsid w:val="000A40B7"/>
    <w:rsid w:val="000A52BE"/>
    <w:rsid w:val="000A55AB"/>
    <w:rsid w:val="000A5710"/>
    <w:rsid w:val="000A5832"/>
    <w:rsid w:val="000A6818"/>
    <w:rsid w:val="000A6B31"/>
    <w:rsid w:val="000A6CF4"/>
    <w:rsid w:val="000A7394"/>
    <w:rsid w:val="000B0145"/>
    <w:rsid w:val="000B08E8"/>
    <w:rsid w:val="000B0E5C"/>
    <w:rsid w:val="000B1638"/>
    <w:rsid w:val="000B167C"/>
    <w:rsid w:val="000B300A"/>
    <w:rsid w:val="000B301C"/>
    <w:rsid w:val="000B35B2"/>
    <w:rsid w:val="000B38DC"/>
    <w:rsid w:val="000B3E17"/>
    <w:rsid w:val="000B405C"/>
    <w:rsid w:val="000B412D"/>
    <w:rsid w:val="000B430C"/>
    <w:rsid w:val="000B44B1"/>
    <w:rsid w:val="000B4DCA"/>
    <w:rsid w:val="000B4F73"/>
    <w:rsid w:val="000B5294"/>
    <w:rsid w:val="000B54B7"/>
    <w:rsid w:val="000B5C05"/>
    <w:rsid w:val="000B6453"/>
    <w:rsid w:val="000B6A60"/>
    <w:rsid w:val="000B6B75"/>
    <w:rsid w:val="000B7849"/>
    <w:rsid w:val="000B7B01"/>
    <w:rsid w:val="000B7D3A"/>
    <w:rsid w:val="000B7EDF"/>
    <w:rsid w:val="000C0004"/>
    <w:rsid w:val="000C043D"/>
    <w:rsid w:val="000C0840"/>
    <w:rsid w:val="000C089F"/>
    <w:rsid w:val="000C0FC9"/>
    <w:rsid w:val="000C1515"/>
    <w:rsid w:val="000C155A"/>
    <w:rsid w:val="000C15B6"/>
    <w:rsid w:val="000C1622"/>
    <w:rsid w:val="000C1F89"/>
    <w:rsid w:val="000C29F8"/>
    <w:rsid w:val="000C2B6F"/>
    <w:rsid w:val="000C2E46"/>
    <w:rsid w:val="000C333B"/>
    <w:rsid w:val="000C3F67"/>
    <w:rsid w:val="000C4290"/>
    <w:rsid w:val="000C452E"/>
    <w:rsid w:val="000C4988"/>
    <w:rsid w:val="000C5294"/>
    <w:rsid w:val="000C5BE3"/>
    <w:rsid w:val="000C6405"/>
    <w:rsid w:val="000C6B7E"/>
    <w:rsid w:val="000C6B9F"/>
    <w:rsid w:val="000C6DCE"/>
    <w:rsid w:val="000C75A3"/>
    <w:rsid w:val="000C79A7"/>
    <w:rsid w:val="000D0276"/>
    <w:rsid w:val="000D034D"/>
    <w:rsid w:val="000D0A6B"/>
    <w:rsid w:val="000D108E"/>
    <w:rsid w:val="000D1A40"/>
    <w:rsid w:val="000D1BE5"/>
    <w:rsid w:val="000D2112"/>
    <w:rsid w:val="000D2B4F"/>
    <w:rsid w:val="000D313E"/>
    <w:rsid w:val="000D493A"/>
    <w:rsid w:val="000D5B4E"/>
    <w:rsid w:val="000D6F44"/>
    <w:rsid w:val="000D7779"/>
    <w:rsid w:val="000E011B"/>
    <w:rsid w:val="000E13CE"/>
    <w:rsid w:val="000E237E"/>
    <w:rsid w:val="000E2A72"/>
    <w:rsid w:val="000E2B50"/>
    <w:rsid w:val="000E2DC8"/>
    <w:rsid w:val="000E2F2D"/>
    <w:rsid w:val="000E3620"/>
    <w:rsid w:val="000E3911"/>
    <w:rsid w:val="000E4D0E"/>
    <w:rsid w:val="000E4D13"/>
    <w:rsid w:val="000E4DB0"/>
    <w:rsid w:val="000E505F"/>
    <w:rsid w:val="000E5C44"/>
    <w:rsid w:val="000E629A"/>
    <w:rsid w:val="000E6F5C"/>
    <w:rsid w:val="000E7172"/>
    <w:rsid w:val="000E72A2"/>
    <w:rsid w:val="000E7561"/>
    <w:rsid w:val="000E7DF1"/>
    <w:rsid w:val="000F1008"/>
    <w:rsid w:val="000F1165"/>
    <w:rsid w:val="000F170A"/>
    <w:rsid w:val="000F187C"/>
    <w:rsid w:val="000F1DB9"/>
    <w:rsid w:val="000F2772"/>
    <w:rsid w:val="000F3018"/>
    <w:rsid w:val="000F3A61"/>
    <w:rsid w:val="000F40F7"/>
    <w:rsid w:val="000F457E"/>
    <w:rsid w:val="000F46B6"/>
    <w:rsid w:val="000F5725"/>
    <w:rsid w:val="000F5C7E"/>
    <w:rsid w:val="000F5D1B"/>
    <w:rsid w:val="000F5D7B"/>
    <w:rsid w:val="000F5E39"/>
    <w:rsid w:val="000F6094"/>
    <w:rsid w:val="000F6389"/>
    <w:rsid w:val="000F6453"/>
    <w:rsid w:val="000F70A5"/>
    <w:rsid w:val="000F75DE"/>
    <w:rsid w:val="000F7C35"/>
    <w:rsid w:val="000F7D12"/>
    <w:rsid w:val="001008C8"/>
    <w:rsid w:val="001010FD"/>
    <w:rsid w:val="00101350"/>
    <w:rsid w:val="00101666"/>
    <w:rsid w:val="00101A09"/>
    <w:rsid w:val="00101C09"/>
    <w:rsid w:val="00101CEB"/>
    <w:rsid w:val="00101D13"/>
    <w:rsid w:val="00101D8A"/>
    <w:rsid w:val="00102171"/>
    <w:rsid w:val="00102C53"/>
    <w:rsid w:val="00102DC2"/>
    <w:rsid w:val="0010315A"/>
    <w:rsid w:val="00103552"/>
    <w:rsid w:val="00103B37"/>
    <w:rsid w:val="001040A5"/>
    <w:rsid w:val="001040CF"/>
    <w:rsid w:val="001051F2"/>
    <w:rsid w:val="001059A3"/>
    <w:rsid w:val="00105C7A"/>
    <w:rsid w:val="00105F7D"/>
    <w:rsid w:val="001061EA"/>
    <w:rsid w:val="001069B0"/>
    <w:rsid w:val="00106A5E"/>
    <w:rsid w:val="00106FBD"/>
    <w:rsid w:val="0010791A"/>
    <w:rsid w:val="00107A9A"/>
    <w:rsid w:val="00107DCA"/>
    <w:rsid w:val="0011007C"/>
    <w:rsid w:val="001101DC"/>
    <w:rsid w:val="00110EEC"/>
    <w:rsid w:val="00111E6C"/>
    <w:rsid w:val="001127C9"/>
    <w:rsid w:val="00112F4E"/>
    <w:rsid w:val="00113250"/>
    <w:rsid w:val="001134F3"/>
    <w:rsid w:val="001139D5"/>
    <w:rsid w:val="00113BAC"/>
    <w:rsid w:val="00113C9B"/>
    <w:rsid w:val="0011492D"/>
    <w:rsid w:val="00115827"/>
    <w:rsid w:val="001158A7"/>
    <w:rsid w:val="0011647D"/>
    <w:rsid w:val="00116B34"/>
    <w:rsid w:val="00116B7D"/>
    <w:rsid w:val="00117140"/>
    <w:rsid w:val="0011731F"/>
    <w:rsid w:val="00120147"/>
    <w:rsid w:val="001206DE"/>
    <w:rsid w:val="00120D8A"/>
    <w:rsid w:val="00122B47"/>
    <w:rsid w:val="00122CF4"/>
    <w:rsid w:val="00122E1A"/>
    <w:rsid w:val="001236F0"/>
    <w:rsid w:val="0012444E"/>
    <w:rsid w:val="00124F68"/>
    <w:rsid w:val="0012522D"/>
    <w:rsid w:val="001255EF"/>
    <w:rsid w:val="00125AE3"/>
    <w:rsid w:val="00126792"/>
    <w:rsid w:val="00127154"/>
    <w:rsid w:val="001279CD"/>
    <w:rsid w:val="001301E4"/>
    <w:rsid w:val="00130E7E"/>
    <w:rsid w:val="001310A4"/>
    <w:rsid w:val="00131492"/>
    <w:rsid w:val="00131AE5"/>
    <w:rsid w:val="00131D2D"/>
    <w:rsid w:val="00131F65"/>
    <w:rsid w:val="001327B6"/>
    <w:rsid w:val="00132882"/>
    <w:rsid w:val="00133EB7"/>
    <w:rsid w:val="00133F25"/>
    <w:rsid w:val="00134590"/>
    <w:rsid w:val="001350A9"/>
    <w:rsid w:val="00135486"/>
    <w:rsid w:val="001354C3"/>
    <w:rsid w:val="0013550E"/>
    <w:rsid w:val="00135BF6"/>
    <w:rsid w:val="001367F3"/>
    <w:rsid w:val="00136A48"/>
    <w:rsid w:val="0013706C"/>
    <w:rsid w:val="0013769F"/>
    <w:rsid w:val="001379E3"/>
    <w:rsid w:val="00140080"/>
    <w:rsid w:val="001400A1"/>
    <w:rsid w:val="00140EE4"/>
    <w:rsid w:val="00140F81"/>
    <w:rsid w:val="00141694"/>
    <w:rsid w:val="00141739"/>
    <w:rsid w:val="00141BAD"/>
    <w:rsid w:val="00141C0A"/>
    <w:rsid w:val="00142A71"/>
    <w:rsid w:val="00144AC1"/>
    <w:rsid w:val="00144BDA"/>
    <w:rsid w:val="001451EA"/>
    <w:rsid w:val="00145637"/>
    <w:rsid w:val="001458AB"/>
    <w:rsid w:val="001459F3"/>
    <w:rsid w:val="00146329"/>
    <w:rsid w:val="00146590"/>
    <w:rsid w:val="001467B1"/>
    <w:rsid w:val="001468A5"/>
    <w:rsid w:val="00147EB6"/>
    <w:rsid w:val="00150035"/>
    <w:rsid w:val="00150582"/>
    <w:rsid w:val="001505DE"/>
    <w:rsid w:val="00150BE4"/>
    <w:rsid w:val="00151018"/>
    <w:rsid w:val="001511D6"/>
    <w:rsid w:val="001513C2"/>
    <w:rsid w:val="001517B7"/>
    <w:rsid w:val="001519F7"/>
    <w:rsid w:val="00151E12"/>
    <w:rsid w:val="0015277F"/>
    <w:rsid w:val="00152893"/>
    <w:rsid w:val="001528BD"/>
    <w:rsid w:val="001529F6"/>
    <w:rsid w:val="00152A31"/>
    <w:rsid w:val="0015366F"/>
    <w:rsid w:val="0015386E"/>
    <w:rsid w:val="00153D6F"/>
    <w:rsid w:val="001543FA"/>
    <w:rsid w:val="0015479B"/>
    <w:rsid w:val="00155028"/>
    <w:rsid w:val="0015719E"/>
    <w:rsid w:val="001571AD"/>
    <w:rsid w:val="00157B1F"/>
    <w:rsid w:val="00157CA4"/>
    <w:rsid w:val="0016064B"/>
    <w:rsid w:val="0016273F"/>
    <w:rsid w:val="00162861"/>
    <w:rsid w:val="00162AFA"/>
    <w:rsid w:val="0016368E"/>
    <w:rsid w:val="00163B02"/>
    <w:rsid w:val="00163CD7"/>
    <w:rsid w:val="00164605"/>
    <w:rsid w:val="00164F6B"/>
    <w:rsid w:val="00166720"/>
    <w:rsid w:val="001675A1"/>
    <w:rsid w:val="00167E84"/>
    <w:rsid w:val="00167F60"/>
    <w:rsid w:val="00167FF2"/>
    <w:rsid w:val="001702DA"/>
    <w:rsid w:val="0017059D"/>
    <w:rsid w:val="0017100E"/>
    <w:rsid w:val="00171679"/>
    <w:rsid w:val="00171A30"/>
    <w:rsid w:val="00171B1F"/>
    <w:rsid w:val="00171B99"/>
    <w:rsid w:val="00171D3F"/>
    <w:rsid w:val="00172951"/>
    <w:rsid w:val="00172A5E"/>
    <w:rsid w:val="00172CD4"/>
    <w:rsid w:val="0017345F"/>
    <w:rsid w:val="001736A9"/>
    <w:rsid w:val="001739E8"/>
    <w:rsid w:val="00173AF1"/>
    <w:rsid w:val="00173C66"/>
    <w:rsid w:val="00173CDC"/>
    <w:rsid w:val="001740BB"/>
    <w:rsid w:val="00174AF4"/>
    <w:rsid w:val="00174D9F"/>
    <w:rsid w:val="0017507A"/>
    <w:rsid w:val="00177388"/>
    <w:rsid w:val="001775BF"/>
    <w:rsid w:val="00177678"/>
    <w:rsid w:val="001777C8"/>
    <w:rsid w:val="001802D5"/>
    <w:rsid w:val="0018037F"/>
    <w:rsid w:val="001807F5"/>
    <w:rsid w:val="001816D3"/>
    <w:rsid w:val="001818BE"/>
    <w:rsid w:val="00181F32"/>
    <w:rsid w:val="001823FF"/>
    <w:rsid w:val="00183072"/>
    <w:rsid w:val="0018337A"/>
    <w:rsid w:val="00183518"/>
    <w:rsid w:val="0018383E"/>
    <w:rsid w:val="00183D53"/>
    <w:rsid w:val="0018400E"/>
    <w:rsid w:val="001849E4"/>
    <w:rsid w:val="00184CB9"/>
    <w:rsid w:val="0018518B"/>
    <w:rsid w:val="0018534C"/>
    <w:rsid w:val="0018555E"/>
    <w:rsid w:val="001857E4"/>
    <w:rsid w:val="001857EA"/>
    <w:rsid w:val="00186486"/>
    <w:rsid w:val="001867A2"/>
    <w:rsid w:val="00186B56"/>
    <w:rsid w:val="00186F43"/>
    <w:rsid w:val="00187685"/>
    <w:rsid w:val="00187855"/>
    <w:rsid w:val="00187869"/>
    <w:rsid w:val="00187992"/>
    <w:rsid w:val="00187B06"/>
    <w:rsid w:val="00187B79"/>
    <w:rsid w:val="00187BD2"/>
    <w:rsid w:val="00187E4A"/>
    <w:rsid w:val="001910E9"/>
    <w:rsid w:val="00191999"/>
    <w:rsid w:val="00192093"/>
    <w:rsid w:val="00192F25"/>
    <w:rsid w:val="00193713"/>
    <w:rsid w:val="00193A20"/>
    <w:rsid w:val="00193D94"/>
    <w:rsid w:val="0019451A"/>
    <w:rsid w:val="00194644"/>
    <w:rsid w:val="001946BE"/>
    <w:rsid w:val="001949DC"/>
    <w:rsid w:val="00194A34"/>
    <w:rsid w:val="00194A35"/>
    <w:rsid w:val="0019659E"/>
    <w:rsid w:val="00196971"/>
    <w:rsid w:val="00196DE6"/>
    <w:rsid w:val="001973B4"/>
    <w:rsid w:val="001979C4"/>
    <w:rsid w:val="001979F1"/>
    <w:rsid w:val="00197CE0"/>
    <w:rsid w:val="00197E93"/>
    <w:rsid w:val="001A0520"/>
    <w:rsid w:val="001A0962"/>
    <w:rsid w:val="001A0E4F"/>
    <w:rsid w:val="001A14CC"/>
    <w:rsid w:val="001A1880"/>
    <w:rsid w:val="001A2458"/>
    <w:rsid w:val="001A30FE"/>
    <w:rsid w:val="001A3287"/>
    <w:rsid w:val="001A3657"/>
    <w:rsid w:val="001A3EAE"/>
    <w:rsid w:val="001A41D5"/>
    <w:rsid w:val="001A4A3C"/>
    <w:rsid w:val="001A5701"/>
    <w:rsid w:val="001A5873"/>
    <w:rsid w:val="001A616A"/>
    <w:rsid w:val="001A7233"/>
    <w:rsid w:val="001A7ABE"/>
    <w:rsid w:val="001B0854"/>
    <w:rsid w:val="001B0C02"/>
    <w:rsid w:val="001B1382"/>
    <w:rsid w:val="001B1B67"/>
    <w:rsid w:val="001B29A5"/>
    <w:rsid w:val="001B2CA7"/>
    <w:rsid w:val="001B3A53"/>
    <w:rsid w:val="001B3CF2"/>
    <w:rsid w:val="001B45D1"/>
    <w:rsid w:val="001B470A"/>
    <w:rsid w:val="001B5472"/>
    <w:rsid w:val="001B5879"/>
    <w:rsid w:val="001B68DE"/>
    <w:rsid w:val="001B6F27"/>
    <w:rsid w:val="001B7A3F"/>
    <w:rsid w:val="001B7BB1"/>
    <w:rsid w:val="001B7FFC"/>
    <w:rsid w:val="001C0008"/>
    <w:rsid w:val="001C01EF"/>
    <w:rsid w:val="001C0469"/>
    <w:rsid w:val="001C051C"/>
    <w:rsid w:val="001C05B5"/>
    <w:rsid w:val="001C0AFE"/>
    <w:rsid w:val="001C1995"/>
    <w:rsid w:val="001C23C1"/>
    <w:rsid w:val="001C262A"/>
    <w:rsid w:val="001C27B1"/>
    <w:rsid w:val="001C2E6C"/>
    <w:rsid w:val="001C30C3"/>
    <w:rsid w:val="001C3DE5"/>
    <w:rsid w:val="001C48AA"/>
    <w:rsid w:val="001C549E"/>
    <w:rsid w:val="001C5E62"/>
    <w:rsid w:val="001C5E8E"/>
    <w:rsid w:val="001C6298"/>
    <w:rsid w:val="001C684E"/>
    <w:rsid w:val="001C6C4B"/>
    <w:rsid w:val="001C7BB7"/>
    <w:rsid w:val="001D0362"/>
    <w:rsid w:val="001D18E6"/>
    <w:rsid w:val="001D2220"/>
    <w:rsid w:val="001D22CB"/>
    <w:rsid w:val="001D25EA"/>
    <w:rsid w:val="001D331B"/>
    <w:rsid w:val="001D35ED"/>
    <w:rsid w:val="001D36EA"/>
    <w:rsid w:val="001D36ED"/>
    <w:rsid w:val="001D3884"/>
    <w:rsid w:val="001D3ABA"/>
    <w:rsid w:val="001D3B73"/>
    <w:rsid w:val="001D4550"/>
    <w:rsid w:val="001D47D8"/>
    <w:rsid w:val="001D48B6"/>
    <w:rsid w:val="001D4C05"/>
    <w:rsid w:val="001D4E9F"/>
    <w:rsid w:val="001D5024"/>
    <w:rsid w:val="001D5598"/>
    <w:rsid w:val="001D5B17"/>
    <w:rsid w:val="001D6312"/>
    <w:rsid w:val="001D6413"/>
    <w:rsid w:val="001D78B1"/>
    <w:rsid w:val="001D7966"/>
    <w:rsid w:val="001E025C"/>
    <w:rsid w:val="001E0978"/>
    <w:rsid w:val="001E1746"/>
    <w:rsid w:val="001E1BFE"/>
    <w:rsid w:val="001E2C4B"/>
    <w:rsid w:val="001E343F"/>
    <w:rsid w:val="001E3743"/>
    <w:rsid w:val="001E3B70"/>
    <w:rsid w:val="001E3DC2"/>
    <w:rsid w:val="001E43D8"/>
    <w:rsid w:val="001E4E03"/>
    <w:rsid w:val="001E5D93"/>
    <w:rsid w:val="001E62DE"/>
    <w:rsid w:val="001E63A1"/>
    <w:rsid w:val="001E7218"/>
    <w:rsid w:val="001E79FC"/>
    <w:rsid w:val="001E7B9A"/>
    <w:rsid w:val="001F093E"/>
    <w:rsid w:val="001F0F15"/>
    <w:rsid w:val="001F19B0"/>
    <w:rsid w:val="001F1CC1"/>
    <w:rsid w:val="001F2C1C"/>
    <w:rsid w:val="001F320D"/>
    <w:rsid w:val="001F3455"/>
    <w:rsid w:val="001F3555"/>
    <w:rsid w:val="001F3A41"/>
    <w:rsid w:val="001F3AB1"/>
    <w:rsid w:val="001F3D41"/>
    <w:rsid w:val="001F3EAD"/>
    <w:rsid w:val="001F3F35"/>
    <w:rsid w:val="001F4A44"/>
    <w:rsid w:val="001F4B59"/>
    <w:rsid w:val="001F4BA0"/>
    <w:rsid w:val="001F5240"/>
    <w:rsid w:val="001F5590"/>
    <w:rsid w:val="001F59DD"/>
    <w:rsid w:val="001F5CA8"/>
    <w:rsid w:val="001F6FF8"/>
    <w:rsid w:val="001F74E0"/>
    <w:rsid w:val="001F77EE"/>
    <w:rsid w:val="0020019D"/>
    <w:rsid w:val="00200DA0"/>
    <w:rsid w:val="00200FB9"/>
    <w:rsid w:val="00201320"/>
    <w:rsid w:val="00201818"/>
    <w:rsid w:val="0020218E"/>
    <w:rsid w:val="0020323A"/>
    <w:rsid w:val="0020436E"/>
    <w:rsid w:val="00204492"/>
    <w:rsid w:val="00204982"/>
    <w:rsid w:val="00204D3E"/>
    <w:rsid w:val="00204D78"/>
    <w:rsid w:val="00205461"/>
    <w:rsid w:val="00205A72"/>
    <w:rsid w:val="002062B9"/>
    <w:rsid w:val="002063B0"/>
    <w:rsid w:val="002065C2"/>
    <w:rsid w:val="00207A07"/>
    <w:rsid w:val="00207E54"/>
    <w:rsid w:val="00210101"/>
    <w:rsid w:val="00210E05"/>
    <w:rsid w:val="00211099"/>
    <w:rsid w:val="002114F1"/>
    <w:rsid w:val="00211E31"/>
    <w:rsid w:val="002121A9"/>
    <w:rsid w:val="0021301F"/>
    <w:rsid w:val="00213475"/>
    <w:rsid w:val="0021369B"/>
    <w:rsid w:val="00213D45"/>
    <w:rsid w:val="00213EC9"/>
    <w:rsid w:val="0021528E"/>
    <w:rsid w:val="002156FA"/>
    <w:rsid w:val="00216D6B"/>
    <w:rsid w:val="00216E3F"/>
    <w:rsid w:val="00216FA3"/>
    <w:rsid w:val="00216FFB"/>
    <w:rsid w:val="00217754"/>
    <w:rsid w:val="00217B1E"/>
    <w:rsid w:val="00217B6B"/>
    <w:rsid w:val="002210C9"/>
    <w:rsid w:val="002210DB"/>
    <w:rsid w:val="002212BE"/>
    <w:rsid w:val="00221361"/>
    <w:rsid w:val="002224FB"/>
    <w:rsid w:val="00222A5B"/>
    <w:rsid w:val="00223424"/>
    <w:rsid w:val="00223473"/>
    <w:rsid w:val="002237A4"/>
    <w:rsid w:val="00223BF2"/>
    <w:rsid w:val="0022423F"/>
    <w:rsid w:val="00224C28"/>
    <w:rsid w:val="00224DBD"/>
    <w:rsid w:val="00224E44"/>
    <w:rsid w:val="002250A6"/>
    <w:rsid w:val="002259FF"/>
    <w:rsid w:val="0022660F"/>
    <w:rsid w:val="002271F8"/>
    <w:rsid w:val="00231A75"/>
    <w:rsid w:val="0023274F"/>
    <w:rsid w:val="00233065"/>
    <w:rsid w:val="00234387"/>
    <w:rsid w:val="00235C81"/>
    <w:rsid w:val="00235EEF"/>
    <w:rsid w:val="002365FC"/>
    <w:rsid w:val="00236753"/>
    <w:rsid w:val="00236E7A"/>
    <w:rsid w:val="00237089"/>
    <w:rsid w:val="00237423"/>
    <w:rsid w:val="00237535"/>
    <w:rsid w:val="00237778"/>
    <w:rsid w:val="00237897"/>
    <w:rsid w:val="00237BB3"/>
    <w:rsid w:val="00237E47"/>
    <w:rsid w:val="00240630"/>
    <w:rsid w:val="002406E8"/>
    <w:rsid w:val="002407D0"/>
    <w:rsid w:val="00240A08"/>
    <w:rsid w:val="00240B90"/>
    <w:rsid w:val="00240D94"/>
    <w:rsid w:val="002418FB"/>
    <w:rsid w:val="00241B3F"/>
    <w:rsid w:val="00241B58"/>
    <w:rsid w:val="00243026"/>
    <w:rsid w:val="002431AC"/>
    <w:rsid w:val="00243380"/>
    <w:rsid w:val="002436A2"/>
    <w:rsid w:val="002436E1"/>
    <w:rsid w:val="00243CD4"/>
    <w:rsid w:val="00243DAB"/>
    <w:rsid w:val="00244057"/>
    <w:rsid w:val="00244194"/>
    <w:rsid w:val="002444F6"/>
    <w:rsid w:val="002449EF"/>
    <w:rsid w:val="00244AF1"/>
    <w:rsid w:val="00245245"/>
    <w:rsid w:val="0024537F"/>
    <w:rsid w:val="00245568"/>
    <w:rsid w:val="002458B6"/>
    <w:rsid w:val="00245FE1"/>
    <w:rsid w:val="002463A8"/>
    <w:rsid w:val="002464DA"/>
    <w:rsid w:val="00246B6A"/>
    <w:rsid w:val="00246F36"/>
    <w:rsid w:val="00247A5D"/>
    <w:rsid w:val="00247B8C"/>
    <w:rsid w:val="00250AED"/>
    <w:rsid w:val="00250F92"/>
    <w:rsid w:val="00251116"/>
    <w:rsid w:val="00251241"/>
    <w:rsid w:val="0025259B"/>
    <w:rsid w:val="0025269D"/>
    <w:rsid w:val="00253032"/>
    <w:rsid w:val="002536CE"/>
    <w:rsid w:val="002536E8"/>
    <w:rsid w:val="00253A3A"/>
    <w:rsid w:val="00253F17"/>
    <w:rsid w:val="00253FA9"/>
    <w:rsid w:val="00254E91"/>
    <w:rsid w:val="00255CB0"/>
    <w:rsid w:val="00256015"/>
    <w:rsid w:val="002561A6"/>
    <w:rsid w:val="0025649C"/>
    <w:rsid w:val="00256822"/>
    <w:rsid w:val="002570CA"/>
    <w:rsid w:val="002573F6"/>
    <w:rsid w:val="00260604"/>
    <w:rsid w:val="00260746"/>
    <w:rsid w:val="002607FA"/>
    <w:rsid w:val="0026087C"/>
    <w:rsid w:val="00260E7A"/>
    <w:rsid w:val="00261037"/>
    <w:rsid w:val="00261464"/>
    <w:rsid w:val="00261D9E"/>
    <w:rsid w:val="00262039"/>
    <w:rsid w:val="00262676"/>
    <w:rsid w:val="00262BD9"/>
    <w:rsid w:val="00262FF7"/>
    <w:rsid w:val="002634F4"/>
    <w:rsid w:val="00263ED7"/>
    <w:rsid w:val="00263F57"/>
    <w:rsid w:val="002655C2"/>
    <w:rsid w:val="00265A71"/>
    <w:rsid w:val="00266534"/>
    <w:rsid w:val="00267302"/>
    <w:rsid w:val="0026770F"/>
    <w:rsid w:val="0026771C"/>
    <w:rsid w:val="00267CFA"/>
    <w:rsid w:val="00267E97"/>
    <w:rsid w:val="002716C3"/>
    <w:rsid w:val="00271B41"/>
    <w:rsid w:val="0027227C"/>
    <w:rsid w:val="00272B92"/>
    <w:rsid w:val="002742F3"/>
    <w:rsid w:val="00274525"/>
    <w:rsid w:val="00275544"/>
    <w:rsid w:val="00275649"/>
    <w:rsid w:val="00275864"/>
    <w:rsid w:val="00275893"/>
    <w:rsid w:val="00275B39"/>
    <w:rsid w:val="0027662F"/>
    <w:rsid w:val="00276AC0"/>
    <w:rsid w:val="00276C40"/>
    <w:rsid w:val="0027759C"/>
    <w:rsid w:val="0028115D"/>
    <w:rsid w:val="00281831"/>
    <w:rsid w:val="00281888"/>
    <w:rsid w:val="00281A71"/>
    <w:rsid w:val="00282096"/>
    <w:rsid w:val="002829A6"/>
    <w:rsid w:val="00282C03"/>
    <w:rsid w:val="002833A6"/>
    <w:rsid w:val="00283535"/>
    <w:rsid w:val="00283542"/>
    <w:rsid w:val="0028420E"/>
    <w:rsid w:val="00284223"/>
    <w:rsid w:val="00284954"/>
    <w:rsid w:val="00284B59"/>
    <w:rsid w:val="0028504B"/>
    <w:rsid w:val="0028580D"/>
    <w:rsid w:val="0028646D"/>
    <w:rsid w:val="00286717"/>
    <w:rsid w:val="002867B0"/>
    <w:rsid w:val="002869D3"/>
    <w:rsid w:val="00286AE1"/>
    <w:rsid w:val="00287431"/>
    <w:rsid w:val="0028746F"/>
    <w:rsid w:val="0028796F"/>
    <w:rsid w:val="00287B5E"/>
    <w:rsid w:val="00287C31"/>
    <w:rsid w:val="0029001E"/>
    <w:rsid w:val="002900A7"/>
    <w:rsid w:val="00290795"/>
    <w:rsid w:val="00290879"/>
    <w:rsid w:val="002908FE"/>
    <w:rsid w:val="00290C06"/>
    <w:rsid w:val="00290C2D"/>
    <w:rsid w:val="00291336"/>
    <w:rsid w:val="00291558"/>
    <w:rsid w:val="00291B42"/>
    <w:rsid w:val="00292167"/>
    <w:rsid w:val="002922D9"/>
    <w:rsid w:val="002928A8"/>
    <w:rsid w:val="0029322D"/>
    <w:rsid w:val="002939EC"/>
    <w:rsid w:val="00293CFA"/>
    <w:rsid w:val="00293D02"/>
    <w:rsid w:val="00294365"/>
    <w:rsid w:val="0029626A"/>
    <w:rsid w:val="00296CA1"/>
    <w:rsid w:val="0029737B"/>
    <w:rsid w:val="00297E44"/>
    <w:rsid w:val="002A06E7"/>
    <w:rsid w:val="002A0E85"/>
    <w:rsid w:val="002A12C1"/>
    <w:rsid w:val="002A14EA"/>
    <w:rsid w:val="002A1C12"/>
    <w:rsid w:val="002A21F3"/>
    <w:rsid w:val="002A29B2"/>
    <w:rsid w:val="002A348E"/>
    <w:rsid w:val="002A39D8"/>
    <w:rsid w:val="002A3ABA"/>
    <w:rsid w:val="002A400F"/>
    <w:rsid w:val="002A48DF"/>
    <w:rsid w:val="002A4A5C"/>
    <w:rsid w:val="002A4F3F"/>
    <w:rsid w:val="002A57D9"/>
    <w:rsid w:val="002A5822"/>
    <w:rsid w:val="002A5DE6"/>
    <w:rsid w:val="002A61EB"/>
    <w:rsid w:val="002A6710"/>
    <w:rsid w:val="002A72E2"/>
    <w:rsid w:val="002A78C4"/>
    <w:rsid w:val="002A7910"/>
    <w:rsid w:val="002B0858"/>
    <w:rsid w:val="002B0C7D"/>
    <w:rsid w:val="002B1014"/>
    <w:rsid w:val="002B10E1"/>
    <w:rsid w:val="002B10F6"/>
    <w:rsid w:val="002B1847"/>
    <w:rsid w:val="002B1E0C"/>
    <w:rsid w:val="002B20CE"/>
    <w:rsid w:val="002B2420"/>
    <w:rsid w:val="002B26F2"/>
    <w:rsid w:val="002B2746"/>
    <w:rsid w:val="002B27AF"/>
    <w:rsid w:val="002B2B4B"/>
    <w:rsid w:val="002B2F1B"/>
    <w:rsid w:val="002B308F"/>
    <w:rsid w:val="002B3B93"/>
    <w:rsid w:val="002B472A"/>
    <w:rsid w:val="002B4B54"/>
    <w:rsid w:val="002B51FB"/>
    <w:rsid w:val="002B5460"/>
    <w:rsid w:val="002B5C14"/>
    <w:rsid w:val="002B6F3C"/>
    <w:rsid w:val="002B721B"/>
    <w:rsid w:val="002B731F"/>
    <w:rsid w:val="002B7AE2"/>
    <w:rsid w:val="002C07AA"/>
    <w:rsid w:val="002C0850"/>
    <w:rsid w:val="002C0891"/>
    <w:rsid w:val="002C0E4A"/>
    <w:rsid w:val="002C0F5E"/>
    <w:rsid w:val="002C1157"/>
    <w:rsid w:val="002C14AA"/>
    <w:rsid w:val="002C15D4"/>
    <w:rsid w:val="002C1997"/>
    <w:rsid w:val="002C1C98"/>
    <w:rsid w:val="002C2530"/>
    <w:rsid w:val="002C29CE"/>
    <w:rsid w:val="002C3069"/>
    <w:rsid w:val="002C3377"/>
    <w:rsid w:val="002C46AF"/>
    <w:rsid w:val="002C55F9"/>
    <w:rsid w:val="002C6AAB"/>
    <w:rsid w:val="002C6E41"/>
    <w:rsid w:val="002C70F6"/>
    <w:rsid w:val="002C791D"/>
    <w:rsid w:val="002C7BC9"/>
    <w:rsid w:val="002C7C9B"/>
    <w:rsid w:val="002C7FDA"/>
    <w:rsid w:val="002D036E"/>
    <w:rsid w:val="002D0396"/>
    <w:rsid w:val="002D03E9"/>
    <w:rsid w:val="002D21DF"/>
    <w:rsid w:val="002D2210"/>
    <w:rsid w:val="002D2ABA"/>
    <w:rsid w:val="002D2D4C"/>
    <w:rsid w:val="002D3597"/>
    <w:rsid w:val="002D3800"/>
    <w:rsid w:val="002D4834"/>
    <w:rsid w:val="002D4D0D"/>
    <w:rsid w:val="002D614A"/>
    <w:rsid w:val="002D6247"/>
    <w:rsid w:val="002D658F"/>
    <w:rsid w:val="002D681C"/>
    <w:rsid w:val="002D68FE"/>
    <w:rsid w:val="002D6FEC"/>
    <w:rsid w:val="002D71B7"/>
    <w:rsid w:val="002D788E"/>
    <w:rsid w:val="002D78E8"/>
    <w:rsid w:val="002D7922"/>
    <w:rsid w:val="002D7F4C"/>
    <w:rsid w:val="002E1E5F"/>
    <w:rsid w:val="002E22F4"/>
    <w:rsid w:val="002E24FA"/>
    <w:rsid w:val="002E3352"/>
    <w:rsid w:val="002E3392"/>
    <w:rsid w:val="002E35D8"/>
    <w:rsid w:val="002E36FE"/>
    <w:rsid w:val="002E39C9"/>
    <w:rsid w:val="002E3D2C"/>
    <w:rsid w:val="002E4D72"/>
    <w:rsid w:val="002E4FD7"/>
    <w:rsid w:val="002E51EA"/>
    <w:rsid w:val="002E52A3"/>
    <w:rsid w:val="002E5A44"/>
    <w:rsid w:val="002E5C9A"/>
    <w:rsid w:val="002E62EF"/>
    <w:rsid w:val="002E6A6C"/>
    <w:rsid w:val="002E7184"/>
    <w:rsid w:val="002E78B4"/>
    <w:rsid w:val="002E78C3"/>
    <w:rsid w:val="002F072D"/>
    <w:rsid w:val="002F18CA"/>
    <w:rsid w:val="002F1C43"/>
    <w:rsid w:val="002F203D"/>
    <w:rsid w:val="002F2479"/>
    <w:rsid w:val="002F27F2"/>
    <w:rsid w:val="002F2845"/>
    <w:rsid w:val="002F28A5"/>
    <w:rsid w:val="002F29CD"/>
    <w:rsid w:val="002F312F"/>
    <w:rsid w:val="002F3B12"/>
    <w:rsid w:val="002F4316"/>
    <w:rsid w:val="002F4E02"/>
    <w:rsid w:val="002F5892"/>
    <w:rsid w:val="002F5B79"/>
    <w:rsid w:val="002F61B7"/>
    <w:rsid w:val="002F6A4F"/>
    <w:rsid w:val="002F6FAB"/>
    <w:rsid w:val="002F711A"/>
    <w:rsid w:val="002F7BFE"/>
    <w:rsid w:val="0030042F"/>
    <w:rsid w:val="0030074B"/>
    <w:rsid w:val="00300994"/>
    <w:rsid w:val="00301267"/>
    <w:rsid w:val="00301A51"/>
    <w:rsid w:val="00301DAD"/>
    <w:rsid w:val="00302354"/>
    <w:rsid w:val="00302D46"/>
    <w:rsid w:val="00303177"/>
    <w:rsid w:val="00303387"/>
    <w:rsid w:val="0030346B"/>
    <w:rsid w:val="00303A49"/>
    <w:rsid w:val="00304CCB"/>
    <w:rsid w:val="0030586F"/>
    <w:rsid w:val="003059CF"/>
    <w:rsid w:val="00305A0C"/>
    <w:rsid w:val="00305F60"/>
    <w:rsid w:val="00305FE9"/>
    <w:rsid w:val="003061BC"/>
    <w:rsid w:val="00306362"/>
    <w:rsid w:val="0030651A"/>
    <w:rsid w:val="003069C5"/>
    <w:rsid w:val="00307A5D"/>
    <w:rsid w:val="00310D81"/>
    <w:rsid w:val="003112D4"/>
    <w:rsid w:val="0031264D"/>
    <w:rsid w:val="00312CFD"/>
    <w:rsid w:val="0031314A"/>
    <w:rsid w:val="003139F8"/>
    <w:rsid w:val="00313A49"/>
    <w:rsid w:val="00313D52"/>
    <w:rsid w:val="00314204"/>
    <w:rsid w:val="00314687"/>
    <w:rsid w:val="00314C99"/>
    <w:rsid w:val="00314DC9"/>
    <w:rsid w:val="0031571D"/>
    <w:rsid w:val="0031696C"/>
    <w:rsid w:val="00317267"/>
    <w:rsid w:val="0031733D"/>
    <w:rsid w:val="00317672"/>
    <w:rsid w:val="00317EA7"/>
    <w:rsid w:val="00320065"/>
    <w:rsid w:val="00320665"/>
    <w:rsid w:val="00320A65"/>
    <w:rsid w:val="00320E9A"/>
    <w:rsid w:val="00321FB7"/>
    <w:rsid w:val="003220C0"/>
    <w:rsid w:val="00322960"/>
    <w:rsid w:val="00323764"/>
    <w:rsid w:val="00323A6B"/>
    <w:rsid w:val="003248B6"/>
    <w:rsid w:val="00325278"/>
    <w:rsid w:val="003254CB"/>
    <w:rsid w:val="00325D7F"/>
    <w:rsid w:val="00325E13"/>
    <w:rsid w:val="00326136"/>
    <w:rsid w:val="003262F0"/>
    <w:rsid w:val="003268E4"/>
    <w:rsid w:val="00326ABE"/>
    <w:rsid w:val="00326EFC"/>
    <w:rsid w:val="00326F9F"/>
    <w:rsid w:val="00327287"/>
    <w:rsid w:val="0032762E"/>
    <w:rsid w:val="00327EF0"/>
    <w:rsid w:val="00330308"/>
    <w:rsid w:val="0033035E"/>
    <w:rsid w:val="00330B85"/>
    <w:rsid w:val="00330F56"/>
    <w:rsid w:val="00331BA5"/>
    <w:rsid w:val="0033253A"/>
    <w:rsid w:val="00332D08"/>
    <w:rsid w:val="00332FCE"/>
    <w:rsid w:val="0033384F"/>
    <w:rsid w:val="00333976"/>
    <w:rsid w:val="00333D12"/>
    <w:rsid w:val="00333FC0"/>
    <w:rsid w:val="00334521"/>
    <w:rsid w:val="00334A86"/>
    <w:rsid w:val="00334B9B"/>
    <w:rsid w:val="003352DE"/>
    <w:rsid w:val="0033568D"/>
    <w:rsid w:val="00335988"/>
    <w:rsid w:val="00335B18"/>
    <w:rsid w:val="00335B81"/>
    <w:rsid w:val="003363CE"/>
    <w:rsid w:val="003365D5"/>
    <w:rsid w:val="00336CAE"/>
    <w:rsid w:val="0033733C"/>
    <w:rsid w:val="00337349"/>
    <w:rsid w:val="0033756C"/>
    <w:rsid w:val="00337B6F"/>
    <w:rsid w:val="00337EAE"/>
    <w:rsid w:val="00340364"/>
    <w:rsid w:val="00340503"/>
    <w:rsid w:val="00340855"/>
    <w:rsid w:val="0034090A"/>
    <w:rsid w:val="00340A1D"/>
    <w:rsid w:val="003413FD"/>
    <w:rsid w:val="0034143F"/>
    <w:rsid w:val="0034188A"/>
    <w:rsid w:val="00341A21"/>
    <w:rsid w:val="00341F70"/>
    <w:rsid w:val="0034226D"/>
    <w:rsid w:val="00342430"/>
    <w:rsid w:val="0034269E"/>
    <w:rsid w:val="00342BD9"/>
    <w:rsid w:val="00342C1E"/>
    <w:rsid w:val="00343724"/>
    <w:rsid w:val="00343BAF"/>
    <w:rsid w:val="00344643"/>
    <w:rsid w:val="00344F4A"/>
    <w:rsid w:val="003451D5"/>
    <w:rsid w:val="003452A5"/>
    <w:rsid w:val="0034533D"/>
    <w:rsid w:val="003454E8"/>
    <w:rsid w:val="0034578F"/>
    <w:rsid w:val="00345E30"/>
    <w:rsid w:val="00346020"/>
    <w:rsid w:val="003460FF"/>
    <w:rsid w:val="0034671C"/>
    <w:rsid w:val="00346FBD"/>
    <w:rsid w:val="00347421"/>
    <w:rsid w:val="003478D8"/>
    <w:rsid w:val="003479F7"/>
    <w:rsid w:val="00347F75"/>
    <w:rsid w:val="00350425"/>
    <w:rsid w:val="00350673"/>
    <w:rsid w:val="00351587"/>
    <w:rsid w:val="0035192A"/>
    <w:rsid w:val="00351C06"/>
    <w:rsid w:val="003529DB"/>
    <w:rsid w:val="00352ADD"/>
    <w:rsid w:val="00352B76"/>
    <w:rsid w:val="0035344A"/>
    <w:rsid w:val="00353B09"/>
    <w:rsid w:val="00353DB0"/>
    <w:rsid w:val="00353EEC"/>
    <w:rsid w:val="003547CD"/>
    <w:rsid w:val="003548D0"/>
    <w:rsid w:val="00354A46"/>
    <w:rsid w:val="003559BF"/>
    <w:rsid w:val="00355B49"/>
    <w:rsid w:val="00355C11"/>
    <w:rsid w:val="00356255"/>
    <w:rsid w:val="003562B4"/>
    <w:rsid w:val="00356850"/>
    <w:rsid w:val="00356A2B"/>
    <w:rsid w:val="00357377"/>
    <w:rsid w:val="00357609"/>
    <w:rsid w:val="003578EF"/>
    <w:rsid w:val="003579EC"/>
    <w:rsid w:val="00357A8B"/>
    <w:rsid w:val="00357D58"/>
    <w:rsid w:val="00360533"/>
    <w:rsid w:val="00360D2F"/>
    <w:rsid w:val="00360E34"/>
    <w:rsid w:val="003617B9"/>
    <w:rsid w:val="00361A2B"/>
    <w:rsid w:val="00361FD6"/>
    <w:rsid w:val="00362D78"/>
    <w:rsid w:val="00362EF3"/>
    <w:rsid w:val="0036336D"/>
    <w:rsid w:val="0036339D"/>
    <w:rsid w:val="00363FA0"/>
    <w:rsid w:val="00365FDD"/>
    <w:rsid w:val="003660A0"/>
    <w:rsid w:val="00366879"/>
    <w:rsid w:val="00366A96"/>
    <w:rsid w:val="00366B96"/>
    <w:rsid w:val="00366ED9"/>
    <w:rsid w:val="00367360"/>
    <w:rsid w:val="00367503"/>
    <w:rsid w:val="003675D7"/>
    <w:rsid w:val="00367622"/>
    <w:rsid w:val="00367EA7"/>
    <w:rsid w:val="00370057"/>
    <w:rsid w:val="00370A7F"/>
    <w:rsid w:val="0037222B"/>
    <w:rsid w:val="0037361A"/>
    <w:rsid w:val="00373620"/>
    <w:rsid w:val="00373F75"/>
    <w:rsid w:val="00374182"/>
    <w:rsid w:val="00374281"/>
    <w:rsid w:val="00374AAD"/>
    <w:rsid w:val="00375894"/>
    <w:rsid w:val="00375E33"/>
    <w:rsid w:val="00375E6F"/>
    <w:rsid w:val="0037604B"/>
    <w:rsid w:val="00376FE9"/>
    <w:rsid w:val="00377327"/>
    <w:rsid w:val="00380AA9"/>
    <w:rsid w:val="00381467"/>
    <w:rsid w:val="003817F0"/>
    <w:rsid w:val="003819E4"/>
    <w:rsid w:val="00381CAF"/>
    <w:rsid w:val="00381D05"/>
    <w:rsid w:val="003823B6"/>
    <w:rsid w:val="00382803"/>
    <w:rsid w:val="0038285A"/>
    <w:rsid w:val="0038321A"/>
    <w:rsid w:val="0038376E"/>
    <w:rsid w:val="00383C9C"/>
    <w:rsid w:val="00383DB8"/>
    <w:rsid w:val="00384157"/>
    <w:rsid w:val="003849D1"/>
    <w:rsid w:val="00384EFA"/>
    <w:rsid w:val="00385395"/>
    <w:rsid w:val="003859B5"/>
    <w:rsid w:val="00386E04"/>
    <w:rsid w:val="00386FEB"/>
    <w:rsid w:val="00387095"/>
    <w:rsid w:val="003871A6"/>
    <w:rsid w:val="00387CF9"/>
    <w:rsid w:val="00387DDC"/>
    <w:rsid w:val="0039038E"/>
    <w:rsid w:val="00390933"/>
    <w:rsid w:val="00390F61"/>
    <w:rsid w:val="003910EC"/>
    <w:rsid w:val="003915E0"/>
    <w:rsid w:val="003921D8"/>
    <w:rsid w:val="00392308"/>
    <w:rsid w:val="003926C2"/>
    <w:rsid w:val="003929EC"/>
    <w:rsid w:val="00392F35"/>
    <w:rsid w:val="0039308D"/>
    <w:rsid w:val="00393376"/>
    <w:rsid w:val="00393669"/>
    <w:rsid w:val="003937B4"/>
    <w:rsid w:val="00393B77"/>
    <w:rsid w:val="00393E4A"/>
    <w:rsid w:val="00393ED7"/>
    <w:rsid w:val="003945E0"/>
    <w:rsid w:val="003948DA"/>
    <w:rsid w:val="00395289"/>
    <w:rsid w:val="0039615E"/>
    <w:rsid w:val="003962A3"/>
    <w:rsid w:val="003A074B"/>
    <w:rsid w:val="003A1004"/>
    <w:rsid w:val="003A11C8"/>
    <w:rsid w:val="003A141C"/>
    <w:rsid w:val="003A168E"/>
    <w:rsid w:val="003A1A25"/>
    <w:rsid w:val="003A1C64"/>
    <w:rsid w:val="003A2FD5"/>
    <w:rsid w:val="003A311C"/>
    <w:rsid w:val="003A3122"/>
    <w:rsid w:val="003A3138"/>
    <w:rsid w:val="003A3141"/>
    <w:rsid w:val="003A33DB"/>
    <w:rsid w:val="003A4420"/>
    <w:rsid w:val="003A4687"/>
    <w:rsid w:val="003A4A8D"/>
    <w:rsid w:val="003A4BED"/>
    <w:rsid w:val="003A4C59"/>
    <w:rsid w:val="003A4CEE"/>
    <w:rsid w:val="003A513E"/>
    <w:rsid w:val="003A52D6"/>
    <w:rsid w:val="003A572E"/>
    <w:rsid w:val="003A5845"/>
    <w:rsid w:val="003A5D1B"/>
    <w:rsid w:val="003A609E"/>
    <w:rsid w:val="003A6205"/>
    <w:rsid w:val="003A6473"/>
    <w:rsid w:val="003A72BF"/>
    <w:rsid w:val="003A77A7"/>
    <w:rsid w:val="003B00ED"/>
    <w:rsid w:val="003B0ADF"/>
    <w:rsid w:val="003B0D29"/>
    <w:rsid w:val="003B18B0"/>
    <w:rsid w:val="003B25AC"/>
    <w:rsid w:val="003B2C0F"/>
    <w:rsid w:val="003B2D51"/>
    <w:rsid w:val="003B2E76"/>
    <w:rsid w:val="003B360C"/>
    <w:rsid w:val="003B3A41"/>
    <w:rsid w:val="003B3F17"/>
    <w:rsid w:val="003B4327"/>
    <w:rsid w:val="003B45F7"/>
    <w:rsid w:val="003B4961"/>
    <w:rsid w:val="003B4E85"/>
    <w:rsid w:val="003B4EDE"/>
    <w:rsid w:val="003B4F1E"/>
    <w:rsid w:val="003B52E5"/>
    <w:rsid w:val="003B547D"/>
    <w:rsid w:val="003B567C"/>
    <w:rsid w:val="003B5AAA"/>
    <w:rsid w:val="003B6035"/>
    <w:rsid w:val="003B6498"/>
    <w:rsid w:val="003B6567"/>
    <w:rsid w:val="003B6F38"/>
    <w:rsid w:val="003B6FD2"/>
    <w:rsid w:val="003B71B6"/>
    <w:rsid w:val="003B7319"/>
    <w:rsid w:val="003B7430"/>
    <w:rsid w:val="003B74C5"/>
    <w:rsid w:val="003B77CB"/>
    <w:rsid w:val="003C057A"/>
    <w:rsid w:val="003C0666"/>
    <w:rsid w:val="003C0C1D"/>
    <w:rsid w:val="003C0FF7"/>
    <w:rsid w:val="003C12FE"/>
    <w:rsid w:val="003C1300"/>
    <w:rsid w:val="003C30A2"/>
    <w:rsid w:val="003C444A"/>
    <w:rsid w:val="003C4A6C"/>
    <w:rsid w:val="003C4AE9"/>
    <w:rsid w:val="003C4D60"/>
    <w:rsid w:val="003C5910"/>
    <w:rsid w:val="003C655F"/>
    <w:rsid w:val="003C6892"/>
    <w:rsid w:val="003C6B5A"/>
    <w:rsid w:val="003C6E2E"/>
    <w:rsid w:val="003C7CCE"/>
    <w:rsid w:val="003C7EE2"/>
    <w:rsid w:val="003D036C"/>
    <w:rsid w:val="003D083A"/>
    <w:rsid w:val="003D0C4D"/>
    <w:rsid w:val="003D123D"/>
    <w:rsid w:val="003D1370"/>
    <w:rsid w:val="003D1CE9"/>
    <w:rsid w:val="003D2379"/>
    <w:rsid w:val="003D2B24"/>
    <w:rsid w:val="003D2E3E"/>
    <w:rsid w:val="003D363F"/>
    <w:rsid w:val="003D36FB"/>
    <w:rsid w:val="003D3956"/>
    <w:rsid w:val="003D3D6E"/>
    <w:rsid w:val="003D3FA8"/>
    <w:rsid w:val="003D41E5"/>
    <w:rsid w:val="003D464C"/>
    <w:rsid w:val="003D4933"/>
    <w:rsid w:val="003D5C1B"/>
    <w:rsid w:val="003D66AF"/>
    <w:rsid w:val="003D68E2"/>
    <w:rsid w:val="003D6C4A"/>
    <w:rsid w:val="003D74E4"/>
    <w:rsid w:val="003D79E1"/>
    <w:rsid w:val="003D7A73"/>
    <w:rsid w:val="003E04C4"/>
    <w:rsid w:val="003E0705"/>
    <w:rsid w:val="003E0AB9"/>
    <w:rsid w:val="003E0E03"/>
    <w:rsid w:val="003E164E"/>
    <w:rsid w:val="003E1B0E"/>
    <w:rsid w:val="003E1E2B"/>
    <w:rsid w:val="003E288A"/>
    <w:rsid w:val="003E2AB8"/>
    <w:rsid w:val="003E3ACB"/>
    <w:rsid w:val="003E3D46"/>
    <w:rsid w:val="003E405C"/>
    <w:rsid w:val="003E4ABA"/>
    <w:rsid w:val="003E4BFA"/>
    <w:rsid w:val="003E669C"/>
    <w:rsid w:val="003E673F"/>
    <w:rsid w:val="003E6AD5"/>
    <w:rsid w:val="003E6B52"/>
    <w:rsid w:val="003E7245"/>
    <w:rsid w:val="003E79BC"/>
    <w:rsid w:val="003E7D0A"/>
    <w:rsid w:val="003E7F4E"/>
    <w:rsid w:val="003F0378"/>
    <w:rsid w:val="003F0646"/>
    <w:rsid w:val="003F0745"/>
    <w:rsid w:val="003F1105"/>
    <w:rsid w:val="003F124D"/>
    <w:rsid w:val="003F154A"/>
    <w:rsid w:val="003F1901"/>
    <w:rsid w:val="003F1B30"/>
    <w:rsid w:val="003F2321"/>
    <w:rsid w:val="003F25AB"/>
    <w:rsid w:val="003F338C"/>
    <w:rsid w:val="003F34B3"/>
    <w:rsid w:val="003F3700"/>
    <w:rsid w:val="003F3924"/>
    <w:rsid w:val="003F3A4F"/>
    <w:rsid w:val="003F3D38"/>
    <w:rsid w:val="003F41D3"/>
    <w:rsid w:val="003F47EA"/>
    <w:rsid w:val="003F4A04"/>
    <w:rsid w:val="003F5061"/>
    <w:rsid w:val="003F50A6"/>
    <w:rsid w:val="003F51D8"/>
    <w:rsid w:val="003F5991"/>
    <w:rsid w:val="003F69FB"/>
    <w:rsid w:val="003F722B"/>
    <w:rsid w:val="003F7BFD"/>
    <w:rsid w:val="003F7D4D"/>
    <w:rsid w:val="0040059C"/>
    <w:rsid w:val="00401031"/>
    <w:rsid w:val="00401198"/>
    <w:rsid w:val="004013C7"/>
    <w:rsid w:val="00401D2F"/>
    <w:rsid w:val="00402536"/>
    <w:rsid w:val="0040253C"/>
    <w:rsid w:val="004026F3"/>
    <w:rsid w:val="004028E0"/>
    <w:rsid w:val="00402D2E"/>
    <w:rsid w:val="00403654"/>
    <w:rsid w:val="00403CCB"/>
    <w:rsid w:val="0040411C"/>
    <w:rsid w:val="004041F6"/>
    <w:rsid w:val="004043DF"/>
    <w:rsid w:val="0040478B"/>
    <w:rsid w:val="00404D0F"/>
    <w:rsid w:val="00405033"/>
    <w:rsid w:val="00405F3D"/>
    <w:rsid w:val="00406A91"/>
    <w:rsid w:val="0040727D"/>
    <w:rsid w:val="0041010C"/>
    <w:rsid w:val="00410150"/>
    <w:rsid w:val="0041043E"/>
    <w:rsid w:val="004110A3"/>
    <w:rsid w:val="00411311"/>
    <w:rsid w:val="00411DBE"/>
    <w:rsid w:val="00412A2D"/>
    <w:rsid w:val="0041393A"/>
    <w:rsid w:val="004142FC"/>
    <w:rsid w:val="00414C36"/>
    <w:rsid w:val="0041566C"/>
    <w:rsid w:val="0041568E"/>
    <w:rsid w:val="004157CD"/>
    <w:rsid w:val="00415891"/>
    <w:rsid w:val="0041661A"/>
    <w:rsid w:val="004167C7"/>
    <w:rsid w:val="00417350"/>
    <w:rsid w:val="004175F2"/>
    <w:rsid w:val="00417951"/>
    <w:rsid w:val="004202BB"/>
    <w:rsid w:val="00420501"/>
    <w:rsid w:val="0042050A"/>
    <w:rsid w:val="004208DE"/>
    <w:rsid w:val="00421417"/>
    <w:rsid w:val="004219EF"/>
    <w:rsid w:val="004223C4"/>
    <w:rsid w:val="00422A47"/>
    <w:rsid w:val="00423717"/>
    <w:rsid w:val="0042394F"/>
    <w:rsid w:val="00423A66"/>
    <w:rsid w:val="00424274"/>
    <w:rsid w:val="00424895"/>
    <w:rsid w:val="00424987"/>
    <w:rsid w:val="004249EF"/>
    <w:rsid w:val="00424D3C"/>
    <w:rsid w:val="004250B7"/>
    <w:rsid w:val="00425548"/>
    <w:rsid w:val="00426BF7"/>
    <w:rsid w:val="00426F70"/>
    <w:rsid w:val="004272C0"/>
    <w:rsid w:val="004307F9"/>
    <w:rsid w:val="0043119A"/>
    <w:rsid w:val="00431396"/>
    <w:rsid w:val="004314BB"/>
    <w:rsid w:val="00431975"/>
    <w:rsid w:val="00432AC2"/>
    <w:rsid w:val="00432DEA"/>
    <w:rsid w:val="00433971"/>
    <w:rsid w:val="00433B44"/>
    <w:rsid w:val="00433C48"/>
    <w:rsid w:val="004341D6"/>
    <w:rsid w:val="00435808"/>
    <w:rsid w:val="00435998"/>
    <w:rsid w:val="00435F51"/>
    <w:rsid w:val="004363D0"/>
    <w:rsid w:val="00440338"/>
    <w:rsid w:val="00441094"/>
    <w:rsid w:val="004414F0"/>
    <w:rsid w:val="00441A78"/>
    <w:rsid w:val="00441AEC"/>
    <w:rsid w:val="0044222C"/>
    <w:rsid w:val="00442617"/>
    <w:rsid w:val="004427AB"/>
    <w:rsid w:val="0044284B"/>
    <w:rsid w:val="004432E3"/>
    <w:rsid w:val="00443903"/>
    <w:rsid w:val="00444258"/>
    <w:rsid w:val="004442A5"/>
    <w:rsid w:val="004446FA"/>
    <w:rsid w:val="004447F2"/>
    <w:rsid w:val="00444EA6"/>
    <w:rsid w:val="00445911"/>
    <w:rsid w:val="0044594A"/>
    <w:rsid w:val="00445EB0"/>
    <w:rsid w:val="00446838"/>
    <w:rsid w:val="00447665"/>
    <w:rsid w:val="004479A4"/>
    <w:rsid w:val="004507C6"/>
    <w:rsid w:val="004508F0"/>
    <w:rsid w:val="00450B2A"/>
    <w:rsid w:val="00450F61"/>
    <w:rsid w:val="00451417"/>
    <w:rsid w:val="00451829"/>
    <w:rsid w:val="00451BC3"/>
    <w:rsid w:val="00451E2F"/>
    <w:rsid w:val="00453059"/>
    <w:rsid w:val="0045324A"/>
    <w:rsid w:val="00453ABA"/>
    <w:rsid w:val="0045445D"/>
    <w:rsid w:val="00454915"/>
    <w:rsid w:val="00454C17"/>
    <w:rsid w:val="00454EB2"/>
    <w:rsid w:val="004550BC"/>
    <w:rsid w:val="00455B12"/>
    <w:rsid w:val="00455BF0"/>
    <w:rsid w:val="004573A6"/>
    <w:rsid w:val="00457ECF"/>
    <w:rsid w:val="00460AD5"/>
    <w:rsid w:val="0046119E"/>
    <w:rsid w:val="004611D5"/>
    <w:rsid w:val="00461D0F"/>
    <w:rsid w:val="00461E7C"/>
    <w:rsid w:val="00462139"/>
    <w:rsid w:val="00462248"/>
    <w:rsid w:val="00462B23"/>
    <w:rsid w:val="00462E7E"/>
    <w:rsid w:val="00463905"/>
    <w:rsid w:val="004640D4"/>
    <w:rsid w:val="0046421B"/>
    <w:rsid w:val="00464B3D"/>
    <w:rsid w:val="00465659"/>
    <w:rsid w:val="00466E33"/>
    <w:rsid w:val="00467119"/>
    <w:rsid w:val="00467126"/>
    <w:rsid w:val="00467D54"/>
    <w:rsid w:val="00470924"/>
    <w:rsid w:val="0047153E"/>
    <w:rsid w:val="004716FE"/>
    <w:rsid w:val="00471A79"/>
    <w:rsid w:val="0047227D"/>
    <w:rsid w:val="00472AAB"/>
    <w:rsid w:val="00473FB8"/>
    <w:rsid w:val="0047460C"/>
    <w:rsid w:val="00474D23"/>
    <w:rsid w:val="00474EF2"/>
    <w:rsid w:val="004753DF"/>
    <w:rsid w:val="00475670"/>
    <w:rsid w:val="004759B4"/>
    <w:rsid w:val="0047633F"/>
    <w:rsid w:val="00477E78"/>
    <w:rsid w:val="0048039B"/>
    <w:rsid w:val="004805B9"/>
    <w:rsid w:val="00481188"/>
    <w:rsid w:val="004817FC"/>
    <w:rsid w:val="00481955"/>
    <w:rsid w:val="00481AF1"/>
    <w:rsid w:val="00481BAA"/>
    <w:rsid w:val="00481BB1"/>
    <w:rsid w:val="0048291C"/>
    <w:rsid w:val="00482C44"/>
    <w:rsid w:val="00483199"/>
    <w:rsid w:val="004835DC"/>
    <w:rsid w:val="004836F1"/>
    <w:rsid w:val="00483C4C"/>
    <w:rsid w:val="00484599"/>
    <w:rsid w:val="004846DC"/>
    <w:rsid w:val="00485309"/>
    <w:rsid w:val="0048575F"/>
    <w:rsid w:val="0048588E"/>
    <w:rsid w:val="004863AB"/>
    <w:rsid w:val="004864BF"/>
    <w:rsid w:val="00486C8F"/>
    <w:rsid w:val="00487422"/>
    <w:rsid w:val="00487880"/>
    <w:rsid w:val="00490E65"/>
    <w:rsid w:val="00490E8C"/>
    <w:rsid w:val="0049144F"/>
    <w:rsid w:val="00491636"/>
    <w:rsid w:val="00491C94"/>
    <w:rsid w:val="00492D4F"/>
    <w:rsid w:val="00493BEA"/>
    <w:rsid w:val="00493DFF"/>
    <w:rsid w:val="00494D7B"/>
    <w:rsid w:val="00495576"/>
    <w:rsid w:val="00495ED5"/>
    <w:rsid w:val="004964BC"/>
    <w:rsid w:val="0049680F"/>
    <w:rsid w:val="00496A16"/>
    <w:rsid w:val="00496ADC"/>
    <w:rsid w:val="00496B0D"/>
    <w:rsid w:val="00496E17"/>
    <w:rsid w:val="0049787A"/>
    <w:rsid w:val="004978B4"/>
    <w:rsid w:val="00497A08"/>
    <w:rsid w:val="00497AFA"/>
    <w:rsid w:val="00497F02"/>
    <w:rsid w:val="004A013C"/>
    <w:rsid w:val="004A04D8"/>
    <w:rsid w:val="004A08C5"/>
    <w:rsid w:val="004A0DAC"/>
    <w:rsid w:val="004A1044"/>
    <w:rsid w:val="004A12A0"/>
    <w:rsid w:val="004A1703"/>
    <w:rsid w:val="004A1A55"/>
    <w:rsid w:val="004A1C20"/>
    <w:rsid w:val="004A2924"/>
    <w:rsid w:val="004A2930"/>
    <w:rsid w:val="004A2F98"/>
    <w:rsid w:val="004A32DE"/>
    <w:rsid w:val="004A34B8"/>
    <w:rsid w:val="004A4098"/>
    <w:rsid w:val="004A4A38"/>
    <w:rsid w:val="004A526E"/>
    <w:rsid w:val="004A541C"/>
    <w:rsid w:val="004A5859"/>
    <w:rsid w:val="004A58FA"/>
    <w:rsid w:val="004A5AFC"/>
    <w:rsid w:val="004A5E80"/>
    <w:rsid w:val="004A622C"/>
    <w:rsid w:val="004A69E6"/>
    <w:rsid w:val="004A6AA7"/>
    <w:rsid w:val="004A7682"/>
    <w:rsid w:val="004A7C16"/>
    <w:rsid w:val="004B0201"/>
    <w:rsid w:val="004B055F"/>
    <w:rsid w:val="004B06EA"/>
    <w:rsid w:val="004B08EE"/>
    <w:rsid w:val="004B09B0"/>
    <w:rsid w:val="004B1556"/>
    <w:rsid w:val="004B1C1F"/>
    <w:rsid w:val="004B1E47"/>
    <w:rsid w:val="004B234A"/>
    <w:rsid w:val="004B2864"/>
    <w:rsid w:val="004B2A72"/>
    <w:rsid w:val="004B2EA4"/>
    <w:rsid w:val="004B31BF"/>
    <w:rsid w:val="004B3378"/>
    <w:rsid w:val="004B37AA"/>
    <w:rsid w:val="004B3D4D"/>
    <w:rsid w:val="004B4BB7"/>
    <w:rsid w:val="004B4D1A"/>
    <w:rsid w:val="004B5203"/>
    <w:rsid w:val="004B628C"/>
    <w:rsid w:val="004B650F"/>
    <w:rsid w:val="004B6787"/>
    <w:rsid w:val="004B6817"/>
    <w:rsid w:val="004B7C07"/>
    <w:rsid w:val="004B7CC1"/>
    <w:rsid w:val="004C0350"/>
    <w:rsid w:val="004C07B0"/>
    <w:rsid w:val="004C0E3E"/>
    <w:rsid w:val="004C138A"/>
    <w:rsid w:val="004C1AD6"/>
    <w:rsid w:val="004C1CDC"/>
    <w:rsid w:val="004C29E7"/>
    <w:rsid w:val="004C2BB7"/>
    <w:rsid w:val="004C32B5"/>
    <w:rsid w:val="004C3968"/>
    <w:rsid w:val="004C3BF0"/>
    <w:rsid w:val="004C3D14"/>
    <w:rsid w:val="004C4D09"/>
    <w:rsid w:val="004C507F"/>
    <w:rsid w:val="004C5242"/>
    <w:rsid w:val="004C5D8A"/>
    <w:rsid w:val="004C5F76"/>
    <w:rsid w:val="004C5FF1"/>
    <w:rsid w:val="004C62C6"/>
    <w:rsid w:val="004C6401"/>
    <w:rsid w:val="004C644B"/>
    <w:rsid w:val="004C6ACD"/>
    <w:rsid w:val="004C70C5"/>
    <w:rsid w:val="004C76DD"/>
    <w:rsid w:val="004C7A21"/>
    <w:rsid w:val="004C7B58"/>
    <w:rsid w:val="004D12B2"/>
    <w:rsid w:val="004D2378"/>
    <w:rsid w:val="004D262C"/>
    <w:rsid w:val="004D326F"/>
    <w:rsid w:val="004D36B8"/>
    <w:rsid w:val="004D3A9E"/>
    <w:rsid w:val="004D417F"/>
    <w:rsid w:val="004D41A1"/>
    <w:rsid w:val="004D45C4"/>
    <w:rsid w:val="004D46CF"/>
    <w:rsid w:val="004D4BCF"/>
    <w:rsid w:val="004D4BE0"/>
    <w:rsid w:val="004D4BE8"/>
    <w:rsid w:val="004D5692"/>
    <w:rsid w:val="004D6691"/>
    <w:rsid w:val="004D6740"/>
    <w:rsid w:val="004D6BE7"/>
    <w:rsid w:val="004D6DB9"/>
    <w:rsid w:val="004D730B"/>
    <w:rsid w:val="004D7618"/>
    <w:rsid w:val="004D787D"/>
    <w:rsid w:val="004E01DC"/>
    <w:rsid w:val="004E0B27"/>
    <w:rsid w:val="004E0DC2"/>
    <w:rsid w:val="004E17F9"/>
    <w:rsid w:val="004E3069"/>
    <w:rsid w:val="004E30FD"/>
    <w:rsid w:val="004E3DE3"/>
    <w:rsid w:val="004E48AB"/>
    <w:rsid w:val="004E4FDF"/>
    <w:rsid w:val="004E6206"/>
    <w:rsid w:val="004E6AED"/>
    <w:rsid w:val="004E7089"/>
    <w:rsid w:val="004E7476"/>
    <w:rsid w:val="004E74EA"/>
    <w:rsid w:val="004E7DC9"/>
    <w:rsid w:val="004E7F06"/>
    <w:rsid w:val="004F0869"/>
    <w:rsid w:val="004F0A94"/>
    <w:rsid w:val="004F0C41"/>
    <w:rsid w:val="004F113F"/>
    <w:rsid w:val="004F27D4"/>
    <w:rsid w:val="004F33A6"/>
    <w:rsid w:val="004F34E4"/>
    <w:rsid w:val="004F448D"/>
    <w:rsid w:val="004F4B45"/>
    <w:rsid w:val="004F4D19"/>
    <w:rsid w:val="004F4D2C"/>
    <w:rsid w:val="004F5F9C"/>
    <w:rsid w:val="004F6442"/>
    <w:rsid w:val="004F687E"/>
    <w:rsid w:val="004F6C54"/>
    <w:rsid w:val="004F70D3"/>
    <w:rsid w:val="004F70F6"/>
    <w:rsid w:val="004F742C"/>
    <w:rsid w:val="004F755B"/>
    <w:rsid w:val="004F76BA"/>
    <w:rsid w:val="004F7A65"/>
    <w:rsid w:val="004F7DDF"/>
    <w:rsid w:val="004F7F7F"/>
    <w:rsid w:val="00500286"/>
    <w:rsid w:val="00500CB1"/>
    <w:rsid w:val="00501359"/>
    <w:rsid w:val="00501CFD"/>
    <w:rsid w:val="0050205F"/>
    <w:rsid w:val="005022F2"/>
    <w:rsid w:val="0050236C"/>
    <w:rsid w:val="00502756"/>
    <w:rsid w:val="00502984"/>
    <w:rsid w:val="00502BD9"/>
    <w:rsid w:val="00502E7D"/>
    <w:rsid w:val="00502E86"/>
    <w:rsid w:val="00503246"/>
    <w:rsid w:val="005032F0"/>
    <w:rsid w:val="0050379D"/>
    <w:rsid w:val="00503D87"/>
    <w:rsid w:val="00504025"/>
    <w:rsid w:val="00504348"/>
    <w:rsid w:val="0050488F"/>
    <w:rsid w:val="00505205"/>
    <w:rsid w:val="005054B9"/>
    <w:rsid w:val="00505AA5"/>
    <w:rsid w:val="005067D0"/>
    <w:rsid w:val="00506B11"/>
    <w:rsid w:val="00507256"/>
    <w:rsid w:val="00507642"/>
    <w:rsid w:val="0051032F"/>
    <w:rsid w:val="00510391"/>
    <w:rsid w:val="0051044B"/>
    <w:rsid w:val="00510993"/>
    <w:rsid w:val="00510C17"/>
    <w:rsid w:val="00510E32"/>
    <w:rsid w:val="005111B2"/>
    <w:rsid w:val="00511922"/>
    <w:rsid w:val="005120EE"/>
    <w:rsid w:val="005125E8"/>
    <w:rsid w:val="005132C5"/>
    <w:rsid w:val="005135AD"/>
    <w:rsid w:val="00513735"/>
    <w:rsid w:val="00513D09"/>
    <w:rsid w:val="00513DC4"/>
    <w:rsid w:val="005149D1"/>
    <w:rsid w:val="00514F6C"/>
    <w:rsid w:val="0051550E"/>
    <w:rsid w:val="00515630"/>
    <w:rsid w:val="00515CE8"/>
    <w:rsid w:val="00516843"/>
    <w:rsid w:val="005168D1"/>
    <w:rsid w:val="00516A67"/>
    <w:rsid w:val="00516AA8"/>
    <w:rsid w:val="00516BC8"/>
    <w:rsid w:val="00516C00"/>
    <w:rsid w:val="00516E6F"/>
    <w:rsid w:val="005172B6"/>
    <w:rsid w:val="00517D7C"/>
    <w:rsid w:val="00517F72"/>
    <w:rsid w:val="00520735"/>
    <w:rsid w:val="00520DB9"/>
    <w:rsid w:val="00521935"/>
    <w:rsid w:val="00521F7A"/>
    <w:rsid w:val="005231F9"/>
    <w:rsid w:val="00523382"/>
    <w:rsid w:val="005241F7"/>
    <w:rsid w:val="005245A3"/>
    <w:rsid w:val="00524DAD"/>
    <w:rsid w:val="005253E4"/>
    <w:rsid w:val="00525806"/>
    <w:rsid w:val="00525A20"/>
    <w:rsid w:val="00526190"/>
    <w:rsid w:val="0052631B"/>
    <w:rsid w:val="00526781"/>
    <w:rsid w:val="0052682F"/>
    <w:rsid w:val="0052725F"/>
    <w:rsid w:val="00527D08"/>
    <w:rsid w:val="00527D0F"/>
    <w:rsid w:val="00527F0D"/>
    <w:rsid w:val="00530725"/>
    <w:rsid w:val="005307D3"/>
    <w:rsid w:val="005307E9"/>
    <w:rsid w:val="00530A6B"/>
    <w:rsid w:val="0053166B"/>
    <w:rsid w:val="00531B6E"/>
    <w:rsid w:val="00531CF2"/>
    <w:rsid w:val="00531E00"/>
    <w:rsid w:val="005322DE"/>
    <w:rsid w:val="00532407"/>
    <w:rsid w:val="00532597"/>
    <w:rsid w:val="00532E05"/>
    <w:rsid w:val="00532F6F"/>
    <w:rsid w:val="0053333A"/>
    <w:rsid w:val="0053388A"/>
    <w:rsid w:val="00533E60"/>
    <w:rsid w:val="005340E6"/>
    <w:rsid w:val="0053440A"/>
    <w:rsid w:val="00534602"/>
    <w:rsid w:val="005347A6"/>
    <w:rsid w:val="0053540C"/>
    <w:rsid w:val="00535502"/>
    <w:rsid w:val="005356AD"/>
    <w:rsid w:val="00535CE6"/>
    <w:rsid w:val="005365D0"/>
    <w:rsid w:val="00536FB3"/>
    <w:rsid w:val="00537DD7"/>
    <w:rsid w:val="005411D5"/>
    <w:rsid w:val="005420D2"/>
    <w:rsid w:val="005423FB"/>
    <w:rsid w:val="005429E1"/>
    <w:rsid w:val="00542BEF"/>
    <w:rsid w:val="0054374E"/>
    <w:rsid w:val="0054378E"/>
    <w:rsid w:val="00543B61"/>
    <w:rsid w:val="0054496A"/>
    <w:rsid w:val="00544A1D"/>
    <w:rsid w:val="00544BA1"/>
    <w:rsid w:val="005457AC"/>
    <w:rsid w:val="00545A75"/>
    <w:rsid w:val="00545D0B"/>
    <w:rsid w:val="00545D22"/>
    <w:rsid w:val="005469F8"/>
    <w:rsid w:val="0054719F"/>
    <w:rsid w:val="005479EB"/>
    <w:rsid w:val="00547DFB"/>
    <w:rsid w:val="005505FB"/>
    <w:rsid w:val="00550615"/>
    <w:rsid w:val="00550A65"/>
    <w:rsid w:val="00550B5D"/>
    <w:rsid w:val="00550BA2"/>
    <w:rsid w:val="005512C9"/>
    <w:rsid w:val="00551305"/>
    <w:rsid w:val="0055148A"/>
    <w:rsid w:val="005515F8"/>
    <w:rsid w:val="005523DF"/>
    <w:rsid w:val="005526B6"/>
    <w:rsid w:val="00552CD1"/>
    <w:rsid w:val="00553AB6"/>
    <w:rsid w:val="00553BD9"/>
    <w:rsid w:val="00554106"/>
    <w:rsid w:val="005543BC"/>
    <w:rsid w:val="0055489C"/>
    <w:rsid w:val="00555897"/>
    <w:rsid w:val="00555BA8"/>
    <w:rsid w:val="00556C78"/>
    <w:rsid w:val="00556CC3"/>
    <w:rsid w:val="00556D15"/>
    <w:rsid w:val="00556E45"/>
    <w:rsid w:val="0055708F"/>
    <w:rsid w:val="005571C8"/>
    <w:rsid w:val="00557C02"/>
    <w:rsid w:val="005606E2"/>
    <w:rsid w:val="00560B72"/>
    <w:rsid w:val="005611EA"/>
    <w:rsid w:val="00561391"/>
    <w:rsid w:val="00561478"/>
    <w:rsid w:val="00561759"/>
    <w:rsid w:val="00561892"/>
    <w:rsid w:val="0056252E"/>
    <w:rsid w:val="00562E09"/>
    <w:rsid w:val="0056300A"/>
    <w:rsid w:val="00563240"/>
    <w:rsid w:val="0056370D"/>
    <w:rsid w:val="00563CB2"/>
    <w:rsid w:val="005649A5"/>
    <w:rsid w:val="005650B8"/>
    <w:rsid w:val="00565BE2"/>
    <w:rsid w:val="00566187"/>
    <w:rsid w:val="005662B3"/>
    <w:rsid w:val="00566309"/>
    <w:rsid w:val="005672D7"/>
    <w:rsid w:val="00567A68"/>
    <w:rsid w:val="00567DEF"/>
    <w:rsid w:val="00567EB1"/>
    <w:rsid w:val="005700DE"/>
    <w:rsid w:val="00570902"/>
    <w:rsid w:val="0057091E"/>
    <w:rsid w:val="005709AB"/>
    <w:rsid w:val="00570B50"/>
    <w:rsid w:val="00570CFB"/>
    <w:rsid w:val="00572305"/>
    <w:rsid w:val="00573261"/>
    <w:rsid w:val="00573C13"/>
    <w:rsid w:val="0057438A"/>
    <w:rsid w:val="00574530"/>
    <w:rsid w:val="00574A40"/>
    <w:rsid w:val="00574E54"/>
    <w:rsid w:val="00574F5E"/>
    <w:rsid w:val="00575D55"/>
    <w:rsid w:val="005760EC"/>
    <w:rsid w:val="0057773B"/>
    <w:rsid w:val="00580A48"/>
    <w:rsid w:val="00580F63"/>
    <w:rsid w:val="00581AA5"/>
    <w:rsid w:val="00581B3B"/>
    <w:rsid w:val="00581BDB"/>
    <w:rsid w:val="005821A6"/>
    <w:rsid w:val="00582795"/>
    <w:rsid w:val="00583023"/>
    <w:rsid w:val="005831B8"/>
    <w:rsid w:val="00584568"/>
    <w:rsid w:val="005852D1"/>
    <w:rsid w:val="00586898"/>
    <w:rsid w:val="00586D00"/>
    <w:rsid w:val="0058729D"/>
    <w:rsid w:val="0058742C"/>
    <w:rsid w:val="00587BB7"/>
    <w:rsid w:val="00590283"/>
    <w:rsid w:val="00591858"/>
    <w:rsid w:val="00591DA1"/>
    <w:rsid w:val="00591F4E"/>
    <w:rsid w:val="00591FEF"/>
    <w:rsid w:val="00592195"/>
    <w:rsid w:val="00592F8B"/>
    <w:rsid w:val="00593622"/>
    <w:rsid w:val="0059425A"/>
    <w:rsid w:val="0059459B"/>
    <w:rsid w:val="0059499B"/>
    <w:rsid w:val="005949C2"/>
    <w:rsid w:val="00594C71"/>
    <w:rsid w:val="00594D85"/>
    <w:rsid w:val="00595A75"/>
    <w:rsid w:val="00597491"/>
    <w:rsid w:val="00597D1F"/>
    <w:rsid w:val="00597FBE"/>
    <w:rsid w:val="00597FE4"/>
    <w:rsid w:val="005A04F5"/>
    <w:rsid w:val="005A05C7"/>
    <w:rsid w:val="005A06EA"/>
    <w:rsid w:val="005A0819"/>
    <w:rsid w:val="005A113B"/>
    <w:rsid w:val="005A11FC"/>
    <w:rsid w:val="005A1236"/>
    <w:rsid w:val="005A13BA"/>
    <w:rsid w:val="005A15D2"/>
    <w:rsid w:val="005A1A84"/>
    <w:rsid w:val="005A1B8E"/>
    <w:rsid w:val="005A21F0"/>
    <w:rsid w:val="005A237B"/>
    <w:rsid w:val="005A27F4"/>
    <w:rsid w:val="005A29DC"/>
    <w:rsid w:val="005A2B83"/>
    <w:rsid w:val="005A32E8"/>
    <w:rsid w:val="005A353B"/>
    <w:rsid w:val="005A3691"/>
    <w:rsid w:val="005A370F"/>
    <w:rsid w:val="005A47A9"/>
    <w:rsid w:val="005A4F0C"/>
    <w:rsid w:val="005A57B7"/>
    <w:rsid w:val="005A5B25"/>
    <w:rsid w:val="005A611C"/>
    <w:rsid w:val="005A6385"/>
    <w:rsid w:val="005B000D"/>
    <w:rsid w:val="005B1413"/>
    <w:rsid w:val="005B2112"/>
    <w:rsid w:val="005B3911"/>
    <w:rsid w:val="005B3D11"/>
    <w:rsid w:val="005B4642"/>
    <w:rsid w:val="005B4CC1"/>
    <w:rsid w:val="005B55EA"/>
    <w:rsid w:val="005B5FF6"/>
    <w:rsid w:val="005B63D4"/>
    <w:rsid w:val="005B6BD6"/>
    <w:rsid w:val="005B6E0E"/>
    <w:rsid w:val="005B6F48"/>
    <w:rsid w:val="005B723F"/>
    <w:rsid w:val="005B7688"/>
    <w:rsid w:val="005B7E6C"/>
    <w:rsid w:val="005C0751"/>
    <w:rsid w:val="005C083D"/>
    <w:rsid w:val="005C0BEF"/>
    <w:rsid w:val="005C0C81"/>
    <w:rsid w:val="005C179B"/>
    <w:rsid w:val="005C203D"/>
    <w:rsid w:val="005C2149"/>
    <w:rsid w:val="005C2EEA"/>
    <w:rsid w:val="005C31AD"/>
    <w:rsid w:val="005C3870"/>
    <w:rsid w:val="005C3B6D"/>
    <w:rsid w:val="005C44E7"/>
    <w:rsid w:val="005C4565"/>
    <w:rsid w:val="005C4A13"/>
    <w:rsid w:val="005C53EA"/>
    <w:rsid w:val="005C56ED"/>
    <w:rsid w:val="005C595D"/>
    <w:rsid w:val="005C5E86"/>
    <w:rsid w:val="005C660D"/>
    <w:rsid w:val="005C6DA2"/>
    <w:rsid w:val="005C75B5"/>
    <w:rsid w:val="005C7709"/>
    <w:rsid w:val="005C7C20"/>
    <w:rsid w:val="005D0C71"/>
    <w:rsid w:val="005D1EF3"/>
    <w:rsid w:val="005D2ACD"/>
    <w:rsid w:val="005D2DA9"/>
    <w:rsid w:val="005D3273"/>
    <w:rsid w:val="005D3486"/>
    <w:rsid w:val="005D42B4"/>
    <w:rsid w:val="005D47D6"/>
    <w:rsid w:val="005D50CB"/>
    <w:rsid w:val="005D5E79"/>
    <w:rsid w:val="005D630F"/>
    <w:rsid w:val="005E0156"/>
    <w:rsid w:val="005E0724"/>
    <w:rsid w:val="005E0E65"/>
    <w:rsid w:val="005E1128"/>
    <w:rsid w:val="005E11B4"/>
    <w:rsid w:val="005E12BB"/>
    <w:rsid w:val="005E194C"/>
    <w:rsid w:val="005E27E9"/>
    <w:rsid w:val="005E2AF8"/>
    <w:rsid w:val="005E2C37"/>
    <w:rsid w:val="005E31E5"/>
    <w:rsid w:val="005E372B"/>
    <w:rsid w:val="005E379C"/>
    <w:rsid w:val="005E383D"/>
    <w:rsid w:val="005E3BE5"/>
    <w:rsid w:val="005E4765"/>
    <w:rsid w:val="005E4C5D"/>
    <w:rsid w:val="005E5565"/>
    <w:rsid w:val="005E66E7"/>
    <w:rsid w:val="005E70FD"/>
    <w:rsid w:val="005E758B"/>
    <w:rsid w:val="005E7C14"/>
    <w:rsid w:val="005E7FA4"/>
    <w:rsid w:val="005F0039"/>
    <w:rsid w:val="005F00FC"/>
    <w:rsid w:val="005F1646"/>
    <w:rsid w:val="005F2AD9"/>
    <w:rsid w:val="005F2E98"/>
    <w:rsid w:val="005F48E9"/>
    <w:rsid w:val="005F5192"/>
    <w:rsid w:val="005F59EF"/>
    <w:rsid w:val="005F5F39"/>
    <w:rsid w:val="005F613F"/>
    <w:rsid w:val="005F6246"/>
    <w:rsid w:val="005F6527"/>
    <w:rsid w:val="005F7990"/>
    <w:rsid w:val="005F7CFD"/>
    <w:rsid w:val="005F7F0B"/>
    <w:rsid w:val="006003F9"/>
    <w:rsid w:val="00600ABB"/>
    <w:rsid w:val="00600BBF"/>
    <w:rsid w:val="00600F57"/>
    <w:rsid w:val="006013A0"/>
    <w:rsid w:val="00601465"/>
    <w:rsid w:val="006019C6"/>
    <w:rsid w:val="00601CDA"/>
    <w:rsid w:val="00601D97"/>
    <w:rsid w:val="00602F11"/>
    <w:rsid w:val="00603505"/>
    <w:rsid w:val="0060363B"/>
    <w:rsid w:val="006038FA"/>
    <w:rsid w:val="00603A88"/>
    <w:rsid w:val="006043E8"/>
    <w:rsid w:val="006047ED"/>
    <w:rsid w:val="00604ECE"/>
    <w:rsid w:val="006053A2"/>
    <w:rsid w:val="00605D10"/>
    <w:rsid w:val="00605D3E"/>
    <w:rsid w:val="00606016"/>
    <w:rsid w:val="00606410"/>
    <w:rsid w:val="00606438"/>
    <w:rsid w:val="006067E6"/>
    <w:rsid w:val="00606CE2"/>
    <w:rsid w:val="00607838"/>
    <w:rsid w:val="00607A8F"/>
    <w:rsid w:val="00607FBA"/>
    <w:rsid w:val="0061031C"/>
    <w:rsid w:val="00610C03"/>
    <w:rsid w:val="00611877"/>
    <w:rsid w:val="0061278A"/>
    <w:rsid w:val="00612AFE"/>
    <w:rsid w:val="00613282"/>
    <w:rsid w:val="00613BD8"/>
    <w:rsid w:val="00614051"/>
    <w:rsid w:val="00614202"/>
    <w:rsid w:val="00614A0D"/>
    <w:rsid w:val="00615203"/>
    <w:rsid w:val="006152C5"/>
    <w:rsid w:val="006152E7"/>
    <w:rsid w:val="00615670"/>
    <w:rsid w:val="00615899"/>
    <w:rsid w:val="00615C97"/>
    <w:rsid w:val="006160C5"/>
    <w:rsid w:val="00616A33"/>
    <w:rsid w:val="00616B77"/>
    <w:rsid w:val="00617678"/>
    <w:rsid w:val="006179ED"/>
    <w:rsid w:val="00617AF4"/>
    <w:rsid w:val="00620E5D"/>
    <w:rsid w:val="00621A34"/>
    <w:rsid w:val="00621F77"/>
    <w:rsid w:val="00622032"/>
    <w:rsid w:val="006226B6"/>
    <w:rsid w:val="00622C92"/>
    <w:rsid w:val="00622F66"/>
    <w:rsid w:val="00622FE4"/>
    <w:rsid w:val="00623810"/>
    <w:rsid w:val="00623C82"/>
    <w:rsid w:val="00623D6C"/>
    <w:rsid w:val="006242C4"/>
    <w:rsid w:val="00624728"/>
    <w:rsid w:val="006247A7"/>
    <w:rsid w:val="00624EAF"/>
    <w:rsid w:val="00624ED2"/>
    <w:rsid w:val="00625973"/>
    <w:rsid w:val="00625E18"/>
    <w:rsid w:val="00626214"/>
    <w:rsid w:val="00626266"/>
    <w:rsid w:val="006265D2"/>
    <w:rsid w:val="006269E0"/>
    <w:rsid w:val="00627705"/>
    <w:rsid w:val="00627F97"/>
    <w:rsid w:val="0063014A"/>
    <w:rsid w:val="0063050C"/>
    <w:rsid w:val="006308A4"/>
    <w:rsid w:val="006309E3"/>
    <w:rsid w:val="00630CC2"/>
    <w:rsid w:val="00630D02"/>
    <w:rsid w:val="0063123E"/>
    <w:rsid w:val="006314FB"/>
    <w:rsid w:val="00631554"/>
    <w:rsid w:val="006317A8"/>
    <w:rsid w:val="0063197C"/>
    <w:rsid w:val="00631E58"/>
    <w:rsid w:val="00631FDB"/>
    <w:rsid w:val="00632783"/>
    <w:rsid w:val="00633223"/>
    <w:rsid w:val="00633AEC"/>
    <w:rsid w:val="00634633"/>
    <w:rsid w:val="00634C09"/>
    <w:rsid w:val="0063500C"/>
    <w:rsid w:val="00635368"/>
    <w:rsid w:val="00635CE8"/>
    <w:rsid w:val="00635FBC"/>
    <w:rsid w:val="00637A2F"/>
    <w:rsid w:val="00637FC3"/>
    <w:rsid w:val="0064070C"/>
    <w:rsid w:val="00640980"/>
    <w:rsid w:val="00640F96"/>
    <w:rsid w:val="00641A74"/>
    <w:rsid w:val="00641FA2"/>
    <w:rsid w:val="00642171"/>
    <w:rsid w:val="0064254F"/>
    <w:rsid w:val="006429B2"/>
    <w:rsid w:val="00643143"/>
    <w:rsid w:val="006434D9"/>
    <w:rsid w:val="00643A41"/>
    <w:rsid w:val="00644127"/>
    <w:rsid w:val="00644275"/>
    <w:rsid w:val="006443EB"/>
    <w:rsid w:val="0064470E"/>
    <w:rsid w:val="0064473B"/>
    <w:rsid w:val="00644BDA"/>
    <w:rsid w:val="006452DD"/>
    <w:rsid w:val="006453FF"/>
    <w:rsid w:val="006457FD"/>
    <w:rsid w:val="0064583B"/>
    <w:rsid w:val="0064682F"/>
    <w:rsid w:val="00646B7A"/>
    <w:rsid w:val="00646B86"/>
    <w:rsid w:val="0064710F"/>
    <w:rsid w:val="00647368"/>
    <w:rsid w:val="006474E0"/>
    <w:rsid w:val="00647691"/>
    <w:rsid w:val="006478F8"/>
    <w:rsid w:val="00647FC9"/>
    <w:rsid w:val="00650041"/>
    <w:rsid w:val="006502C5"/>
    <w:rsid w:val="00650D10"/>
    <w:rsid w:val="00650ECE"/>
    <w:rsid w:val="006518B6"/>
    <w:rsid w:val="00651DCD"/>
    <w:rsid w:val="00652256"/>
    <w:rsid w:val="006523CA"/>
    <w:rsid w:val="00652C45"/>
    <w:rsid w:val="00652D48"/>
    <w:rsid w:val="00652DEF"/>
    <w:rsid w:val="00652E62"/>
    <w:rsid w:val="0065376B"/>
    <w:rsid w:val="00653A73"/>
    <w:rsid w:val="00653F2F"/>
    <w:rsid w:val="00654C97"/>
    <w:rsid w:val="00654D85"/>
    <w:rsid w:val="00654F18"/>
    <w:rsid w:val="00655418"/>
    <w:rsid w:val="00655678"/>
    <w:rsid w:val="00655CEC"/>
    <w:rsid w:val="00655EDB"/>
    <w:rsid w:val="006563D4"/>
    <w:rsid w:val="00656408"/>
    <w:rsid w:val="00656BC4"/>
    <w:rsid w:val="0065740D"/>
    <w:rsid w:val="00657479"/>
    <w:rsid w:val="00657663"/>
    <w:rsid w:val="00657846"/>
    <w:rsid w:val="00657924"/>
    <w:rsid w:val="00657EF1"/>
    <w:rsid w:val="0066026F"/>
    <w:rsid w:val="00660A09"/>
    <w:rsid w:val="00660AFA"/>
    <w:rsid w:val="00661B33"/>
    <w:rsid w:val="00661F36"/>
    <w:rsid w:val="00661F71"/>
    <w:rsid w:val="00661F74"/>
    <w:rsid w:val="00662551"/>
    <w:rsid w:val="00662E19"/>
    <w:rsid w:val="00662E3C"/>
    <w:rsid w:val="00663587"/>
    <w:rsid w:val="00663CBE"/>
    <w:rsid w:val="0066412C"/>
    <w:rsid w:val="00664320"/>
    <w:rsid w:val="00664519"/>
    <w:rsid w:val="0066462A"/>
    <w:rsid w:val="00664981"/>
    <w:rsid w:val="00664AD7"/>
    <w:rsid w:val="006650F6"/>
    <w:rsid w:val="00665BE4"/>
    <w:rsid w:val="00665DC9"/>
    <w:rsid w:val="00666259"/>
    <w:rsid w:val="00666EC6"/>
    <w:rsid w:val="00667037"/>
    <w:rsid w:val="00667529"/>
    <w:rsid w:val="006678D2"/>
    <w:rsid w:val="00667CC6"/>
    <w:rsid w:val="00670A19"/>
    <w:rsid w:val="00670B62"/>
    <w:rsid w:val="00670C11"/>
    <w:rsid w:val="00671100"/>
    <w:rsid w:val="006714A8"/>
    <w:rsid w:val="00671803"/>
    <w:rsid w:val="006718B0"/>
    <w:rsid w:val="0067293D"/>
    <w:rsid w:val="006729C5"/>
    <w:rsid w:val="00673945"/>
    <w:rsid w:val="0067399F"/>
    <w:rsid w:val="00673A2B"/>
    <w:rsid w:val="00673CE2"/>
    <w:rsid w:val="00673D10"/>
    <w:rsid w:val="00673E8D"/>
    <w:rsid w:val="0067427E"/>
    <w:rsid w:val="00674351"/>
    <w:rsid w:val="00674498"/>
    <w:rsid w:val="006749E3"/>
    <w:rsid w:val="00674B87"/>
    <w:rsid w:val="00674C77"/>
    <w:rsid w:val="00675768"/>
    <w:rsid w:val="0067588A"/>
    <w:rsid w:val="00676A54"/>
    <w:rsid w:val="00676B8A"/>
    <w:rsid w:val="00676F71"/>
    <w:rsid w:val="00677599"/>
    <w:rsid w:val="00677674"/>
    <w:rsid w:val="00677D30"/>
    <w:rsid w:val="00681320"/>
    <w:rsid w:val="006816AF"/>
    <w:rsid w:val="00681CF1"/>
    <w:rsid w:val="00682365"/>
    <w:rsid w:val="0068252A"/>
    <w:rsid w:val="00682CFF"/>
    <w:rsid w:val="00682D26"/>
    <w:rsid w:val="006833BC"/>
    <w:rsid w:val="00684251"/>
    <w:rsid w:val="006843E2"/>
    <w:rsid w:val="00684949"/>
    <w:rsid w:val="00684F18"/>
    <w:rsid w:val="00685E25"/>
    <w:rsid w:val="006860AD"/>
    <w:rsid w:val="006860D4"/>
    <w:rsid w:val="00686793"/>
    <w:rsid w:val="0068731F"/>
    <w:rsid w:val="0068735E"/>
    <w:rsid w:val="006877BA"/>
    <w:rsid w:val="006877D9"/>
    <w:rsid w:val="00687DD9"/>
    <w:rsid w:val="00687EA3"/>
    <w:rsid w:val="006911B8"/>
    <w:rsid w:val="006911B9"/>
    <w:rsid w:val="0069156B"/>
    <w:rsid w:val="00691986"/>
    <w:rsid w:val="006919F7"/>
    <w:rsid w:val="006919F8"/>
    <w:rsid w:val="00691F80"/>
    <w:rsid w:val="00692214"/>
    <w:rsid w:val="00692271"/>
    <w:rsid w:val="00692452"/>
    <w:rsid w:val="00692C61"/>
    <w:rsid w:val="00692E8D"/>
    <w:rsid w:val="006931B5"/>
    <w:rsid w:val="0069321C"/>
    <w:rsid w:val="00693741"/>
    <w:rsid w:val="00693A4B"/>
    <w:rsid w:val="00693C79"/>
    <w:rsid w:val="00693CAE"/>
    <w:rsid w:val="00694557"/>
    <w:rsid w:val="006952A8"/>
    <w:rsid w:val="0069535C"/>
    <w:rsid w:val="006953D5"/>
    <w:rsid w:val="00695702"/>
    <w:rsid w:val="00695E83"/>
    <w:rsid w:val="00695E8B"/>
    <w:rsid w:val="00695F3E"/>
    <w:rsid w:val="006961A6"/>
    <w:rsid w:val="00696699"/>
    <w:rsid w:val="00696F5C"/>
    <w:rsid w:val="006A018F"/>
    <w:rsid w:val="006A0681"/>
    <w:rsid w:val="006A0BC9"/>
    <w:rsid w:val="006A134E"/>
    <w:rsid w:val="006A1800"/>
    <w:rsid w:val="006A1A29"/>
    <w:rsid w:val="006A1D28"/>
    <w:rsid w:val="006A2706"/>
    <w:rsid w:val="006A2978"/>
    <w:rsid w:val="006A3FF8"/>
    <w:rsid w:val="006A433E"/>
    <w:rsid w:val="006A4A48"/>
    <w:rsid w:val="006A4E86"/>
    <w:rsid w:val="006A523E"/>
    <w:rsid w:val="006A5460"/>
    <w:rsid w:val="006A577C"/>
    <w:rsid w:val="006A5D23"/>
    <w:rsid w:val="006A6714"/>
    <w:rsid w:val="006A6D8C"/>
    <w:rsid w:val="006A6E69"/>
    <w:rsid w:val="006A77A4"/>
    <w:rsid w:val="006A7928"/>
    <w:rsid w:val="006A796C"/>
    <w:rsid w:val="006A79FC"/>
    <w:rsid w:val="006B0263"/>
    <w:rsid w:val="006B036C"/>
    <w:rsid w:val="006B1444"/>
    <w:rsid w:val="006B1670"/>
    <w:rsid w:val="006B18C8"/>
    <w:rsid w:val="006B2595"/>
    <w:rsid w:val="006B28A8"/>
    <w:rsid w:val="006B29E8"/>
    <w:rsid w:val="006B2A68"/>
    <w:rsid w:val="006B2D2D"/>
    <w:rsid w:val="006B2D9C"/>
    <w:rsid w:val="006B38E8"/>
    <w:rsid w:val="006B391D"/>
    <w:rsid w:val="006B3AC1"/>
    <w:rsid w:val="006B41CB"/>
    <w:rsid w:val="006B44E3"/>
    <w:rsid w:val="006B5313"/>
    <w:rsid w:val="006B54E6"/>
    <w:rsid w:val="006B5A4E"/>
    <w:rsid w:val="006B614F"/>
    <w:rsid w:val="006B61D0"/>
    <w:rsid w:val="006B6575"/>
    <w:rsid w:val="006B6638"/>
    <w:rsid w:val="006B7067"/>
    <w:rsid w:val="006B72EC"/>
    <w:rsid w:val="006B75CE"/>
    <w:rsid w:val="006B7D3C"/>
    <w:rsid w:val="006C00B9"/>
    <w:rsid w:val="006C0755"/>
    <w:rsid w:val="006C07E5"/>
    <w:rsid w:val="006C0927"/>
    <w:rsid w:val="006C0EF1"/>
    <w:rsid w:val="006C0F79"/>
    <w:rsid w:val="006C1677"/>
    <w:rsid w:val="006C261F"/>
    <w:rsid w:val="006C2C34"/>
    <w:rsid w:val="006C2E52"/>
    <w:rsid w:val="006C3530"/>
    <w:rsid w:val="006C40D5"/>
    <w:rsid w:val="006C4149"/>
    <w:rsid w:val="006C4834"/>
    <w:rsid w:val="006C494D"/>
    <w:rsid w:val="006C554A"/>
    <w:rsid w:val="006C5A61"/>
    <w:rsid w:val="006C5F42"/>
    <w:rsid w:val="006C6768"/>
    <w:rsid w:val="006C68C8"/>
    <w:rsid w:val="006C70AC"/>
    <w:rsid w:val="006C7EF3"/>
    <w:rsid w:val="006D04EB"/>
    <w:rsid w:val="006D0D27"/>
    <w:rsid w:val="006D1686"/>
    <w:rsid w:val="006D1842"/>
    <w:rsid w:val="006D2122"/>
    <w:rsid w:val="006D252C"/>
    <w:rsid w:val="006D3D4C"/>
    <w:rsid w:val="006D466B"/>
    <w:rsid w:val="006D4DF8"/>
    <w:rsid w:val="006D4E8A"/>
    <w:rsid w:val="006D4E9F"/>
    <w:rsid w:val="006D4EFA"/>
    <w:rsid w:val="006D5031"/>
    <w:rsid w:val="006D55CB"/>
    <w:rsid w:val="006D5735"/>
    <w:rsid w:val="006D61DF"/>
    <w:rsid w:val="006D66DB"/>
    <w:rsid w:val="006D6B2F"/>
    <w:rsid w:val="006E0CF9"/>
    <w:rsid w:val="006E1207"/>
    <w:rsid w:val="006E126F"/>
    <w:rsid w:val="006E1547"/>
    <w:rsid w:val="006E1A88"/>
    <w:rsid w:val="006E1BFB"/>
    <w:rsid w:val="006E404B"/>
    <w:rsid w:val="006E4945"/>
    <w:rsid w:val="006E49C0"/>
    <w:rsid w:val="006E505F"/>
    <w:rsid w:val="006E51F1"/>
    <w:rsid w:val="006E5594"/>
    <w:rsid w:val="006E5B1A"/>
    <w:rsid w:val="006E5B2F"/>
    <w:rsid w:val="006E5F37"/>
    <w:rsid w:val="006E7226"/>
    <w:rsid w:val="006E7333"/>
    <w:rsid w:val="006E766C"/>
    <w:rsid w:val="006E787E"/>
    <w:rsid w:val="006F0380"/>
    <w:rsid w:val="006F145B"/>
    <w:rsid w:val="006F1963"/>
    <w:rsid w:val="006F1BCA"/>
    <w:rsid w:val="006F1F5E"/>
    <w:rsid w:val="006F2DBC"/>
    <w:rsid w:val="006F2FBD"/>
    <w:rsid w:val="006F34B0"/>
    <w:rsid w:val="006F3564"/>
    <w:rsid w:val="006F39B9"/>
    <w:rsid w:val="006F3ADB"/>
    <w:rsid w:val="006F5C51"/>
    <w:rsid w:val="006F605E"/>
    <w:rsid w:val="006F69B3"/>
    <w:rsid w:val="006F6AF7"/>
    <w:rsid w:val="006F6BE0"/>
    <w:rsid w:val="006F70FC"/>
    <w:rsid w:val="006F77F0"/>
    <w:rsid w:val="006F7FCC"/>
    <w:rsid w:val="00700C56"/>
    <w:rsid w:val="007017BE"/>
    <w:rsid w:val="00701B38"/>
    <w:rsid w:val="007027F5"/>
    <w:rsid w:val="0070285A"/>
    <w:rsid w:val="00702FA8"/>
    <w:rsid w:val="00703313"/>
    <w:rsid w:val="007033E3"/>
    <w:rsid w:val="00703A5D"/>
    <w:rsid w:val="00703B19"/>
    <w:rsid w:val="00705681"/>
    <w:rsid w:val="00706063"/>
    <w:rsid w:val="00706393"/>
    <w:rsid w:val="00706EAC"/>
    <w:rsid w:val="00707383"/>
    <w:rsid w:val="007079F4"/>
    <w:rsid w:val="00707D13"/>
    <w:rsid w:val="00707E54"/>
    <w:rsid w:val="007102AA"/>
    <w:rsid w:val="00710957"/>
    <w:rsid w:val="00710CC7"/>
    <w:rsid w:val="00711373"/>
    <w:rsid w:val="0071258D"/>
    <w:rsid w:val="00712C07"/>
    <w:rsid w:val="0071341E"/>
    <w:rsid w:val="007136F2"/>
    <w:rsid w:val="00713BC7"/>
    <w:rsid w:val="007145AB"/>
    <w:rsid w:val="0071495F"/>
    <w:rsid w:val="00714E5C"/>
    <w:rsid w:val="0071544C"/>
    <w:rsid w:val="00715711"/>
    <w:rsid w:val="00715860"/>
    <w:rsid w:val="00715862"/>
    <w:rsid w:val="007159A8"/>
    <w:rsid w:val="00715DDB"/>
    <w:rsid w:val="007160BD"/>
    <w:rsid w:val="007162C6"/>
    <w:rsid w:val="00716F1D"/>
    <w:rsid w:val="007172AC"/>
    <w:rsid w:val="0071788E"/>
    <w:rsid w:val="00717DD0"/>
    <w:rsid w:val="00717EE7"/>
    <w:rsid w:val="00720310"/>
    <w:rsid w:val="00721355"/>
    <w:rsid w:val="0072199E"/>
    <w:rsid w:val="00721D2A"/>
    <w:rsid w:val="0072266F"/>
    <w:rsid w:val="00723D73"/>
    <w:rsid w:val="007240A6"/>
    <w:rsid w:val="00724311"/>
    <w:rsid w:val="0072452E"/>
    <w:rsid w:val="007246EE"/>
    <w:rsid w:val="00724BA8"/>
    <w:rsid w:val="00724DD0"/>
    <w:rsid w:val="007250E5"/>
    <w:rsid w:val="007251B3"/>
    <w:rsid w:val="0072572A"/>
    <w:rsid w:val="00725801"/>
    <w:rsid w:val="00725A52"/>
    <w:rsid w:val="007265B5"/>
    <w:rsid w:val="00730337"/>
    <w:rsid w:val="007303A0"/>
    <w:rsid w:val="00730C4B"/>
    <w:rsid w:val="0073150F"/>
    <w:rsid w:val="0073154D"/>
    <w:rsid w:val="00731CB0"/>
    <w:rsid w:val="007329FF"/>
    <w:rsid w:val="007334F9"/>
    <w:rsid w:val="00733659"/>
    <w:rsid w:val="00733849"/>
    <w:rsid w:val="00733C2D"/>
    <w:rsid w:val="00733E70"/>
    <w:rsid w:val="00734501"/>
    <w:rsid w:val="0073474F"/>
    <w:rsid w:val="00734D00"/>
    <w:rsid w:val="007351A0"/>
    <w:rsid w:val="007353BC"/>
    <w:rsid w:val="0073748F"/>
    <w:rsid w:val="00737535"/>
    <w:rsid w:val="00740294"/>
    <w:rsid w:val="0074071A"/>
    <w:rsid w:val="00740A8A"/>
    <w:rsid w:val="00740C52"/>
    <w:rsid w:val="00740E21"/>
    <w:rsid w:val="00740EE8"/>
    <w:rsid w:val="00741303"/>
    <w:rsid w:val="007418BA"/>
    <w:rsid w:val="00742435"/>
    <w:rsid w:val="00742F7A"/>
    <w:rsid w:val="007430DA"/>
    <w:rsid w:val="007436E2"/>
    <w:rsid w:val="0074378A"/>
    <w:rsid w:val="00743B01"/>
    <w:rsid w:val="00744A95"/>
    <w:rsid w:val="00744F03"/>
    <w:rsid w:val="00745425"/>
    <w:rsid w:val="00745869"/>
    <w:rsid w:val="00745E8B"/>
    <w:rsid w:val="00746122"/>
    <w:rsid w:val="00746329"/>
    <w:rsid w:val="0074634A"/>
    <w:rsid w:val="00746732"/>
    <w:rsid w:val="007472CA"/>
    <w:rsid w:val="007476B7"/>
    <w:rsid w:val="00747F0F"/>
    <w:rsid w:val="007502B5"/>
    <w:rsid w:val="00750470"/>
    <w:rsid w:val="007504B8"/>
    <w:rsid w:val="00750864"/>
    <w:rsid w:val="00750BFF"/>
    <w:rsid w:val="00750E10"/>
    <w:rsid w:val="0075196D"/>
    <w:rsid w:val="007519A2"/>
    <w:rsid w:val="007525CF"/>
    <w:rsid w:val="00752700"/>
    <w:rsid w:val="007533A3"/>
    <w:rsid w:val="007537CE"/>
    <w:rsid w:val="007537EB"/>
    <w:rsid w:val="00753A63"/>
    <w:rsid w:val="00753FF4"/>
    <w:rsid w:val="00755BDA"/>
    <w:rsid w:val="00755C53"/>
    <w:rsid w:val="007563A8"/>
    <w:rsid w:val="0075667E"/>
    <w:rsid w:val="007566DD"/>
    <w:rsid w:val="0075677C"/>
    <w:rsid w:val="00756F0D"/>
    <w:rsid w:val="007600AD"/>
    <w:rsid w:val="00760722"/>
    <w:rsid w:val="007607B6"/>
    <w:rsid w:val="00761491"/>
    <w:rsid w:val="00761870"/>
    <w:rsid w:val="007619FC"/>
    <w:rsid w:val="00761EAF"/>
    <w:rsid w:val="00761F19"/>
    <w:rsid w:val="0076323A"/>
    <w:rsid w:val="00764AB9"/>
    <w:rsid w:val="00764EB3"/>
    <w:rsid w:val="00764F1E"/>
    <w:rsid w:val="00765145"/>
    <w:rsid w:val="007679B0"/>
    <w:rsid w:val="00767C8E"/>
    <w:rsid w:val="00770480"/>
    <w:rsid w:val="00770562"/>
    <w:rsid w:val="007707A3"/>
    <w:rsid w:val="0077118A"/>
    <w:rsid w:val="007712EA"/>
    <w:rsid w:val="00774176"/>
    <w:rsid w:val="00774267"/>
    <w:rsid w:val="007748BF"/>
    <w:rsid w:val="007753A6"/>
    <w:rsid w:val="007754AE"/>
    <w:rsid w:val="00775789"/>
    <w:rsid w:val="00775E31"/>
    <w:rsid w:val="00775E54"/>
    <w:rsid w:val="00776226"/>
    <w:rsid w:val="007762CE"/>
    <w:rsid w:val="00776300"/>
    <w:rsid w:val="007773F3"/>
    <w:rsid w:val="00777606"/>
    <w:rsid w:val="00777771"/>
    <w:rsid w:val="00777C5D"/>
    <w:rsid w:val="007800FD"/>
    <w:rsid w:val="0078063C"/>
    <w:rsid w:val="00781891"/>
    <w:rsid w:val="007822B1"/>
    <w:rsid w:val="0078254B"/>
    <w:rsid w:val="007825C8"/>
    <w:rsid w:val="00782DA2"/>
    <w:rsid w:val="0078330B"/>
    <w:rsid w:val="0078344A"/>
    <w:rsid w:val="00783534"/>
    <w:rsid w:val="00783A7D"/>
    <w:rsid w:val="00783C09"/>
    <w:rsid w:val="00783C48"/>
    <w:rsid w:val="00784475"/>
    <w:rsid w:val="00785118"/>
    <w:rsid w:val="007854B5"/>
    <w:rsid w:val="007865D1"/>
    <w:rsid w:val="00786815"/>
    <w:rsid w:val="00786C9F"/>
    <w:rsid w:val="007873C3"/>
    <w:rsid w:val="00787CD8"/>
    <w:rsid w:val="00787FF0"/>
    <w:rsid w:val="00790F19"/>
    <w:rsid w:val="00791382"/>
    <w:rsid w:val="007917A4"/>
    <w:rsid w:val="00791974"/>
    <w:rsid w:val="007919D6"/>
    <w:rsid w:val="00791A1D"/>
    <w:rsid w:val="00791D72"/>
    <w:rsid w:val="00792144"/>
    <w:rsid w:val="007924E7"/>
    <w:rsid w:val="0079266A"/>
    <w:rsid w:val="007926AD"/>
    <w:rsid w:val="00792987"/>
    <w:rsid w:val="00792A1E"/>
    <w:rsid w:val="00792D3B"/>
    <w:rsid w:val="0079342F"/>
    <w:rsid w:val="00793524"/>
    <w:rsid w:val="00793562"/>
    <w:rsid w:val="00793829"/>
    <w:rsid w:val="00793C30"/>
    <w:rsid w:val="00794508"/>
    <w:rsid w:val="00794651"/>
    <w:rsid w:val="00794D8D"/>
    <w:rsid w:val="00795813"/>
    <w:rsid w:val="00795835"/>
    <w:rsid w:val="00795B61"/>
    <w:rsid w:val="007965A5"/>
    <w:rsid w:val="007970EC"/>
    <w:rsid w:val="007A1E39"/>
    <w:rsid w:val="007A23AD"/>
    <w:rsid w:val="007A25C7"/>
    <w:rsid w:val="007A28CC"/>
    <w:rsid w:val="007A3621"/>
    <w:rsid w:val="007A3DA3"/>
    <w:rsid w:val="007A55FE"/>
    <w:rsid w:val="007A565E"/>
    <w:rsid w:val="007A5A4C"/>
    <w:rsid w:val="007A5F6C"/>
    <w:rsid w:val="007A6BE7"/>
    <w:rsid w:val="007A6ECE"/>
    <w:rsid w:val="007A7012"/>
    <w:rsid w:val="007B08FB"/>
    <w:rsid w:val="007B0EFC"/>
    <w:rsid w:val="007B10D4"/>
    <w:rsid w:val="007B136F"/>
    <w:rsid w:val="007B1804"/>
    <w:rsid w:val="007B21AA"/>
    <w:rsid w:val="007B23D1"/>
    <w:rsid w:val="007B29FE"/>
    <w:rsid w:val="007B2D79"/>
    <w:rsid w:val="007B2F93"/>
    <w:rsid w:val="007B327A"/>
    <w:rsid w:val="007B37D6"/>
    <w:rsid w:val="007B383C"/>
    <w:rsid w:val="007B39A4"/>
    <w:rsid w:val="007B4927"/>
    <w:rsid w:val="007B4B81"/>
    <w:rsid w:val="007B4B8B"/>
    <w:rsid w:val="007B4D8E"/>
    <w:rsid w:val="007B506D"/>
    <w:rsid w:val="007B50F3"/>
    <w:rsid w:val="007B531B"/>
    <w:rsid w:val="007B540C"/>
    <w:rsid w:val="007B5AE5"/>
    <w:rsid w:val="007B5E50"/>
    <w:rsid w:val="007B5FC3"/>
    <w:rsid w:val="007B6867"/>
    <w:rsid w:val="007B707F"/>
    <w:rsid w:val="007B72AD"/>
    <w:rsid w:val="007B740E"/>
    <w:rsid w:val="007B78E9"/>
    <w:rsid w:val="007B796D"/>
    <w:rsid w:val="007B7FBC"/>
    <w:rsid w:val="007B7FF8"/>
    <w:rsid w:val="007C036D"/>
    <w:rsid w:val="007C03D3"/>
    <w:rsid w:val="007C0CCF"/>
    <w:rsid w:val="007C13B0"/>
    <w:rsid w:val="007C13B6"/>
    <w:rsid w:val="007C1AC8"/>
    <w:rsid w:val="007C21E1"/>
    <w:rsid w:val="007C25DC"/>
    <w:rsid w:val="007C2EB0"/>
    <w:rsid w:val="007C3806"/>
    <w:rsid w:val="007C4285"/>
    <w:rsid w:val="007C4749"/>
    <w:rsid w:val="007C4786"/>
    <w:rsid w:val="007C4DA1"/>
    <w:rsid w:val="007C5071"/>
    <w:rsid w:val="007C5217"/>
    <w:rsid w:val="007C58A6"/>
    <w:rsid w:val="007C5A44"/>
    <w:rsid w:val="007C62EC"/>
    <w:rsid w:val="007C69D9"/>
    <w:rsid w:val="007C6C8E"/>
    <w:rsid w:val="007C7889"/>
    <w:rsid w:val="007C7DA3"/>
    <w:rsid w:val="007D0F0D"/>
    <w:rsid w:val="007D1505"/>
    <w:rsid w:val="007D1A1E"/>
    <w:rsid w:val="007D1CF2"/>
    <w:rsid w:val="007D1E48"/>
    <w:rsid w:val="007D1EBB"/>
    <w:rsid w:val="007D22C6"/>
    <w:rsid w:val="007D2321"/>
    <w:rsid w:val="007D2373"/>
    <w:rsid w:val="007D23F8"/>
    <w:rsid w:val="007D24FF"/>
    <w:rsid w:val="007D29C0"/>
    <w:rsid w:val="007D2DE4"/>
    <w:rsid w:val="007D2E9C"/>
    <w:rsid w:val="007D2FFB"/>
    <w:rsid w:val="007D3332"/>
    <w:rsid w:val="007D367C"/>
    <w:rsid w:val="007D394A"/>
    <w:rsid w:val="007D4619"/>
    <w:rsid w:val="007D4684"/>
    <w:rsid w:val="007D489B"/>
    <w:rsid w:val="007D5154"/>
    <w:rsid w:val="007D52D8"/>
    <w:rsid w:val="007D530E"/>
    <w:rsid w:val="007D5676"/>
    <w:rsid w:val="007D5BE3"/>
    <w:rsid w:val="007D5D3F"/>
    <w:rsid w:val="007D6033"/>
    <w:rsid w:val="007D615F"/>
    <w:rsid w:val="007D6DAA"/>
    <w:rsid w:val="007D6FE5"/>
    <w:rsid w:val="007D773D"/>
    <w:rsid w:val="007D77ED"/>
    <w:rsid w:val="007E0546"/>
    <w:rsid w:val="007E1481"/>
    <w:rsid w:val="007E1560"/>
    <w:rsid w:val="007E1D7A"/>
    <w:rsid w:val="007E22CF"/>
    <w:rsid w:val="007E27D9"/>
    <w:rsid w:val="007E2828"/>
    <w:rsid w:val="007E2C33"/>
    <w:rsid w:val="007E2F96"/>
    <w:rsid w:val="007E3AA3"/>
    <w:rsid w:val="007E3BCA"/>
    <w:rsid w:val="007E3BEA"/>
    <w:rsid w:val="007E3C11"/>
    <w:rsid w:val="007E467E"/>
    <w:rsid w:val="007E4D14"/>
    <w:rsid w:val="007E50E7"/>
    <w:rsid w:val="007E5467"/>
    <w:rsid w:val="007E5F2A"/>
    <w:rsid w:val="007E5FE9"/>
    <w:rsid w:val="007E6153"/>
    <w:rsid w:val="007E645C"/>
    <w:rsid w:val="007E701A"/>
    <w:rsid w:val="007E7F6E"/>
    <w:rsid w:val="007F0749"/>
    <w:rsid w:val="007F0921"/>
    <w:rsid w:val="007F0FEC"/>
    <w:rsid w:val="007F15A4"/>
    <w:rsid w:val="007F15F1"/>
    <w:rsid w:val="007F1A61"/>
    <w:rsid w:val="007F254E"/>
    <w:rsid w:val="007F2ACC"/>
    <w:rsid w:val="007F2CC3"/>
    <w:rsid w:val="007F306F"/>
    <w:rsid w:val="007F3330"/>
    <w:rsid w:val="007F4676"/>
    <w:rsid w:val="007F4CAD"/>
    <w:rsid w:val="007F536B"/>
    <w:rsid w:val="007F542B"/>
    <w:rsid w:val="007F5435"/>
    <w:rsid w:val="007F55C2"/>
    <w:rsid w:val="007F641D"/>
    <w:rsid w:val="007F64E7"/>
    <w:rsid w:val="007F6CDE"/>
    <w:rsid w:val="007F6E91"/>
    <w:rsid w:val="007F78C7"/>
    <w:rsid w:val="007F78F1"/>
    <w:rsid w:val="0080049A"/>
    <w:rsid w:val="00800826"/>
    <w:rsid w:val="008010FC"/>
    <w:rsid w:val="00801372"/>
    <w:rsid w:val="00801639"/>
    <w:rsid w:val="008017AD"/>
    <w:rsid w:val="00801B11"/>
    <w:rsid w:val="00801B61"/>
    <w:rsid w:val="0080200C"/>
    <w:rsid w:val="00802414"/>
    <w:rsid w:val="00802444"/>
    <w:rsid w:val="008027D2"/>
    <w:rsid w:val="00803591"/>
    <w:rsid w:val="008041E0"/>
    <w:rsid w:val="00804221"/>
    <w:rsid w:val="00804428"/>
    <w:rsid w:val="00804F24"/>
    <w:rsid w:val="00805AF4"/>
    <w:rsid w:val="008064B5"/>
    <w:rsid w:val="00806535"/>
    <w:rsid w:val="0080656B"/>
    <w:rsid w:val="00806813"/>
    <w:rsid w:val="00806BFD"/>
    <w:rsid w:val="00806D7C"/>
    <w:rsid w:val="00807B06"/>
    <w:rsid w:val="00810D9D"/>
    <w:rsid w:val="008116E3"/>
    <w:rsid w:val="008123B6"/>
    <w:rsid w:val="00812518"/>
    <w:rsid w:val="008135E6"/>
    <w:rsid w:val="00813ECE"/>
    <w:rsid w:val="0081493A"/>
    <w:rsid w:val="00814BB9"/>
    <w:rsid w:val="00814E5F"/>
    <w:rsid w:val="008156DA"/>
    <w:rsid w:val="008157C0"/>
    <w:rsid w:val="00815CB3"/>
    <w:rsid w:val="00816160"/>
    <w:rsid w:val="0081635A"/>
    <w:rsid w:val="008170ED"/>
    <w:rsid w:val="00817DFD"/>
    <w:rsid w:val="00820004"/>
    <w:rsid w:val="00820067"/>
    <w:rsid w:val="008202F2"/>
    <w:rsid w:val="00820311"/>
    <w:rsid w:val="008205FD"/>
    <w:rsid w:val="00820AC2"/>
    <w:rsid w:val="00820AE8"/>
    <w:rsid w:val="008210B1"/>
    <w:rsid w:val="00821512"/>
    <w:rsid w:val="00821B9C"/>
    <w:rsid w:val="008220D9"/>
    <w:rsid w:val="008232CD"/>
    <w:rsid w:val="0082368C"/>
    <w:rsid w:val="008236FB"/>
    <w:rsid w:val="00823D38"/>
    <w:rsid w:val="0082437C"/>
    <w:rsid w:val="00824697"/>
    <w:rsid w:val="00824985"/>
    <w:rsid w:val="00824C27"/>
    <w:rsid w:val="00824D08"/>
    <w:rsid w:val="00825995"/>
    <w:rsid w:val="00825B58"/>
    <w:rsid w:val="00825DB6"/>
    <w:rsid w:val="00826A32"/>
    <w:rsid w:val="00826F51"/>
    <w:rsid w:val="008273A9"/>
    <w:rsid w:val="00827510"/>
    <w:rsid w:val="0082765A"/>
    <w:rsid w:val="00827918"/>
    <w:rsid w:val="0082797D"/>
    <w:rsid w:val="0083049C"/>
    <w:rsid w:val="0083167E"/>
    <w:rsid w:val="00831857"/>
    <w:rsid w:val="00831FF1"/>
    <w:rsid w:val="00832241"/>
    <w:rsid w:val="008327FB"/>
    <w:rsid w:val="0083286B"/>
    <w:rsid w:val="008328DF"/>
    <w:rsid w:val="008329E5"/>
    <w:rsid w:val="00833122"/>
    <w:rsid w:val="00833687"/>
    <w:rsid w:val="00833A16"/>
    <w:rsid w:val="0083456F"/>
    <w:rsid w:val="00834A0C"/>
    <w:rsid w:val="00834FB4"/>
    <w:rsid w:val="0083621A"/>
    <w:rsid w:val="00836663"/>
    <w:rsid w:val="008366CE"/>
    <w:rsid w:val="008366F8"/>
    <w:rsid w:val="0083680D"/>
    <w:rsid w:val="00836A3B"/>
    <w:rsid w:val="00836D97"/>
    <w:rsid w:val="0083720D"/>
    <w:rsid w:val="008372C3"/>
    <w:rsid w:val="00837B75"/>
    <w:rsid w:val="00840181"/>
    <w:rsid w:val="00840724"/>
    <w:rsid w:val="008409A4"/>
    <w:rsid w:val="00840AEA"/>
    <w:rsid w:val="00840CA0"/>
    <w:rsid w:val="00840F67"/>
    <w:rsid w:val="0084130F"/>
    <w:rsid w:val="008414F4"/>
    <w:rsid w:val="0084185F"/>
    <w:rsid w:val="00841C63"/>
    <w:rsid w:val="00842103"/>
    <w:rsid w:val="00842421"/>
    <w:rsid w:val="0084283A"/>
    <w:rsid w:val="00842CD6"/>
    <w:rsid w:val="0084324D"/>
    <w:rsid w:val="0084388E"/>
    <w:rsid w:val="008442C2"/>
    <w:rsid w:val="008451CE"/>
    <w:rsid w:val="008452C9"/>
    <w:rsid w:val="0084594A"/>
    <w:rsid w:val="00845D52"/>
    <w:rsid w:val="00845D91"/>
    <w:rsid w:val="00845E71"/>
    <w:rsid w:val="00845E98"/>
    <w:rsid w:val="00846502"/>
    <w:rsid w:val="00847483"/>
    <w:rsid w:val="00847899"/>
    <w:rsid w:val="0085008D"/>
    <w:rsid w:val="008508AB"/>
    <w:rsid w:val="00850BC5"/>
    <w:rsid w:val="00850D80"/>
    <w:rsid w:val="00850E09"/>
    <w:rsid w:val="00850ED4"/>
    <w:rsid w:val="00851B46"/>
    <w:rsid w:val="00851EF0"/>
    <w:rsid w:val="00851FCE"/>
    <w:rsid w:val="0085215A"/>
    <w:rsid w:val="00852421"/>
    <w:rsid w:val="00852759"/>
    <w:rsid w:val="00852ACE"/>
    <w:rsid w:val="00853116"/>
    <w:rsid w:val="00853445"/>
    <w:rsid w:val="0085355F"/>
    <w:rsid w:val="008539A6"/>
    <w:rsid w:val="00853B42"/>
    <w:rsid w:val="00854978"/>
    <w:rsid w:val="00854A1E"/>
    <w:rsid w:val="00854E90"/>
    <w:rsid w:val="00855380"/>
    <w:rsid w:val="00855425"/>
    <w:rsid w:val="008558C8"/>
    <w:rsid w:val="00855A6B"/>
    <w:rsid w:val="0085649C"/>
    <w:rsid w:val="0085656F"/>
    <w:rsid w:val="00856BF0"/>
    <w:rsid w:val="00856D3A"/>
    <w:rsid w:val="008574EA"/>
    <w:rsid w:val="00857ABF"/>
    <w:rsid w:val="00860324"/>
    <w:rsid w:val="00860886"/>
    <w:rsid w:val="00860BED"/>
    <w:rsid w:val="00861185"/>
    <w:rsid w:val="00861FEA"/>
    <w:rsid w:val="00862C2F"/>
    <w:rsid w:val="0086342F"/>
    <w:rsid w:val="008638E0"/>
    <w:rsid w:val="00863983"/>
    <w:rsid w:val="00863D51"/>
    <w:rsid w:val="008643BD"/>
    <w:rsid w:val="008643E0"/>
    <w:rsid w:val="00864E27"/>
    <w:rsid w:val="008654B9"/>
    <w:rsid w:val="00865FC8"/>
    <w:rsid w:val="0086616F"/>
    <w:rsid w:val="008665BD"/>
    <w:rsid w:val="00866F01"/>
    <w:rsid w:val="00867A1D"/>
    <w:rsid w:val="00867C9F"/>
    <w:rsid w:val="0087063E"/>
    <w:rsid w:val="00870F4B"/>
    <w:rsid w:val="0087140E"/>
    <w:rsid w:val="00871B57"/>
    <w:rsid w:val="00871C08"/>
    <w:rsid w:val="00871DA5"/>
    <w:rsid w:val="00872557"/>
    <w:rsid w:val="00872637"/>
    <w:rsid w:val="0087358A"/>
    <w:rsid w:val="0087364C"/>
    <w:rsid w:val="00873E79"/>
    <w:rsid w:val="008751EE"/>
    <w:rsid w:val="00875B4E"/>
    <w:rsid w:val="00875DFB"/>
    <w:rsid w:val="00876F3C"/>
    <w:rsid w:val="00880020"/>
    <w:rsid w:val="00880114"/>
    <w:rsid w:val="0088013A"/>
    <w:rsid w:val="008803A1"/>
    <w:rsid w:val="008803E0"/>
    <w:rsid w:val="008806BA"/>
    <w:rsid w:val="00880A38"/>
    <w:rsid w:val="00880F8A"/>
    <w:rsid w:val="008810F3"/>
    <w:rsid w:val="008815BF"/>
    <w:rsid w:val="00881B65"/>
    <w:rsid w:val="0088226E"/>
    <w:rsid w:val="0088256B"/>
    <w:rsid w:val="00882A7B"/>
    <w:rsid w:val="00882B6D"/>
    <w:rsid w:val="00882C33"/>
    <w:rsid w:val="0088354A"/>
    <w:rsid w:val="008837E9"/>
    <w:rsid w:val="00883F36"/>
    <w:rsid w:val="0088480F"/>
    <w:rsid w:val="00884960"/>
    <w:rsid w:val="008849FD"/>
    <w:rsid w:val="00884ADA"/>
    <w:rsid w:val="00884DBD"/>
    <w:rsid w:val="00885808"/>
    <w:rsid w:val="00885E16"/>
    <w:rsid w:val="0088608A"/>
    <w:rsid w:val="0088621B"/>
    <w:rsid w:val="00886B1F"/>
    <w:rsid w:val="00886BCE"/>
    <w:rsid w:val="00887058"/>
    <w:rsid w:val="0088750F"/>
    <w:rsid w:val="00887B89"/>
    <w:rsid w:val="0089001C"/>
    <w:rsid w:val="0089043E"/>
    <w:rsid w:val="0089054E"/>
    <w:rsid w:val="00890637"/>
    <w:rsid w:val="008906B4"/>
    <w:rsid w:val="00891F74"/>
    <w:rsid w:val="008927E6"/>
    <w:rsid w:val="00892A0A"/>
    <w:rsid w:val="00892FE4"/>
    <w:rsid w:val="00893602"/>
    <w:rsid w:val="008938DC"/>
    <w:rsid w:val="00893A15"/>
    <w:rsid w:val="00893B9C"/>
    <w:rsid w:val="00893F3C"/>
    <w:rsid w:val="00894323"/>
    <w:rsid w:val="00894D3E"/>
    <w:rsid w:val="00895027"/>
    <w:rsid w:val="008959BC"/>
    <w:rsid w:val="00895BB7"/>
    <w:rsid w:val="008963B6"/>
    <w:rsid w:val="00896508"/>
    <w:rsid w:val="0089763B"/>
    <w:rsid w:val="0089779C"/>
    <w:rsid w:val="008A036C"/>
    <w:rsid w:val="008A0F24"/>
    <w:rsid w:val="008A1171"/>
    <w:rsid w:val="008A1677"/>
    <w:rsid w:val="008A16E8"/>
    <w:rsid w:val="008A2A01"/>
    <w:rsid w:val="008A2C4F"/>
    <w:rsid w:val="008A2C90"/>
    <w:rsid w:val="008A32EE"/>
    <w:rsid w:val="008A37FD"/>
    <w:rsid w:val="008A3E83"/>
    <w:rsid w:val="008A3EC3"/>
    <w:rsid w:val="008A4395"/>
    <w:rsid w:val="008A44EA"/>
    <w:rsid w:val="008A4EB7"/>
    <w:rsid w:val="008A4FDD"/>
    <w:rsid w:val="008A5603"/>
    <w:rsid w:val="008A5CC6"/>
    <w:rsid w:val="008A6BB6"/>
    <w:rsid w:val="008A6C38"/>
    <w:rsid w:val="008A746D"/>
    <w:rsid w:val="008A77EF"/>
    <w:rsid w:val="008A781C"/>
    <w:rsid w:val="008B07BF"/>
    <w:rsid w:val="008B09CB"/>
    <w:rsid w:val="008B0A2F"/>
    <w:rsid w:val="008B1123"/>
    <w:rsid w:val="008B1D18"/>
    <w:rsid w:val="008B2528"/>
    <w:rsid w:val="008B37E3"/>
    <w:rsid w:val="008B3836"/>
    <w:rsid w:val="008B3E77"/>
    <w:rsid w:val="008B4329"/>
    <w:rsid w:val="008B452E"/>
    <w:rsid w:val="008B4B11"/>
    <w:rsid w:val="008B4DED"/>
    <w:rsid w:val="008B542B"/>
    <w:rsid w:val="008B56BA"/>
    <w:rsid w:val="008B58ED"/>
    <w:rsid w:val="008B5993"/>
    <w:rsid w:val="008B7154"/>
    <w:rsid w:val="008B7565"/>
    <w:rsid w:val="008B79E3"/>
    <w:rsid w:val="008C0B69"/>
    <w:rsid w:val="008C0BE2"/>
    <w:rsid w:val="008C0D64"/>
    <w:rsid w:val="008C14F9"/>
    <w:rsid w:val="008C1561"/>
    <w:rsid w:val="008C1718"/>
    <w:rsid w:val="008C2B40"/>
    <w:rsid w:val="008C329E"/>
    <w:rsid w:val="008C382C"/>
    <w:rsid w:val="008C3A6E"/>
    <w:rsid w:val="008C4C20"/>
    <w:rsid w:val="008C52F8"/>
    <w:rsid w:val="008C5346"/>
    <w:rsid w:val="008C546A"/>
    <w:rsid w:val="008C59BB"/>
    <w:rsid w:val="008C5E89"/>
    <w:rsid w:val="008C5F83"/>
    <w:rsid w:val="008C60CF"/>
    <w:rsid w:val="008C6760"/>
    <w:rsid w:val="008C6886"/>
    <w:rsid w:val="008C6ADC"/>
    <w:rsid w:val="008C7F57"/>
    <w:rsid w:val="008D0C0B"/>
    <w:rsid w:val="008D0F4A"/>
    <w:rsid w:val="008D169E"/>
    <w:rsid w:val="008D1F5D"/>
    <w:rsid w:val="008D24D9"/>
    <w:rsid w:val="008D2A1A"/>
    <w:rsid w:val="008D2F8C"/>
    <w:rsid w:val="008D3694"/>
    <w:rsid w:val="008D39D8"/>
    <w:rsid w:val="008D3AD2"/>
    <w:rsid w:val="008D42C8"/>
    <w:rsid w:val="008D454B"/>
    <w:rsid w:val="008D469B"/>
    <w:rsid w:val="008D4A87"/>
    <w:rsid w:val="008D5A3E"/>
    <w:rsid w:val="008D5CFE"/>
    <w:rsid w:val="008D5E7A"/>
    <w:rsid w:val="008D687C"/>
    <w:rsid w:val="008D7827"/>
    <w:rsid w:val="008D79D9"/>
    <w:rsid w:val="008E0D49"/>
    <w:rsid w:val="008E136A"/>
    <w:rsid w:val="008E14F8"/>
    <w:rsid w:val="008E1A02"/>
    <w:rsid w:val="008E1B60"/>
    <w:rsid w:val="008E1BE5"/>
    <w:rsid w:val="008E1DDB"/>
    <w:rsid w:val="008E20CD"/>
    <w:rsid w:val="008E232A"/>
    <w:rsid w:val="008E234D"/>
    <w:rsid w:val="008E23DF"/>
    <w:rsid w:val="008E2516"/>
    <w:rsid w:val="008E2B3A"/>
    <w:rsid w:val="008E2B53"/>
    <w:rsid w:val="008E3552"/>
    <w:rsid w:val="008E3A19"/>
    <w:rsid w:val="008E4E35"/>
    <w:rsid w:val="008E55EE"/>
    <w:rsid w:val="008E5C04"/>
    <w:rsid w:val="008E5F51"/>
    <w:rsid w:val="008E607A"/>
    <w:rsid w:val="008E610E"/>
    <w:rsid w:val="008E62AD"/>
    <w:rsid w:val="008E6C2A"/>
    <w:rsid w:val="008E7228"/>
    <w:rsid w:val="008E72D6"/>
    <w:rsid w:val="008E7369"/>
    <w:rsid w:val="008E7889"/>
    <w:rsid w:val="008E7990"/>
    <w:rsid w:val="008E7B52"/>
    <w:rsid w:val="008E7D51"/>
    <w:rsid w:val="008F02F3"/>
    <w:rsid w:val="008F0DC5"/>
    <w:rsid w:val="008F0E65"/>
    <w:rsid w:val="008F1313"/>
    <w:rsid w:val="008F1703"/>
    <w:rsid w:val="008F199F"/>
    <w:rsid w:val="008F25F1"/>
    <w:rsid w:val="008F2923"/>
    <w:rsid w:val="008F2AB7"/>
    <w:rsid w:val="008F2AFC"/>
    <w:rsid w:val="008F2D98"/>
    <w:rsid w:val="008F4748"/>
    <w:rsid w:val="008F500E"/>
    <w:rsid w:val="008F5119"/>
    <w:rsid w:val="008F5250"/>
    <w:rsid w:val="008F5428"/>
    <w:rsid w:val="008F581B"/>
    <w:rsid w:val="008F5AF0"/>
    <w:rsid w:val="008F5DAF"/>
    <w:rsid w:val="008F6394"/>
    <w:rsid w:val="008F6EDC"/>
    <w:rsid w:val="008F7056"/>
    <w:rsid w:val="008F72AD"/>
    <w:rsid w:val="008F730F"/>
    <w:rsid w:val="008F7A8D"/>
    <w:rsid w:val="009000B6"/>
    <w:rsid w:val="00900230"/>
    <w:rsid w:val="009003CE"/>
    <w:rsid w:val="00900C4A"/>
    <w:rsid w:val="009023F1"/>
    <w:rsid w:val="00902679"/>
    <w:rsid w:val="00903611"/>
    <w:rsid w:val="00903702"/>
    <w:rsid w:val="00903896"/>
    <w:rsid w:val="00903B50"/>
    <w:rsid w:val="00904089"/>
    <w:rsid w:val="0090414A"/>
    <w:rsid w:val="00904542"/>
    <w:rsid w:val="00904758"/>
    <w:rsid w:val="00904E94"/>
    <w:rsid w:val="00904F3A"/>
    <w:rsid w:val="00905840"/>
    <w:rsid w:val="00905E8F"/>
    <w:rsid w:val="009063B1"/>
    <w:rsid w:val="00906661"/>
    <w:rsid w:val="0090684E"/>
    <w:rsid w:val="00906A4F"/>
    <w:rsid w:val="00906E16"/>
    <w:rsid w:val="009076A9"/>
    <w:rsid w:val="009076AD"/>
    <w:rsid w:val="00907D29"/>
    <w:rsid w:val="009102C6"/>
    <w:rsid w:val="0091082A"/>
    <w:rsid w:val="00910A4A"/>
    <w:rsid w:val="00910CDC"/>
    <w:rsid w:val="00910D68"/>
    <w:rsid w:val="00911583"/>
    <w:rsid w:val="00911BFF"/>
    <w:rsid w:val="00911E40"/>
    <w:rsid w:val="009120A6"/>
    <w:rsid w:val="00912123"/>
    <w:rsid w:val="00912376"/>
    <w:rsid w:val="00912D3A"/>
    <w:rsid w:val="009130E7"/>
    <w:rsid w:val="0091362A"/>
    <w:rsid w:val="009137DE"/>
    <w:rsid w:val="00913D66"/>
    <w:rsid w:val="009153C7"/>
    <w:rsid w:val="00915638"/>
    <w:rsid w:val="0091580B"/>
    <w:rsid w:val="009158C1"/>
    <w:rsid w:val="00915E58"/>
    <w:rsid w:val="0091602F"/>
    <w:rsid w:val="009160F3"/>
    <w:rsid w:val="009166F3"/>
    <w:rsid w:val="00916D81"/>
    <w:rsid w:val="009179DF"/>
    <w:rsid w:val="00920678"/>
    <w:rsid w:val="00920A43"/>
    <w:rsid w:val="00920A91"/>
    <w:rsid w:val="00920AA7"/>
    <w:rsid w:val="00920CC3"/>
    <w:rsid w:val="00920F47"/>
    <w:rsid w:val="0092124C"/>
    <w:rsid w:val="009212F4"/>
    <w:rsid w:val="00921485"/>
    <w:rsid w:val="00921C3A"/>
    <w:rsid w:val="00922623"/>
    <w:rsid w:val="0092343A"/>
    <w:rsid w:val="0092383C"/>
    <w:rsid w:val="00923A74"/>
    <w:rsid w:val="00923DB1"/>
    <w:rsid w:val="00924528"/>
    <w:rsid w:val="009251BE"/>
    <w:rsid w:val="009253EE"/>
    <w:rsid w:val="00925BFE"/>
    <w:rsid w:val="009262CA"/>
    <w:rsid w:val="00926577"/>
    <w:rsid w:val="0093013D"/>
    <w:rsid w:val="009308CE"/>
    <w:rsid w:val="00930B51"/>
    <w:rsid w:val="00931136"/>
    <w:rsid w:val="009313A0"/>
    <w:rsid w:val="009316CD"/>
    <w:rsid w:val="0093193B"/>
    <w:rsid w:val="009320BF"/>
    <w:rsid w:val="009327F9"/>
    <w:rsid w:val="00933212"/>
    <w:rsid w:val="00933547"/>
    <w:rsid w:val="009339F8"/>
    <w:rsid w:val="009344D9"/>
    <w:rsid w:val="00934852"/>
    <w:rsid w:val="009348DE"/>
    <w:rsid w:val="00934A07"/>
    <w:rsid w:val="00934F2D"/>
    <w:rsid w:val="00935383"/>
    <w:rsid w:val="00935527"/>
    <w:rsid w:val="00935988"/>
    <w:rsid w:val="00935A1D"/>
    <w:rsid w:val="00935D18"/>
    <w:rsid w:val="00936C24"/>
    <w:rsid w:val="00937339"/>
    <w:rsid w:val="00937639"/>
    <w:rsid w:val="009376F3"/>
    <w:rsid w:val="00937D44"/>
    <w:rsid w:val="00940385"/>
    <w:rsid w:val="00940632"/>
    <w:rsid w:val="00940BD7"/>
    <w:rsid w:val="00941063"/>
    <w:rsid w:val="00942848"/>
    <w:rsid w:val="00942EE3"/>
    <w:rsid w:val="00943495"/>
    <w:rsid w:val="0094461F"/>
    <w:rsid w:val="00944D45"/>
    <w:rsid w:val="00944DC9"/>
    <w:rsid w:val="009450B0"/>
    <w:rsid w:val="0094571C"/>
    <w:rsid w:val="00945A78"/>
    <w:rsid w:val="00945BAE"/>
    <w:rsid w:val="00945CF8"/>
    <w:rsid w:val="00946754"/>
    <w:rsid w:val="009478E1"/>
    <w:rsid w:val="009478F9"/>
    <w:rsid w:val="00947AE0"/>
    <w:rsid w:val="0095025D"/>
    <w:rsid w:val="00950C1F"/>
    <w:rsid w:val="00950DD8"/>
    <w:rsid w:val="00951340"/>
    <w:rsid w:val="009514E4"/>
    <w:rsid w:val="0095163C"/>
    <w:rsid w:val="00952E2E"/>
    <w:rsid w:val="00953116"/>
    <w:rsid w:val="009534EE"/>
    <w:rsid w:val="0095417A"/>
    <w:rsid w:val="00954338"/>
    <w:rsid w:val="009550B9"/>
    <w:rsid w:val="00955172"/>
    <w:rsid w:val="009556B8"/>
    <w:rsid w:val="00955F26"/>
    <w:rsid w:val="009561E1"/>
    <w:rsid w:val="00956DFC"/>
    <w:rsid w:val="00957B5E"/>
    <w:rsid w:val="00960041"/>
    <w:rsid w:val="00960EC3"/>
    <w:rsid w:val="00960F5B"/>
    <w:rsid w:val="009612E3"/>
    <w:rsid w:val="0096140A"/>
    <w:rsid w:val="00961736"/>
    <w:rsid w:val="00961C49"/>
    <w:rsid w:val="00961F53"/>
    <w:rsid w:val="0096354B"/>
    <w:rsid w:val="00963636"/>
    <w:rsid w:val="009638EB"/>
    <w:rsid w:val="00964B56"/>
    <w:rsid w:val="00964DBA"/>
    <w:rsid w:val="00964E43"/>
    <w:rsid w:val="009663E8"/>
    <w:rsid w:val="00966465"/>
    <w:rsid w:val="00966B41"/>
    <w:rsid w:val="00966F99"/>
    <w:rsid w:val="009672C9"/>
    <w:rsid w:val="009674EE"/>
    <w:rsid w:val="00967665"/>
    <w:rsid w:val="00970693"/>
    <w:rsid w:val="00970B82"/>
    <w:rsid w:val="00970DAA"/>
    <w:rsid w:val="0097170D"/>
    <w:rsid w:val="00971785"/>
    <w:rsid w:val="00971DA3"/>
    <w:rsid w:val="00972E38"/>
    <w:rsid w:val="00972F4C"/>
    <w:rsid w:val="0097306D"/>
    <w:rsid w:val="009730EE"/>
    <w:rsid w:val="00973B89"/>
    <w:rsid w:val="0097434B"/>
    <w:rsid w:val="0097477C"/>
    <w:rsid w:val="009755E8"/>
    <w:rsid w:val="00975D6A"/>
    <w:rsid w:val="0097604F"/>
    <w:rsid w:val="009760A4"/>
    <w:rsid w:val="00976464"/>
    <w:rsid w:val="00976CC0"/>
    <w:rsid w:val="009771A3"/>
    <w:rsid w:val="00977445"/>
    <w:rsid w:val="00977FF9"/>
    <w:rsid w:val="0098002C"/>
    <w:rsid w:val="00980081"/>
    <w:rsid w:val="00980CEE"/>
    <w:rsid w:val="009810EE"/>
    <w:rsid w:val="00982C9A"/>
    <w:rsid w:val="00983022"/>
    <w:rsid w:val="00983429"/>
    <w:rsid w:val="00983913"/>
    <w:rsid w:val="009841FA"/>
    <w:rsid w:val="009854F7"/>
    <w:rsid w:val="0098576A"/>
    <w:rsid w:val="0098607A"/>
    <w:rsid w:val="009862CD"/>
    <w:rsid w:val="0098636B"/>
    <w:rsid w:val="009867DA"/>
    <w:rsid w:val="0098746E"/>
    <w:rsid w:val="00987A58"/>
    <w:rsid w:val="00990D30"/>
    <w:rsid w:val="0099186B"/>
    <w:rsid w:val="00991B18"/>
    <w:rsid w:val="00992A07"/>
    <w:rsid w:val="00993766"/>
    <w:rsid w:val="009940FA"/>
    <w:rsid w:val="009944C8"/>
    <w:rsid w:val="00995101"/>
    <w:rsid w:val="00995E50"/>
    <w:rsid w:val="00995F45"/>
    <w:rsid w:val="00995F8A"/>
    <w:rsid w:val="00996130"/>
    <w:rsid w:val="00996B3D"/>
    <w:rsid w:val="00996D2F"/>
    <w:rsid w:val="0099704D"/>
    <w:rsid w:val="009971E5"/>
    <w:rsid w:val="009A0298"/>
    <w:rsid w:val="009A062F"/>
    <w:rsid w:val="009A0BA1"/>
    <w:rsid w:val="009A0DAC"/>
    <w:rsid w:val="009A0FB5"/>
    <w:rsid w:val="009A28F2"/>
    <w:rsid w:val="009A2D8D"/>
    <w:rsid w:val="009A2F9D"/>
    <w:rsid w:val="009A3313"/>
    <w:rsid w:val="009A346B"/>
    <w:rsid w:val="009A3544"/>
    <w:rsid w:val="009A360B"/>
    <w:rsid w:val="009A383A"/>
    <w:rsid w:val="009A4401"/>
    <w:rsid w:val="009A4D0F"/>
    <w:rsid w:val="009A59C5"/>
    <w:rsid w:val="009A5EE4"/>
    <w:rsid w:val="009A601C"/>
    <w:rsid w:val="009A6343"/>
    <w:rsid w:val="009A636B"/>
    <w:rsid w:val="009A680E"/>
    <w:rsid w:val="009A689E"/>
    <w:rsid w:val="009A6CA6"/>
    <w:rsid w:val="009A7553"/>
    <w:rsid w:val="009A7764"/>
    <w:rsid w:val="009B060E"/>
    <w:rsid w:val="009B0751"/>
    <w:rsid w:val="009B0B76"/>
    <w:rsid w:val="009B0CDD"/>
    <w:rsid w:val="009B139B"/>
    <w:rsid w:val="009B1E70"/>
    <w:rsid w:val="009B224D"/>
    <w:rsid w:val="009B253A"/>
    <w:rsid w:val="009B34A1"/>
    <w:rsid w:val="009B385A"/>
    <w:rsid w:val="009B3A1C"/>
    <w:rsid w:val="009B440D"/>
    <w:rsid w:val="009B46C5"/>
    <w:rsid w:val="009B6014"/>
    <w:rsid w:val="009B772A"/>
    <w:rsid w:val="009C02C0"/>
    <w:rsid w:val="009C08ED"/>
    <w:rsid w:val="009C08F5"/>
    <w:rsid w:val="009C0A5A"/>
    <w:rsid w:val="009C228E"/>
    <w:rsid w:val="009C2AC8"/>
    <w:rsid w:val="009C2B81"/>
    <w:rsid w:val="009C2EFF"/>
    <w:rsid w:val="009C30A8"/>
    <w:rsid w:val="009C38D0"/>
    <w:rsid w:val="009C3AAE"/>
    <w:rsid w:val="009C3B06"/>
    <w:rsid w:val="009C41EA"/>
    <w:rsid w:val="009C4495"/>
    <w:rsid w:val="009C479B"/>
    <w:rsid w:val="009C50B8"/>
    <w:rsid w:val="009C514F"/>
    <w:rsid w:val="009C5752"/>
    <w:rsid w:val="009C64DF"/>
    <w:rsid w:val="009C6C21"/>
    <w:rsid w:val="009C6C35"/>
    <w:rsid w:val="009C6E45"/>
    <w:rsid w:val="009C73A1"/>
    <w:rsid w:val="009C77B8"/>
    <w:rsid w:val="009C7B91"/>
    <w:rsid w:val="009C7BD3"/>
    <w:rsid w:val="009C7CD2"/>
    <w:rsid w:val="009D0942"/>
    <w:rsid w:val="009D0D8F"/>
    <w:rsid w:val="009D1586"/>
    <w:rsid w:val="009D1DEE"/>
    <w:rsid w:val="009D1FFF"/>
    <w:rsid w:val="009D20EB"/>
    <w:rsid w:val="009D2129"/>
    <w:rsid w:val="009D23D3"/>
    <w:rsid w:val="009D271E"/>
    <w:rsid w:val="009D2A1C"/>
    <w:rsid w:val="009D2E9E"/>
    <w:rsid w:val="009D302C"/>
    <w:rsid w:val="009D3032"/>
    <w:rsid w:val="009D3336"/>
    <w:rsid w:val="009D3CD4"/>
    <w:rsid w:val="009D3D0C"/>
    <w:rsid w:val="009D48C9"/>
    <w:rsid w:val="009D5F8C"/>
    <w:rsid w:val="009D6039"/>
    <w:rsid w:val="009D6878"/>
    <w:rsid w:val="009D6CCF"/>
    <w:rsid w:val="009D6CF2"/>
    <w:rsid w:val="009D72DD"/>
    <w:rsid w:val="009E002F"/>
    <w:rsid w:val="009E077D"/>
    <w:rsid w:val="009E174C"/>
    <w:rsid w:val="009E1B35"/>
    <w:rsid w:val="009E1FD4"/>
    <w:rsid w:val="009E1FE7"/>
    <w:rsid w:val="009E2027"/>
    <w:rsid w:val="009E24C1"/>
    <w:rsid w:val="009E2876"/>
    <w:rsid w:val="009E2EC2"/>
    <w:rsid w:val="009E2EF9"/>
    <w:rsid w:val="009E2FF2"/>
    <w:rsid w:val="009E3070"/>
    <w:rsid w:val="009E317F"/>
    <w:rsid w:val="009E34E5"/>
    <w:rsid w:val="009E3F08"/>
    <w:rsid w:val="009E4D3D"/>
    <w:rsid w:val="009E50AA"/>
    <w:rsid w:val="009E5464"/>
    <w:rsid w:val="009E55A1"/>
    <w:rsid w:val="009E5860"/>
    <w:rsid w:val="009E5A22"/>
    <w:rsid w:val="009E5C24"/>
    <w:rsid w:val="009E6647"/>
    <w:rsid w:val="009E66A9"/>
    <w:rsid w:val="009E67DE"/>
    <w:rsid w:val="009E6BA3"/>
    <w:rsid w:val="009E77BF"/>
    <w:rsid w:val="009E7A8A"/>
    <w:rsid w:val="009E7DEF"/>
    <w:rsid w:val="009E7E79"/>
    <w:rsid w:val="009F0E4F"/>
    <w:rsid w:val="009F1215"/>
    <w:rsid w:val="009F1435"/>
    <w:rsid w:val="009F1FA3"/>
    <w:rsid w:val="009F21BC"/>
    <w:rsid w:val="009F2B03"/>
    <w:rsid w:val="009F312C"/>
    <w:rsid w:val="009F3609"/>
    <w:rsid w:val="009F44A1"/>
    <w:rsid w:val="009F46F7"/>
    <w:rsid w:val="009F4B08"/>
    <w:rsid w:val="009F50FB"/>
    <w:rsid w:val="009F5474"/>
    <w:rsid w:val="009F55CA"/>
    <w:rsid w:val="009F5ACF"/>
    <w:rsid w:val="009F5B87"/>
    <w:rsid w:val="009F61DC"/>
    <w:rsid w:val="009F6908"/>
    <w:rsid w:val="009F6A0D"/>
    <w:rsid w:val="009F7971"/>
    <w:rsid w:val="00A0012E"/>
    <w:rsid w:val="00A00501"/>
    <w:rsid w:val="00A00AE0"/>
    <w:rsid w:val="00A00FDF"/>
    <w:rsid w:val="00A011DC"/>
    <w:rsid w:val="00A01D6F"/>
    <w:rsid w:val="00A02177"/>
    <w:rsid w:val="00A024BB"/>
    <w:rsid w:val="00A024EC"/>
    <w:rsid w:val="00A02657"/>
    <w:rsid w:val="00A0355E"/>
    <w:rsid w:val="00A036C6"/>
    <w:rsid w:val="00A03C4F"/>
    <w:rsid w:val="00A047EE"/>
    <w:rsid w:val="00A04895"/>
    <w:rsid w:val="00A05C10"/>
    <w:rsid w:val="00A05D90"/>
    <w:rsid w:val="00A06388"/>
    <w:rsid w:val="00A07509"/>
    <w:rsid w:val="00A0777C"/>
    <w:rsid w:val="00A10A1D"/>
    <w:rsid w:val="00A10F63"/>
    <w:rsid w:val="00A11220"/>
    <w:rsid w:val="00A1142B"/>
    <w:rsid w:val="00A11A50"/>
    <w:rsid w:val="00A1226E"/>
    <w:rsid w:val="00A122B9"/>
    <w:rsid w:val="00A12355"/>
    <w:rsid w:val="00A124D5"/>
    <w:rsid w:val="00A126F7"/>
    <w:rsid w:val="00A12BE8"/>
    <w:rsid w:val="00A12C25"/>
    <w:rsid w:val="00A1380C"/>
    <w:rsid w:val="00A139E2"/>
    <w:rsid w:val="00A14189"/>
    <w:rsid w:val="00A14348"/>
    <w:rsid w:val="00A1447B"/>
    <w:rsid w:val="00A1448D"/>
    <w:rsid w:val="00A14505"/>
    <w:rsid w:val="00A14F56"/>
    <w:rsid w:val="00A14F98"/>
    <w:rsid w:val="00A15369"/>
    <w:rsid w:val="00A15671"/>
    <w:rsid w:val="00A15CFF"/>
    <w:rsid w:val="00A15DFC"/>
    <w:rsid w:val="00A1623E"/>
    <w:rsid w:val="00A168A4"/>
    <w:rsid w:val="00A17B8F"/>
    <w:rsid w:val="00A17BBE"/>
    <w:rsid w:val="00A2047E"/>
    <w:rsid w:val="00A2065A"/>
    <w:rsid w:val="00A2079A"/>
    <w:rsid w:val="00A20C92"/>
    <w:rsid w:val="00A2137B"/>
    <w:rsid w:val="00A216A1"/>
    <w:rsid w:val="00A21801"/>
    <w:rsid w:val="00A21BB1"/>
    <w:rsid w:val="00A2279A"/>
    <w:rsid w:val="00A22ABF"/>
    <w:rsid w:val="00A22DB7"/>
    <w:rsid w:val="00A2390F"/>
    <w:rsid w:val="00A23AEE"/>
    <w:rsid w:val="00A2444A"/>
    <w:rsid w:val="00A244D0"/>
    <w:rsid w:val="00A24521"/>
    <w:rsid w:val="00A24A1E"/>
    <w:rsid w:val="00A24BFC"/>
    <w:rsid w:val="00A24FCF"/>
    <w:rsid w:val="00A2581D"/>
    <w:rsid w:val="00A26378"/>
    <w:rsid w:val="00A27BFF"/>
    <w:rsid w:val="00A30525"/>
    <w:rsid w:val="00A30789"/>
    <w:rsid w:val="00A30984"/>
    <w:rsid w:val="00A30A98"/>
    <w:rsid w:val="00A30F72"/>
    <w:rsid w:val="00A314B4"/>
    <w:rsid w:val="00A31581"/>
    <w:rsid w:val="00A318B9"/>
    <w:rsid w:val="00A31EE2"/>
    <w:rsid w:val="00A3282A"/>
    <w:rsid w:val="00A32EB4"/>
    <w:rsid w:val="00A32F48"/>
    <w:rsid w:val="00A3314B"/>
    <w:rsid w:val="00A333E4"/>
    <w:rsid w:val="00A3350A"/>
    <w:rsid w:val="00A35078"/>
    <w:rsid w:val="00A35147"/>
    <w:rsid w:val="00A351C0"/>
    <w:rsid w:val="00A35709"/>
    <w:rsid w:val="00A35A00"/>
    <w:rsid w:val="00A35CB3"/>
    <w:rsid w:val="00A35FD4"/>
    <w:rsid w:val="00A36733"/>
    <w:rsid w:val="00A36C58"/>
    <w:rsid w:val="00A36D1B"/>
    <w:rsid w:val="00A36FC7"/>
    <w:rsid w:val="00A37D98"/>
    <w:rsid w:val="00A37EA4"/>
    <w:rsid w:val="00A400D6"/>
    <w:rsid w:val="00A405D5"/>
    <w:rsid w:val="00A4114A"/>
    <w:rsid w:val="00A41196"/>
    <w:rsid w:val="00A41446"/>
    <w:rsid w:val="00A41555"/>
    <w:rsid w:val="00A4189B"/>
    <w:rsid w:val="00A42AF6"/>
    <w:rsid w:val="00A43086"/>
    <w:rsid w:val="00A4329C"/>
    <w:rsid w:val="00A43795"/>
    <w:rsid w:val="00A437FF"/>
    <w:rsid w:val="00A43875"/>
    <w:rsid w:val="00A43F22"/>
    <w:rsid w:val="00A43F69"/>
    <w:rsid w:val="00A449FB"/>
    <w:rsid w:val="00A450A2"/>
    <w:rsid w:val="00A45543"/>
    <w:rsid w:val="00A457B4"/>
    <w:rsid w:val="00A4596F"/>
    <w:rsid w:val="00A4603A"/>
    <w:rsid w:val="00A464D1"/>
    <w:rsid w:val="00A46537"/>
    <w:rsid w:val="00A46DEF"/>
    <w:rsid w:val="00A4757B"/>
    <w:rsid w:val="00A477D7"/>
    <w:rsid w:val="00A47CF4"/>
    <w:rsid w:val="00A47F8B"/>
    <w:rsid w:val="00A5099D"/>
    <w:rsid w:val="00A51664"/>
    <w:rsid w:val="00A51C81"/>
    <w:rsid w:val="00A51F09"/>
    <w:rsid w:val="00A52312"/>
    <w:rsid w:val="00A524E0"/>
    <w:rsid w:val="00A52813"/>
    <w:rsid w:val="00A52847"/>
    <w:rsid w:val="00A52875"/>
    <w:rsid w:val="00A528D8"/>
    <w:rsid w:val="00A52FC8"/>
    <w:rsid w:val="00A5341A"/>
    <w:rsid w:val="00A5355F"/>
    <w:rsid w:val="00A535C0"/>
    <w:rsid w:val="00A53A59"/>
    <w:rsid w:val="00A53FE5"/>
    <w:rsid w:val="00A54F2E"/>
    <w:rsid w:val="00A553A9"/>
    <w:rsid w:val="00A556CF"/>
    <w:rsid w:val="00A55795"/>
    <w:rsid w:val="00A558D6"/>
    <w:rsid w:val="00A5631D"/>
    <w:rsid w:val="00A566FE"/>
    <w:rsid w:val="00A56889"/>
    <w:rsid w:val="00A56BA1"/>
    <w:rsid w:val="00A56BCF"/>
    <w:rsid w:val="00A571FC"/>
    <w:rsid w:val="00A5726C"/>
    <w:rsid w:val="00A57378"/>
    <w:rsid w:val="00A57676"/>
    <w:rsid w:val="00A578C9"/>
    <w:rsid w:val="00A57CF9"/>
    <w:rsid w:val="00A57D7B"/>
    <w:rsid w:val="00A60363"/>
    <w:rsid w:val="00A60A30"/>
    <w:rsid w:val="00A610FE"/>
    <w:rsid w:val="00A6118D"/>
    <w:rsid w:val="00A618CA"/>
    <w:rsid w:val="00A62419"/>
    <w:rsid w:val="00A62B13"/>
    <w:rsid w:val="00A62BDD"/>
    <w:rsid w:val="00A62DA1"/>
    <w:rsid w:val="00A632E7"/>
    <w:rsid w:val="00A6334F"/>
    <w:rsid w:val="00A63609"/>
    <w:rsid w:val="00A63843"/>
    <w:rsid w:val="00A63ACD"/>
    <w:rsid w:val="00A63D02"/>
    <w:rsid w:val="00A63E52"/>
    <w:rsid w:val="00A64261"/>
    <w:rsid w:val="00A64628"/>
    <w:rsid w:val="00A6535A"/>
    <w:rsid w:val="00A6563D"/>
    <w:rsid w:val="00A65927"/>
    <w:rsid w:val="00A66BD6"/>
    <w:rsid w:val="00A670DD"/>
    <w:rsid w:val="00A678CD"/>
    <w:rsid w:val="00A67CF9"/>
    <w:rsid w:val="00A67EBE"/>
    <w:rsid w:val="00A70736"/>
    <w:rsid w:val="00A70D16"/>
    <w:rsid w:val="00A71B74"/>
    <w:rsid w:val="00A7214D"/>
    <w:rsid w:val="00A72350"/>
    <w:rsid w:val="00A72897"/>
    <w:rsid w:val="00A72912"/>
    <w:rsid w:val="00A73477"/>
    <w:rsid w:val="00A736CE"/>
    <w:rsid w:val="00A73B2A"/>
    <w:rsid w:val="00A73D0C"/>
    <w:rsid w:val="00A73DC1"/>
    <w:rsid w:val="00A73DDE"/>
    <w:rsid w:val="00A73F33"/>
    <w:rsid w:val="00A74A62"/>
    <w:rsid w:val="00A74B07"/>
    <w:rsid w:val="00A74FAD"/>
    <w:rsid w:val="00A75079"/>
    <w:rsid w:val="00A750A7"/>
    <w:rsid w:val="00A75781"/>
    <w:rsid w:val="00A75E47"/>
    <w:rsid w:val="00A7651D"/>
    <w:rsid w:val="00A76AA7"/>
    <w:rsid w:val="00A77051"/>
    <w:rsid w:val="00A770D7"/>
    <w:rsid w:val="00A77844"/>
    <w:rsid w:val="00A80500"/>
    <w:rsid w:val="00A8086C"/>
    <w:rsid w:val="00A80E0D"/>
    <w:rsid w:val="00A80F25"/>
    <w:rsid w:val="00A81008"/>
    <w:rsid w:val="00A82687"/>
    <w:rsid w:val="00A8332B"/>
    <w:rsid w:val="00A8361D"/>
    <w:rsid w:val="00A83E1A"/>
    <w:rsid w:val="00A83E5A"/>
    <w:rsid w:val="00A84150"/>
    <w:rsid w:val="00A84F5D"/>
    <w:rsid w:val="00A850D4"/>
    <w:rsid w:val="00A85F79"/>
    <w:rsid w:val="00A867DA"/>
    <w:rsid w:val="00A8692F"/>
    <w:rsid w:val="00A86EE5"/>
    <w:rsid w:val="00A870AE"/>
    <w:rsid w:val="00A872CD"/>
    <w:rsid w:val="00A90B4E"/>
    <w:rsid w:val="00A914F4"/>
    <w:rsid w:val="00A9156C"/>
    <w:rsid w:val="00A91ACB"/>
    <w:rsid w:val="00A91EDD"/>
    <w:rsid w:val="00A92445"/>
    <w:rsid w:val="00A935EB"/>
    <w:rsid w:val="00A9512F"/>
    <w:rsid w:val="00A95566"/>
    <w:rsid w:val="00A95C2D"/>
    <w:rsid w:val="00A95D83"/>
    <w:rsid w:val="00A96249"/>
    <w:rsid w:val="00A967D0"/>
    <w:rsid w:val="00A97417"/>
    <w:rsid w:val="00A976F2"/>
    <w:rsid w:val="00A97C7F"/>
    <w:rsid w:val="00AA0371"/>
    <w:rsid w:val="00AA0999"/>
    <w:rsid w:val="00AA0A13"/>
    <w:rsid w:val="00AA0B9D"/>
    <w:rsid w:val="00AA1048"/>
    <w:rsid w:val="00AA1C30"/>
    <w:rsid w:val="00AA1F63"/>
    <w:rsid w:val="00AA210F"/>
    <w:rsid w:val="00AA225D"/>
    <w:rsid w:val="00AA237E"/>
    <w:rsid w:val="00AA2734"/>
    <w:rsid w:val="00AA2992"/>
    <w:rsid w:val="00AA3152"/>
    <w:rsid w:val="00AA37D7"/>
    <w:rsid w:val="00AA3B8F"/>
    <w:rsid w:val="00AA3F77"/>
    <w:rsid w:val="00AA4633"/>
    <w:rsid w:val="00AA59A1"/>
    <w:rsid w:val="00AA59A5"/>
    <w:rsid w:val="00AA6411"/>
    <w:rsid w:val="00AA664F"/>
    <w:rsid w:val="00AA6F5C"/>
    <w:rsid w:val="00AA77E7"/>
    <w:rsid w:val="00AA78A8"/>
    <w:rsid w:val="00AA78BF"/>
    <w:rsid w:val="00AA7CCF"/>
    <w:rsid w:val="00AA7D41"/>
    <w:rsid w:val="00AB0809"/>
    <w:rsid w:val="00AB08A6"/>
    <w:rsid w:val="00AB12EE"/>
    <w:rsid w:val="00AB1343"/>
    <w:rsid w:val="00AB13EF"/>
    <w:rsid w:val="00AB165B"/>
    <w:rsid w:val="00AB1E2B"/>
    <w:rsid w:val="00AB21CC"/>
    <w:rsid w:val="00AB24CC"/>
    <w:rsid w:val="00AB2928"/>
    <w:rsid w:val="00AB2FD8"/>
    <w:rsid w:val="00AB3514"/>
    <w:rsid w:val="00AB3763"/>
    <w:rsid w:val="00AB3F4F"/>
    <w:rsid w:val="00AB41AF"/>
    <w:rsid w:val="00AB4E33"/>
    <w:rsid w:val="00AB593C"/>
    <w:rsid w:val="00AB5ABF"/>
    <w:rsid w:val="00AB5BC2"/>
    <w:rsid w:val="00AB5E0A"/>
    <w:rsid w:val="00AB60CE"/>
    <w:rsid w:val="00AB6170"/>
    <w:rsid w:val="00AB61AF"/>
    <w:rsid w:val="00AB639B"/>
    <w:rsid w:val="00AB65ED"/>
    <w:rsid w:val="00AC00AD"/>
    <w:rsid w:val="00AC051B"/>
    <w:rsid w:val="00AC0A56"/>
    <w:rsid w:val="00AC0B32"/>
    <w:rsid w:val="00AC0D69"/>
    <w:rsid w:val="00AC312E"/>
    <w:rsid w:val="00AC322B"/>
    <w:rsid w:val="00AC41EE"/>
    <w:rsid w:val="00AC4358"/>
    <w:rsid w:val="00AC4543"/>
    <w:rsid w:val="00AC4C43"/>
    <w:rsid w:val="00AC4F64"/>
    <w:rsid w:val="00AC514C"/>
    <w:rsid w:val="00AC5698"/>
    <w:rsid w:val="00AC5C89"/>
    <w:rsid w:val="00AC5E7D"/>
    <w:rsid w:val="00AC6451"/>
    <w:rsid w:val="00AC6716"/>
    <w:rsid w:val="00AC6747"/>
    <w:rsid w:val="00AC67A1"/>
    <w:rsid w:val="00AC6D55"/>
    <w:rsid w:val="00AC7412"/>
    <w:rsid w:val="00AC74FB"/>
    <w:rsid w:val="00AC7615"/>
    <w:rsid w:val="00AC7663"/>
    <w:rsid w:val="00AC76EF"/>
    <w:rsid w:val="00AC7C8D"/>
    <w:rsid w:val="00AD00D9"/>
    <w:rsid w:val="00AD042E"/>
    <w:rsid w:val="00AD06E7"/>
    <w:rsid w:val="00AD083D"/>
    <w:rsid w:val="00AD0C24"/>
    <w:rsid w:val="00AD1621"/>
    <w:rsid w:val="00AD1EBE"/>
    <w:rsid w:val="00AD39AB"/>
    <w:rsid w:val="00AD3E80"/>
    <w:rsid w:val="00AD4CA5"/>
    <w:rsid w:val="00AD4F68"/>
    <w:rsid w:val="00AD5289"/>
    <w:rsid w:val="00AD5F62"/>
    <w:rsid w:val="00AD62C7"/>
    <w:rsid w:val="00AD6A4B"/>
    <w:rsid w:val="00AD6F09"/>
    <w:rsid w:val="00AD725A"/>
    <w:rsid w:val="00AD773F"/>
    <w:rsid w:val="00AD7F80"/>
    <w:rsid w:val="00AE026F"/>
    <w:rsid w:val="00AE032D"/>
    <w:rsid w:val="00AE0BF8"/>
    <w:rsid w:val="00AE0F7E"/>
    <w:rsid w:val="00AE15AD"/>
    <w:rsid w:val="00AE1686"/>
    <w:rsid w:val="00AE20FE"/>
    <w:rsid w:val="00AE2681"/>
    <w:rsid w:val="00AE29E1"/>
    <w:rsid w:val="00AE2A7F"/>
    <w:rsid w:val="00AE2DE7"/>
    <w:rsid w:val="00AE35B2"/>
    <w:rsid w:val="00AE3E02"/>
    <w:rsid w:val="00AE492D"/>
    <w:rsid w:val="00AE5258"/>
    <w:rsid w:val="00AE5834"/>
    <w:rsid w:val="00AE704D"/>
    <w:rsid w:val="00AE733D"/>
    <w:rsid w:val="00AE77AE"/>
    <w:rsid w:val="00AE786C"/>
    <w:rsid w:val="00AE799E"/>
    <w:rsid w:val="00AE7C71"/>
    <w:rsid w:val="00AF0AA6"/>
    <w:rsid w:val="00AF103F"/>
    <w:rsid w:val="00AF1A46"/>
    <w:rsid w:val="00AF1F00"/>
    <w:rsid w:val="00AF22EB"/>
    <w:rsid w:val="00AF233F"/>
    <w:rsid w:val="00AF2422"/>
    <w:rsid w:val="00AF27A9"/>
    <w:rsid w:val="00AF28DF"/>
    <w:rsid w:val="00AF29B9"/>
    <w:rsid w:val="00AF3913"/>
    <w:rsid w:val="00AF3E53"/>
    <w:rsid w:val="00AF4473"/>
    <w:rsid w:val="00AF47F8"/>
    <w:rsid w:val="00AF5951"/>
    <w:rsid w:val="00AF59BB"/>
    <w:rsid w:val="00AF5C41"/>
    <w:rsid w:val="00AF62B1"/>
    <w:rsid w:val="00AF664B"/>
    <w:rsid w:val="00AF70B9"/>
    <w:rsid w:val="00AF7481"/>
    <w:rsid w:val="00AF780A"/>
    <w:rsid w:val="00AF78D6"/>
    <w:rsid w:val="00AF79C3"/>
    <w:rsid w:val="00AF7CAF"/>
    <w:rsid w:val="00AF7D9C"/>
    <w:rsid w:val="00AF7F5D"/>
    <w:rsid w:val="00B00960"/>
    <w:rsid w:val="00B016F6"/>
    <w:rsid w:val="00B0174D"/>
    <w:rsid w:val="00B01A30"/>
    <w:rsid w:val="00B01D1D"/>
    <w:rsid w:val="00B01E07"/>
    <w:rsid w:val="00B02A47"/>
    <w:rsid w:val="00B02C48"/>
    <w:rsid w:val="00B0413E"/>
    <w:rsid w:val="00B05017"/>
    <w:rsid w:val="00B05B71"/>
    <w:rsid w:val="00B0612D"/>
    <w:rsid w:val="00B06C26"/>
    <w:rsid w:val="00B06DCB"/>
    <w:rsid w:val="00B074C8"/>
    <w:rsid w:val="00B07EF0"/>
    <w:rsid w:val="00B10909"/>
    <w:rsid w:val="00B109FE"/>
    <w:rsid w:val="00B10D9B"/>
    <w:rsid w:val="00B10E10"/>
    <w:rsid w:val="00B11AEE"/>
    <w:rsid w:val="00B11C98"/>
    <w:rsid w:val="00B121CF"/>
    <w:rsid w:val="00B12238"/>
    <w:rsid w:val="00B12472"/>
    <w:rsid w:val="00B12797"/>
    <w:rsid w:val="00B1297D"/>
    <w:rsid w:val="00B12B8E"/>
    <w:rsid w:val="00B12D06"/>
    <w:rsid w:val="00B12E19"/>
    <w:rsid w:val="00B13344"/>
    <w:rsid w:val="00B13451"/>
    <w:rsid w:val="00B13AAC"/>
    <w:rsid w:val="00B13DA9"/>
    <w:rsid w:val="00B146E2"/>
    <w:rsid w:val="00B14B2F"/>
    <w:rsid w:val="00B15048"/>
    <w:rsid w:val="00B154C5"/>
    <w:rsid w:val="00B15B25"/>
    <w:rsid w:val="00B15DB5"/>
    <w:rsid w:val="00B15DDF"/>
    <w:rsid w:val="00B15E0D"/>
    <w:rsid w:val="00B16899"/>
    <w:rsid w:val="00B17190"/>
    <w:rsid w:val="00B172B3"/>
    <w:rsid w:val="00B1743C"/>
    <w:rsid w:val="00B20125"/>
    <w:rsid w:val="00B203A6"/>
    <w:rsid w:val="00B2043F"/>
    <w:rsid w:val="00B205F6"/>
    <w:rsid w:val="00B207FD"/>
    <w:rsid w:val="00B213AC"/>
    <w:rsid w:val="00B2163D"/>
    <w:rsid w:val="00B219CF"/>
    <w:rsid w:val="00B227B5"/>
    <w:rsid w:val="00B229DE"/>
    <w:rsid w:val="00B22FB5"/>
    <w:rsid w:val="00B2317A"/>
    <w:rsid w:val="00B234AD"/>
    <w:rsid w:val="00B23D17"/>
    <w:rsid w:val="00B24CA3"/>
    <w:rsid w:val="00B24F64"/>
    <w:rsid w:val="00B24FAD"/>
    <w:rsid w:val="00B255B0"/>
    <w:rsid w:val="00B25649"/>
    <w:rsid w:val="00B257C4"/>
    <w:rsid w:val="00B258DA"/>
    <w:rsid w:val="00B258E9"/>
    <w:rsid w:val="00B2595A"/>
    <w:rsid w:val="00B25C6D"/>
    <w:rsid w:val="00B26032"/>
    <w:rsid w:val="00B26A2F"/>
    <w:rsid w:val="00B278B4"/>
    <w:rsid w:val="00B3041D"/>
    <w:rsid w:val="00B30513"/>
    <w:rsid w:val="00B309A2"/>
    <w:rsid w:val="00B30D5B"/>
    <w:rsid w:val="00B30F30"/>
    <w:rsid w:val="00B30F5C"/>
    <w:rsid w:val="00B31283"/>
    <w:rsid w:val="00B31773"/>
    <w:rsid w:val="00B31C28"/>
    <w:rsid w:val="00B3227B"/>
    <w:rsid w:val="00B3260D"/>
    <w:rsid w:val="00B32FAA"/>
    <w:rsid w:val="00B33626"/>
    <w:rsid w:val="00B33B67"/>
    <w:rsid w:val="00B34402"/>
    <w:rsid w:val="00B34463"/>
    <w:rsid w:val="00B34DCF"/>
    <w:rsid w:val="00B350F1"/>
    <w:rsid w:val="00B3568B"/>
    <w:rsid w:val="00B35AAC"/>
    <w:rsid w:val="00B35DB8"/>
    <w:rsid w:val="00B35E2F"/>
    <w:rsid w:val="00B36480"/>
    <w:rsid w:val="00B36AE9"/>
    <w:rsid w:val="00B372D4"/>
    <w:rsid w:val="00B375AD"/>
    <w:rsid w:val="00B40102"/>
    <w:rsid w:val="00B402D8"/>
    <w:rsid w:val="00B4045B"/>
    <w:rsid w:val="00B40756"/>
    <w:rsid w:val="00B410C2"/>
    <w:rsid w:val="00B41104"/>
    <w:rsid w:val="00B4310C"/>
    <w:rsid w:val="00B43A57"/>
    <w:rsid w:val="00B43EF0"/>
    <w:rsid w:val="00B444D7"/>
    <w:rsid w:val="00B44905"/>
    <w:rsid w:val="00B44AB8"/>
    <w:rsid w:val="00B4649C"/>
    <w:rsid w:val="00B467FC"/>
    <w:rsid w:val="00B4694D"/>
    <w:rsid w:val="00B47BA9"/>
    <w:rsid w:val="00B5099E"/>
    <w:rsid w:val="00B50DF0"/>
    <w:rsid w:val="00B5117B"/>
    <w:rsid w:val="00B51CB6"/>
    <w:rsid w:val="00B51E2B"/>
    <w:rsid w:val="00B51EB1"/>
    <w:rsid w:val="00B524B8"/>
    <w:rsid w:val="00B52537"/>
    <w:rsid w:val="00B5254C"/>
    <w:rsid w:val="00B53177"/>
    <w:rsid w:val="00B5320B"/>
    <w:rsid w:val="00B538EE"/>
    <w:rsid w:val="00B53A9C"/>
    <w:rsid w:val="00B54181"/>
    <w:rsid w:val="00B542B5"/>
    <w:rsid w:val="00B543B6"/>
    <w:rsid w:val="00B5441B"/>
    <w:rsid w:val="00B55EBE"/>
    <w:rsid w:val="00B55F12"/>
    <w:rsid w:val="00B5605F"/>
    <w:rsid w:val="00B56ACA"/>
    <w:rsid w:val="00B57B94"/>
    <w:rsid w:val="00B606AD"/>
    <w:rsid w:val="00B61551"/>
    <w:rsid w:val="00B6170F"/>
    <w:rsid w:val="00B6173C"/>
    <w:rsid w:val="00B61F1E"/>
    <w:rsid w:val="00B61FE6"/>
    <w:rsid w:val="00B62A21"/>
    <w:rsid w:val="00B632CE"/>
    <w:rsid w:val="00B64085"/>
    <w:rsid w:val="00B6420A"/>
    <w:rsid w:val="00B644D1"/>
    <w:rsid w:val="00B64AEF"/>
    <w:rsid w:val="00B650E8"/>
    <w:rsid w:val="00B6586C"/>
    <w:rsid w:val="00B65A53"/>
    <w:rsid w:val="00B65B57"/>
    <w:rsid w:val="00B65B8D"/>
    <w:rsid w:val="00B663D1"/>
    <w:rsid w:val="00B66A35"/>
    <w:rsid w:val="00B66E65"/>
    <w:rsid w:val="00B67603"/>
    <w:rsid w:val="00B67698"/>
    <w:rsid w:val="00B726DC"/>
    <w:rsid w:val="00B72E5F"/>
    <w:rsid w:val="00B731C7"/>
    <w:rsid w:val="00B73746"/>
    <w:rsid w:val="00B73D83"/>
    <w:rsid w:val="00B73F75"/>
    <w:rsid w:val="00B7441E"/>
    <w:rsid w:val="00B74BD0"/>
    <w:rsid w:val="00B74BDD"/>
    <w:rsid w:val="00B74C9D"/>
    <w:rsid w:val="00B74D0B"/>
    <w:rsid w:val="00B74D12"/>
    <w:rsid w:val="00B759C7"/>
    <w:rsid w:val="00B77977"/>
    <w:rsid w:val="00B77CF3"/>
    <w:rsid w:val="00B8101A"/>
    <w:rsid w:val="00B8177B"/>
    <w:rsid w:val="00B8218F"/>
    <w:rsid w:val="00B82315"/>
    <w:rsid w:val="00B824F4"/>
    <w:rsid w:val="00B82506"/>
    <w:rsid w:val="00B829EE"/>
    <w:rsid w:val="00B82B1C"/>
    <w:rsid w:val="00B82DE6"/>
    <w:rsid w:val="00B834F0"/>
    <w:rsid w:val="00B83712"/>
    <w:rsid w:val="00B83C11"/>
    <w:rsid w:val="00B83C8D"/>
    <w:rsid w:val="00B84055"/>
    <w:rsid w:val="00B840BC"/>
    <w:rsid w:val="00B84302"/>
    <w:rsid w:val="00B84964"/>
    <w:rsid w:val="00B84D76"/>
    <w:rsid w:val="00B84EB0"/>
    <w:rsid w:val="00B858D1"/>
    <w:rsid w:val="00B85BAD"/>
    <w:rsid w:val="00B85CCA"/>
    <w:rsid w:val="00B86765"/>
    <w:rsid w:val="00B87322"/>
    <w:rsid w:val="00B873A9"/>
    <w:rsid w:val="00B87906"/>
    <w:rsid w:val="00B87E1B"/>
    <w:rsid w:val="00B902C8"/>
    <w:rsid w:val="00B905C8"/>
    <w:rsid w:val="00B90A28"/>
    <w:rsid w:val="00B90AFD"/>
    <w:rsid w:val="00B919D7"/>
    <w:rsid w:val="00B91EDB"/>
    <w:rsid w:val="00B91F30"/>
    <w:rsid w:val="00B92050"/>
    <w:rsid w:val="00B922DE"/>
    <w:rsid w:val="00B92575"/>
    <w:rsid w:val="00B925B0"/>
    <w:rsid w:val="00B92BE2"/>
    <w:rsid w:val="00B9317E"/>
    <w:rsid w:val="00B93AA3"/>
    <w:rsid w:val="00B93C7A"/>
    <w:rsid w:val="00B950E2"/>
    <w:rsid w:val="00B952EE"/>
    <w:rsid w:val="00B95A26"/>
    <w:rsid w:val="00B961F7"/>
    <w:rsid w:val="00B967C2"/>
    <w:rsid w:val="00B96864"/>
    <w:rsid w:val="00B968EA"/>
    <w:rsid w:val="00B96E28"/>
    <w:rsid w:val="00B976E1"/>
    <w:rsid w:val="00BA05F7"/>
    <w:rsid w:val="00BA06B5"/>
    <w:rsid w:val="00BA06C5"/>
    <w:rsid w:val="00BA0989"/>
    <w:rsid w:val="00BA0E3D"/>
    <w:rsid w:val="00BA1A0E"/>
    <w:rsid w:val="00BA1CF2"/>
    <w:rsid w:val="00BA1E67"/>
    <w:rsid w:val="00BA27EE"/>
    <w:rsid w:val="00BA2D44"/>
    <w:rsid w:val="00BA3E49"/>
    <w:rsid w:val="00BA3F27"/>
    <w:rsid w:val="00BA4200"/>
    <w:rsid w:val="00BA4204"/>
    <w:rsid w:val="00BA42A6"/>
    <w:rsid w:val="00BA4B5C"/>
    <w:rsid w:val="00BA4FBB"/>
    <w:rsid w:val="00BA587B"/>
    <w:rsid w:val="00BA619F"/>
    <w:rsid w:val="00BA6239"/>
    <w:rsid w:val="00BA6919"/>
    <w:rsid w:val="00BA6FD8"/>
    <w:rsid w:val="00BA7269"/>
    <w:rsid w:val="00BA771C"/>
    <w:rsid w:val="00BB0685"/>
    <w:rsid w:val="00BB0FA7"/>
    <w:rsid w:val="00BB118E"/>
    <w:rsid w:val="00BB1B63"/>
    <w:rsid w:val="00BB1CD2"/>
    <w:rsid w:val="00BB288E"/>
    <w:rsid w:val="00BB2CF3"/>
    <w:rsid w:val="00BB3449"/>
    <w:rsid w:val="00BB3599"/>
    <w:rsid w:val="00BB382C"/>
    <w:rsid w:val="00BB3A14"/>
    <w:rsid w:val="00BB3D58"/>
    <w:rsid w:val="00BB47BE"/>
    <w:rsid w:val="00BB4EAA"/>
    <w:rsid w:val="00BB5021"/>
    <w:rsid w:val="00BB55C1"/>
    <w:rsid w:val="00BB5634"/>
    <w:rsid w:val="00BB5681"/>
    <w:rsid w:val="00BB61AB"/>
    <w:rsid w:val="00BB6BDF"/>
    <w:rsid w:val="00BB73F9"/>
    <w:rsid w:val="00BB79F1"/>
    <w:rsid w:val="00BB7A03"/>
    <w:rsid w:val="00BB7AAD"/>
    <w:rsid w:val="00BB7ECF"/>
    <w:rsid w:val="00BC0300"/>
    <w:rsid w:val="00BC0C66"/>
    <w:rsid w:val="00BC1C86"/>
    <w:rsid w:val="00BC262C"/>
    <w:rsid w:val="00BC29A7"/>
    <w:rsid w:val="00BC2B7A"/>
    <w:rsid w:val="00BC2C93"/>
    <w:rsid w:val="00BC3428"/>
    <w:rsid w:val="00BC3483"/>
    <w:rsid w:val="00BC3A24"/>
    <w:rsid w:val="00BC3E79"/>
    <w:rsid w:val="00BC3EA5"/>
    <w:rsid w:val="00BC4069"/>
    <w:rsid w:val="00BC46A0"/>
    <w:rsid w:val="00BC4E5E"/>
    <w:rsid w:val="00BC56B2"/>
    <w:rsid w:val="00BC5792"/>
    <w:rsid w:val="00BC59F4"/>
    <w:rsid w:val="00BC6652"/>
    <w:rsid w:val="00BC66BC"/>
    <w:rsid w:val="00BC66D2"/>
    <w:rsid w:val="00BC6BE1"/>
    <w:rsid w:val="00BC7767"/>
    <w:rsid w:val="00BC7A5B"/>
    <w:rsid w:val="00BD0C8D"/>
    <w:rsid w:val="00BD169A"/>
    <w:rsid w:val="00BD1785"/>
    <w:rsid w:val="00BD1B6C"/>
    <w:rsid w:val="00BD2077"/>
    <w:rsid w:val="00BD2214"/>
    <w:rsid w:val="00BD2720"/>
    <w:rsid w:val="00BD2A1A"/>
    <w:rsid w:val="00BD2A7C"/>
    <w:rsid w:val="00BD3724"/>
    <w:rsid w:val="00BD475D"/>
    <w:rsid w:val="00BD4C63"/>
    <w:rsid w:val="00BD5140"/>
    <w:rsid w:val="00BD57AA"/>
    <w:rsid w:val="00BD66F7"/>
    <w:rsid w:val="00BD7169"/>
    <w:rsid w:val="00BD73B6"/>
    <w:rsid w:val="00BD76C3"/>
    <w:rsid w:val="00BD7EDB"/>
    <w:rsid w:val="00BE0602"/>
    <w:rsid w:val="00BE0805"/>
    <w:rsid w:val="00BE0A4C"/>
    <w:rsid w:val="00BE0BD7"/>
    <w:rsid w:val="00BE0F8D"/>
    <w:rsid w:val="00BE1610"/>
    <w:rsid w:val="00BE175E"/>
    <w:rsid w:val="00BE1C9F"/>
    <w:rsid w:val="00BE2271"/>
    <w:rsid w:val="00BE26DC"/>
    <w:rsid w:val="00BE272C"/>
    <w:rsid w:val="00BE3394"/>
    <w:rsid w:val="00BE38E5"/>
    <w:rsid w:val="00BE3A8D"/>
    <w:rsid w:val="00BE3FE2"/>
    <w:rsid w:val="00BE4BB9"/>
    <w:rsid w:val="00BE503B"/>
    <w:rsid w:val="00BE503D"/>
    <w:rsid w:val="00BE5116"/>
    <w:rsid w:val="00BE51DD"/>
    <w:rsid w:val="00BE5222"/>
    <w:rsid w:val="00BE5B98"/>
    <w:rsid w:val="00BE5F5C"/>
    <w:rsid w:val="00BE65B1"/>
    <w:rsid w:val="00BE679E"/>
    <w:rsid w:val="00BE69C0"/>
    <w:rsid w:val="00BE705F"/>
    <w:rsid w:val="00BE7248"/>
    <w:rsid w:val="00BE7514"/>
    <w:rsid w:val="00BE7A3E"/>
    <w:rsid w:val="00BE7AF3"/>
    <w:rsid w:val="00BF0489"/>
    <w:rsid w:val="00BF05B8"/>
    <w:rsid w:val="00BF08D0"/>
    <w:rsid w:val="00BF0C7A"/>
    <w:rsid w:val="00BF160D"/>
    <w:rsid w:val="00BF219D"/>
    <w:rsid w:val="00BF26CE"/>
    <w:rsid w:val="00BF2702"/>
    <w:rsid w:val="00BF3AEE"/>
    <w:rsid w:val="00BF4151"/>
    <w:rsid w:val="00BF427E"/>
    <w:rsid w:val="00BF47C6"/>
    <w:rsid w:val="00BF4ADC"/>
    <w:rsid w:val="00BF6A47"/>
    <w:rsid w:val="00BF6ADE"/>
    <w:rsid w:val="00BF6C3D"/>
    <w:rsid w:val="00BF6ECC"/>
    <w:rsid w:val="00BF7362"/>
    <w:rsid w:val="00BF7ACC"/>
    <w:rsid w:val="00C005A6"/>
    <w:rsid w:val="00C007D0"/>
    <w:rsid w:val="00C00D17"/>
    <w:rsid w:val="00C01335"/>
    <w:rsid w:val="00C01869"/>
    <w:rsid w:val="00C01CF5"/>
    <w:rsid w:val="00C01D17"/>
    <w:rsid w:val="00C01EFA"/>
    <w:rsid w:val="00C02246"/>
    <w:rsid w:val="00C034D3"/>
    <w:rsid w:val="00C03B00"/>
    <w:rsid w:val="00C03BF7"/>
    <w:rsid w:val="00C04009"/>
    <w:rsid w:val="00C045EE"/>
    <w:rsid w:val="00C046D9"/>
    <w:rsid w:val="00C04B15"/>
    <w:rsid w:val="00C04D32"/>
    <w:rsid w:val="00C05850"/>
    <w:rsid w:val="00C05D2A"/>
    <w:rsid w:val="00C067E8"/>
    <w:rsid w:val="00C06B57"/>
    <w:rsid w:val="00C074E9"/>
    <w:rsid w:val="00C1025A"/>
    <w:rsid w:val="00C1055D"/>
    <w:rsid w:val="00C10D8F"/>
    <w:rsid w:val="00C134F5"/>
    <w:rsid w:val="00C1396B"/>
    <w:rsid w:val="00C13D98"/>
    <w:rsid w:val="00C1416C"/>
    <w:rsid w:val="00C1461D"/>
    <w:rsid w:val="00C14DDB"/>
    <w:rsid w:val="00C15108"/>
    <w:rsid w:val="00C151CE"/>
    <w:rsid w:val="00C15E99"/>
    <w:rsid w:val="00C15FD1"/>
    <w:rsid w:val="00C1632F"/>
    <w:rsid w:val="00C1638A"/>
    <w:rsid w:val="00C1699C"/>
    <w:rsid w:val="00C16B24"/>
    <w:rsid w:val="00C17998"/>
    <w:rsid w:val="00C17AEC"/>
    <w:rsid w:val="00C20645"/>
    <w:rsid w:val="00C206F4"/>
    <w:rsid w:val="00C21A57"/>
    <w:rsid w:val="00C223E4"/>
    <w:rsid w:val="00C225F1"/>
    <w:rsid w:val="00C229E5"/>
    <w:rsid w:val="00C22BE0"/>
    <w:rsid w:val="00C22ED2"/>
    <w:rsid w:val="00C23546"/>
    <w:rsid w:val="00C23B4E"/>
    <w:rsid w:val="00C24112"/>
    <w:rsid w:val="00C24BC4"/>
    <w:rsid w:val="00C24E51"/>
    <w:rsid w:val="00C258DF"/>
    <w:rsid w:val="00C2595B"/>
    <w:rsid w:val="00C25DB6"/>
    <w:rsid w:val="00C264FE"/>
    <w:rsid w:val="00C267BD"/>
    <w:rsid w:val="00C26816"/>
    <w:rsid w:val="00C2701B"/>
    <w:rsid w:val="00C273F1"/>
    <w:rsid w:val="00C30124"/>
    <w:rsid w:val="00C3087A"/>
    <w:rsid w:val="00C30B96"/>
    <w:rsid w:val="00C31105"/>
    <w:rsid w:val="00C31522"/>
    <w:rsid w:val="00C31A3F"/>
    <w:rsid w:val="00C31C1B"/>
    <w:rsid w:val="00C3204F"/>
    <w:rsid w:val="00C325BD"/>
    <w:rsid w:val="00C326A4"/>
    <w:rsid w:val="00C32BCD"/>
    <w:rsid w:val="00C33A95"/>
    <w:rsid w:val="00C36476"/>
    <w:rsid w:val="00C37000"/>
    <w:rsid w:val="00C3701C"/>
    <w:rsid w:val="00C375A4"/>
    <w:rsid w:val="00C37826"/>
    <w:rsid w:val="00C37FA4"/>
    <w:rsid w:val="00C4058F"/>
    <w:rsid w:val="00C40A50"/>
    <w:rsid w:val="00C40B3F"/>
    <w:rsid w:val="00C40C0C"/>
    <w:rsid w:val="00C415A5"/>
    <w:rsid w:val="00C417BD"/>
    <w:rsid w:val="00C4186E"/>
    <w:rsid w:val="00C421CC"/>
    <w:rsid w:val="00C42766"/>
    <w:rsid w:val="00C42D97"/>
    <w:rsid w:val="00C433E5"/>
    <w:rsid w:val="00C43649"/>
    <w:rsid w:val="00C4398E"/>
    <w:rsid w:val="00C439F1"/>
    <w:rsid w:val="00C43F5A"/>
    <w:rsid w:val="00C44593"/>
    <w:rsid w:val="00C44640"/>
    <w:rsid w:val="00C448A8"/>
    <w:rsid w:val="00C44FE1"/>
    <w:rsid w:val="00C450EE"/>
    <w:rsid w:val="00C45B3F"/>
    <w:rsid w:val="00C45CB0"/>
    <w:rsid w:val="00C46491"/>
    <w:rsid w:val="00C46D6A"/>
    <w:rsid w:val="00C46DEA"/>
    <w:rsid w:val="00C47128"/>
    <w:rsid w:val="00C4731B"/>
    <w:rsid w:val="00C50646"/>
    <w:rsid w:val="00C5067F"/>
    <w:rsid w:val="00C50CD4"/>
    <w:rsid w:val="00C527B9"/>
    <w:rsid w:val="00C52A3B"/>
    <w:rsid w:val="00C5312D"/>
    <w:rsid w:val="00C5381E"/>
    <w:rsid w:val="00C548DD"/>
    <w:rsid w:val="00C54E4B"/>
    <w:rsid w:val="00C54FED"/>
    <w:rsid w:val="00C555B6"/>
    <w:rsid w:val="00C55FA9"/>
    <w:rsid w:val="00C56A55"/>
    <w:rsid w:val="00C57E24"/>
    <w:rsid w:val="00C60335"/>
    <w:rsid w:val="00C605A5"/>
    <w:rsid w:val="00C60743"/>
    <w:rsid w:val="00C60A17"/>
    <w:rsid w:val="00C60E60"/>
    <w:rsid w:val="00C615F3"/>
    <w:rsid w:val="00C61D94"/>
    <w:rsid w:val="00C623FC"/>
    <w:rsid w:val="00C6297C"/>
    <w:rsid w:val="00C62A27"/>
    <w:rsid w:val="00C63B31"/>
    <w:rsid w:val="00C6402C"/>
    <w:rsid w:val="00C64DE5"/>
    <w:rsid w:val="00C650D8"/>
    <w:rsid w:val="00C653EB"/>
    <w:rsid w:val="00C65610"/>
    <w:rsid w:val="00C656FF"/>
    <w:rsid w:val="00C659FC"/>
    <w:rsid w:val="00C65E55"/>
    <w:rsid w:val="00C66819"/>
    <w:rsid w:val="00C66C46"/>
    <w:rsid w:val="00C66D0B"/>
    <w:rsid w:val="00C671F7"/>
    <w:rsid w:val="00C7015E"/>
    <w:rsid w:val="00C701D1"/>
    <w:rsid w:val="00C712DB"/>
    <w:rsid w:val="00C71936"/>
    <w:rsid w:val="00C71DBF"/>
    <w:rsid w:val="00C72008"/>
    <w:rsid w:val="00C720A3"/>
    <w:rsid w:val="00C72B31"/>
    <w:rsid w:val="00C72D35"/>
    <w:rsid w:val="00C74738"/>
    <w:rsid w:val="00C7580D"/>
    <w:rsid w:val="00C75A42"/>
    <w:rsid w:val="00C7617A"/>
    <w:rsid w:val="00C76517"/>
    <w:rsid w:val="00C765CD"/>
    <w:rsid w:val="00C76D96"/>
    <w:rsid w:val="00C7731E"/>
    <w:rsid w:val="00C8025A"/>
    <w:rsid w:val="00C8037B"/>
    <w:rsid w:val="00C80D8B"/>
    <w:rsid w:val="00C80DF1"/>
    <w:rsid w:val="00C827D1"/>
    <w:rsid w:val="00C82BE8"/>
    <w:rsid w:val="00C82D6B"/>
    <w:rsid w:val="00C82FC4"/>
    <w:rsid w:val="00C82FFD"/>
    <w:rsid w:val="00C8316B"/>
    <w:rsid w:val="00C8433E"/>
    <w:rsid w:val="00C84B47"/>
    <w:rsid w:val="00C84C76"/>
    <w:rsid w:val="00C84E8F"/>
    <w:rsid w:val="00C85358"/>
    <w:rsid w:val="00C85632"/>
    <w:rsid w:val="00C862C4"/>
    <w:rsid w:val="00C862F6"/>
    <w:rsid w:val="00C86529"/>
    <w:rsid w:val="00C86911"/>
    <w:rsid w:val="00C86DDE"/>
    <w:rsid w:val="00C870FE"/>
    <w:rsid w:val="00C8743E"/>
    <w:rsid w:val="00C8759D"/>
    <w:rsid w:val="00C877CC"/>
    <w:rsid w:val="00C878EF"/>
    <w:rsid w:val="00C90DE4"/>
    <w:rsid w:val="00C9243A"/>
    <w:rsid w:val="00C924D1"/>
    <w:rsid w:val="00C929C0"/>
    <w:rsid w:val="00C92EE5"/>
    <w:rsid w:val="00C9444D"/>
    <w:rsid w:val="00C94481"/>
    <w:rsid w:val="00C94D98"/>
    <w:rsid w:val="00C95466"/>
    <w:rsid w:val="00C95E30"/>
    <w:rsid w:val="00C95E5F"/>
    <w:rsid w:val="00C96447"/>
    <w:rsid w:val="00C9779A"/>
    <w:rsid w:val="00C9785F"/>
    <w:rsid w:val="00C97B27"/>
    <w:rsid w:val="00CA0891"/>
    <w:rsid w:val="00CA0996"/>
    <w:rsid w:val="00CA1F67"/>
    <w:rsid w:val="00CA1FF2"/>
    <w:rsid w:val="00CA228A"/>
    <w:rsid w:val="00CA2560"/>
    <w:rsid w:val="00CA2841"/>
    <w:rsid w:val="00CA30B2"/>
    <w:rsid w:val="00CA3A9A"/>
    <w:rsid w:val="00CA3E19"/>
    <w:rsid w:val="00CA46B7"/>
    <w:rsid w:val="00CA581D"/>
    <w:rsid w:val="00CA6F21"/>
    <w:rsid w:val="00CA72D3"/>
    <w:rsid w:val="00CA7595"/>
    <w:rsid w:val="00CB0B60"/>
    <w:rsid w:val="00CB0BC7"/>
    <w:rsid w:val="00CB0F1F"/>
    <w:rsid w:val="00CB10C9"/>
    <w:rsid w:val="00CB168C"/>
    <w:rsid w:val="00CB1708"/>
    <w:rsid w:val="00CB1CCE"/>
    <w:rsid w:val="00CB1D23"/>
    <w:rsid w:val="00CB24BC"/>
    <w:rsid w:val="00CB3442"/>
    <w:rsid w:val="00CB3610"/>
    <w:rsid w:val="00CB3748"/>
    <w:rsid w:val="00CB3D25"/>
    <w:rsid w:val="00CB46ED"/>
    <w:rsid w:val="00CB4D8C"/>
    <w:rsid w:val="00CB5758"/>
    <w:rsid w:val="00CB5D40"/>
    <w:rsid w:val="00CB6173"/>
    <w:rsid w:val="00CB631D"/>
    <w:rsid w:val="00CB631F"/>
    <w:rsid w:val="00CB6643"/>
    <w:rsid w:val="00CB67FE"/>
    <w:rsid w:val="00CB6CAD"/>
    <w:rsid w:val="00CB7071"/>
    <w:rsid w:val="00CB7CB0"/>
    <w:rsid w:val="00CB7F8C"/>
    <w:rsid w:val="00CC062E"/>
    <w:rsid w:val="00CC06CF"/>
    <w:rsid w:val="00CC0795"/>
    <w:rsid w:val="00CC0C6A"/>
    <w:rsid w:val="00CC0D6D"/>
    <w:rsid w:val="00CC0EA8"/>
    <w:rsid w:val="00CC114A"/>
    <w:rsid w:val="00CC114C"/>
    <w:rsid w:val="00CC14A4"/>
    <w:rsid w:val="00CC14BB"/>
    <w:rsid w:val="00CC14D2"/>
    <w:rsid w:val="00CC19B7"/>
    <w:rsid w:val="00CC19F1"/>
    <w:rsid w:val="00CC20C4"/>
    <w:rsid w:val="00CC23E2"/>
    <w:rsid w:val="00CC246D"/>
    <w:rsid w:val="00CC2AB3"/>
    <w:rsid w:val="00CC2EB2"/>
    <w:rsid w:val="00CC38C7"/>
    <w:rsid w:val="00CC3FDB"/>
    <w:rsid w:val="00CC42D5"/>
    <w:rsid w:val="00CC472D"/>
    <w:rsid w:val="00CC4B94"/>
    <w:rsid w:val="00CC507A"/>
    <w:rsid w:val="00CC53AE"/>
    <w:rsid w:val="00CC556F"/>
    <w:rsid w:val="00CC58DF"/>
    <w:rsid w:val="00CC58E9"/>
    <w:rsid w:val="00CC63F1"/>
    <w:rsid w:val="00CC69B7"/>
    <w:rsid w:val="00CC6B6A"/>
    <w:rsid w:val="00CC7251"/>
    <w:rsid w:val="00CC72DD"/>
    <w:rsid w:val="00CC72F8"/>
    <w:rsid w:val="00CC750D"/>
    <w:rsid w:val="00CC768F"/>
    <w:rsid w:val="00CC7843"/>
    <w:rsid w:val="00CC7886"/>
    <w:rsid w:val="00CC7F40"/>
    <w:rsid w:val="00CD0D2F"/>
    <w:rsid w:val="00CD11E6"/>
    <w:rsid w:val="00CD137D"/>
    <w:rsid w:val="00CD1FC6"/>
    <w:rsid w:val="00CD26BE"/>
    <w:rsid w:val="00CD2906"/>
    <w:rsid w:val="00CD2B7A"/>
    <w:rsid w:val="00CD2CF3"/>
    <w:rsid w:val="00CD3A5B"/>
    <w:rsid w:val="00CD3E0A"/>
    <w:rsid w:val="00CD4716"/>
    <w:rsid w:val="00CD48ED"/>
    <w:rsid w:val="00CD5841"/>
    <w:rsid w:val="00CD5AD0"/>
    <w:rsid w:val="00CD61C5"/>
    <w:rsid w:val="00CD6AA3"/>
    <w:rsid w:val="00CD6E22"/>
    <w:rsid w:val="00CD72D7"/>
    <w:rsid w:val="00CE01AD"/>
    <w:rsid w:val="00CE02F4"/>
    <w:rsid w:val="00CE06B3"/>
    <w:rsid w:val="00CE0912"/>
    <w:rsid w:val="00CE0998"/>
    <w:rsid w:val="00CE0A13"/>
    <w:rsid w:val="00CE1775"/>
    <w:rsid w:val="00CE17C0"/>
    <w:rsid w:val="00CE1B29"/>
    <w:rsid w:val="00CE3450"/>
    <w:rsid w:val="00CE3644"/>
    <w:rsid w:val="00CE3731"/>
    <w:rsid w:val="00CE3BF9"/>
    <w:rsid w:val="00CE3C2D"/>
    <w:rsid w:val="00CE459E"/>
    <w:rsid w:val="00CE4B94"/>
    <w:rsid w:val="00CE551F"/>
    <w:rsid w:val="00CE5685"/>
    <w:rsid w:val="00CE5F74"/>
    <w:rsid w:val="00CE6030"/>
    <w:rsid w:val="00CE62F1"/>
    <w:rsid w:val="00CE660F"/>
    <w:rsid w:val="00CE6E8A"/>
    <w:rsid w:val="00CE72EB"/>
    <w:rsid w:val="00CE7404"/>
    <w:rsid w:val="00CF0590"/>
    <w:rsid w:val="00CF07DE"/>
    <w:rsid w:val="00CF0929"/>
    <w:rsid w:val="00CF0940"/>
    <w:rsid w:val="00CF0B49"/>
    <w:rsid w:val="00CF0D48"/>
    <w:rsid w:val="00CF1008"/>
    <w:rsid w:val="00CF1A94"/>
    <w:rsid w:val="00CF1C0C"/>
    <w:rsid w:val="00CF291E"/>
    <w:rsid w:val="00CF2B6D"/>
    <w:rsid w:val="00CF2FD6"/>
    <w:rsid w:val="00CF301F"/>
    <w:rsid w:val="00CF31D5"/>
    <w:rsid w:val="00CF3625"/>
    <w:rsid w:val="00CF3D3F"/>
    <w:rsid w:val="00CF45C0"/>
    <w:rsid w:val="00CF4A50"/>
    <w:rsid w:val="00CF577C"/>
    <w:rsid w:val="00CF5BA9"/>
    <w:rsid w:val="00CF5CC7"/>
    <w:rsid w:val="00CF5DE1"/>
    <w:rsid w:val="00CF6197"/>
    <w:rsid w:val="00CF75A3"/>
    <w:rsid w:val="00CF7E3D"/>
    <w:rsid w:val="00D000D4"/>
    <w:rsid w:val="00D00C63"/>
    <w:rsid w:val="00D01506"/>
    <w:rsid w:val="00D0177D"/>
    <w:rsid w:val="00D01AE9"/>
    <w:rsid w:val="00D01BCD"/>
    <w:rsid w:val="00D02670"/>
    <w:rsid w:val="00D027C1"/>
    <w:rsid w:val="00D034DF"/>
    <w:rsid w:val="00D035A2"/>
    <w:rsid w:val="00D035E0"/>
    <w:rsid w:val="00D039D2"/>
    <w:rsid w:val="00D03AE7"/>
    <w:rsid w:val="00D03B82"/>
    <w:rsid w:val="00D03E2D"/>
    <w:rsid w:val="00D04E11"/>
    <w:rsid w:val="00D0510D"/>
    <w:rsid w:val="00D0577F"/>
    <w:rsid w:val="00D05B78"/>
    <w:rsid w:val="00D05C9B"/>
    <w:rsid w:val="00D06991"/>
    <w:rsid w:val="00D06F73"/>
    <w:rsid w:val="00D0735A"/>
    <w:rsid w:val="00D07681"/>
    <w:rsid w:val="00D07815"/>
    <w:rsid w:val="00D07FAF"/>
    <w:rsid w:val="00D10093"/>
    <w:rsid w:val="00D10379"/>
    <w:rsid w:val="00D10704"/>
    <w:rsid w:val="00D1089D"/>
    <w:rsid w:val="00D10CC3"/>
    <w:rsid w:val="00D10D7A"/>
    <w:rsid w:val="00D10D85"/>
    <w:rsid w:val="00D10F3E"/>
    <w:rsid w:val="00D112EA"/>
    <w:rsid w:val="00D12072"/>
    <w:rsid w:val="00D12361"/>
    <w:rsid w:val="00D12B61"/>
    <w:rsid w:val="00D1325F"/>
    <w:rsid w:val="00D13435"/>
    <w:rsid w:val="00D13BE9"/>
    <w:rsid w:val="00D13C6F"/>
    <w:rsid w:val="00D14117"/>
    <w:rsid w:val="00D144CA"/>
    <w:rsid w:val="00D14B69"/>
    <w:rsid w:val="00D15BD6"/>
    <w:rsid w:val="00D15F98"/>
    <w:rsid w:val="00D16309"/>
    <w:rsid w:val="00D1673B"/>
    <w:rsid w:val="00D1684C"/>
    <w:rsid w:val="00D1684F"/>
    <w:rsid w:val="00D16B2E"/>
    <w:rsid w:val="00D16E00"/>
    <w:rsid w:val="00D173F4"/>
    <w:rsid w:val="00D174F9"/>
    <w:rsid w:val="00D17832"/>
    <w:rsid w:val="00D17879"/>
    <w:rsid w:val="00D20368"/>
    <w:rsid w:val="00D20D08"/>
    <w:rsid w:val="00D20D78"/>
    <w:rsid w:val="00D21799"/>
    <w:rsid w:val="00D217D8"/>
    <w:rsid w:val="00D21CF4"/>
    <w:rsid w:val="00D21EE2"/>
    <w:rsid w:val="00D224E0"/>
    <w:rsid w:val="00D22A4E"/>
    <w:rsid w:val="00D22A95"/>
    <w:rsid w:val="00D22AC2"/>
    <w:rsid w:val="00D23AA6"/>
    <w:rsid w:val="00D246C9"/>
    <w:rsid w:val="00D249DA"/>
    <w:rsid w:val="00D24B50"/>
    <w:rsid w:val="00D2614A"/>
    <w:rsid w:val="00D261C2"/>
    <w:rsid w:val="00D2675A"/>
    <w:rsid w:val="00D26774"/>
    <w:rsid w:val="00D26957"/>
    <w:rsid w:val="00D27350"/>
    <w:rsid w:val="00D2789A"/>
    <w:rsid w:val="00D2795D"/>
    <w:rsid w:val="00D27B05"/>
    <w:rsid w:val="00D30109"/>
    <w:rsid w:val="00D3033F"/>
    <w:rsid w:val="00D30BFB"/>
    <w:rsid w:val="00D30F2C"/>
    <w:rsid w:val="00D30FAF"/>
    <w:rsid w:val="00D32599"/>
    <w:rsid w:val="00D32E5A"/>
    <w:rsid w:val="00D3327D"/>
    <w:rsid w:val="00D33BEB"/>
    <w:rsid w:val="00D33E41"/>
    <w:rsid w:val="00D34707"/>
    <w:rsid w:val="00D34B2E"/>
    <w:rsid w:val="00D35A35"/>
    <w:rsid w:val="00D35DA6"/>
    <w:rsid w:val="00D367F3"/>
    <w:rsid w:val="00D3758A"/>
    <w:rsid w:val="00D37591"/>
    <w:rsid w:val="00D3769D"/>
    <w:rsid w:val="00D40014"/>
    <w:rsid w:val="00D402E0"/>
    <w:rsid w:val="00D402E3"/>
    <w:rsid w:val="00D40834"/>
    <w:rsid w:val="00D4090B"/>
    <w:rsid w:val="00D4128A"/>
    <w:rsid w:val="00D41D84"/>
    <w:rsid w:val="00D41F7D"/>
    <w:rsid w:val="00D422AE"/>
    <w:rsid w:val="00D424F9"/>
    <w:rsid w:val="00D42583"/>
    <w:rsid w:val="00D42BFF"/>
    <w:rsid w:val="00D430B0"/>
    <w:rsid w:val="00D444D9"/>
    <w:rsid w:val="00D44682"/>
    <w:rsid w:val="00D44A2F"/>
    <w:rsid w:val="00D44C95"/>
    <w:rsid w:val="00D45148"/>
    <w:rsid w:val="00D454E1"/>
    <w:rsid w:val="00D4565F"/>
    <w:rsid w:val="00D45776"/>
    <w:rsid w:val="00D4628E"/>
    <w:rsid w:val="00D467C0"/>
    <w:rsid w:val="00D46815"/>
    <w:rsid w:val="00D46BE6"/>
    <w:rsid w:val="00D46C42"/>
    <w:rsid w:val="00D46EDB"/>
    <w:rsid w:val="00D474A4"/>
    <w:rsid w:val="00D5072C"/>
    <w:rsid w:val="00D50A0C"/>
    <w:rsid w:val="00D51260"/>
    <w:rsid w:val="00D5164C"/>
    <w:rsid w:val="00D519FF"/>
    <w:rsid w:val="00D52891"/>
    <w:rsid w:val="00D52DF9"/>
    <w:rsid w:val="00D53617"/>
    <w:rsid w:val="00D53BBC"/>
    <w:rsid w:val="00D53D3C"/>
    <w:rsid w:val="00D5415F"/>
    <w:rsid w:val="00D54916"/>
    <w:rsid w:val="00D54C73"/>
    <w:rsid w:val="00D54E2E"/>
    <w:rsid w:val="00D5593C"/>
    <w:rsid w:val="00D57641"/>
    <w:rsid w:val="00D57EE4"/>
    <w:rsid w:val="00D60250"/>
    <w:rsid w:val="00D60B84"/>
    <w:rsid w:val="00D63445"/>
    <w:rsid w:val="00D634DC"/>
    <w:rsid w:val="00D64587"/>
    <w:rsid w:val="00D64F06"/>
    <w:rsid w:val="00D65352"/>
    <w:rsid w:val="00D65764"/>
    <w:rsid w:val="00D65A86"/>
    <w:rsid w:val="00D66158"/>
    <w:rsid w:val="00D669ED"/>
    <w:rsid w:val="00D67A50"/>
    <w:rsid w:val="00D67D81"/>
    <w:rsid w:val="00D67E9A"/>
    <w:rsid w:val="00D70E28"/>
    <w:rsid w:val="00D70FF7"/>
    <w:rsid w:val="00D715F4"/>
    <w:rsid w:val="00D718C0"/>
    <w:rsid w:val="00D72453"/>
    <w:rsid w:val="00D72C33"/>
    <w:rsid w:val="00D7307E"/>
    <w:rsid w:val="00D732A3"/>
    <w:rsid w:val="00D73DB5"/>
    <w:rsid w:val="00D74401"/>
    <w:rsid w:val="00D744B6"/>
    <w:rsid w:val="00D7492A"/>
    <w:rsid w:val="00D74AEB"/>
    <w:rsid w:val="00D74D43"/>
    <w:rsid w:val="00D74F08"/>
    <w:rsid w:val="00D75292"/>
    <w:rsid w:val="00D75552"/>
    <w:rsid w:val="00D76171"/>
    <w:rsid w:val="00D76245"/>
    <w:rsid w:val="00D76298"/>
    <w:rsid w:val="00D769AF"/>
    <w:rsid w:val="00D76B45"/>
    <w:rsid w:val="00D76BD0"/>
    <w:rsid w:val="00D76DFA"/>
    <w:rsid w:val="00D77628"/>
    <w:rsid w:val="00D7776D"/>
    <w:rsid w:val="00D77D03"/>
    <w:rsid w:val="00D80A91"/>
    <w:rsid w:val="00D8101C"/>
    <w:rsid w:val="00D812FD"/>
    <w:rsid w:val="00D8131D"/>
    <w:rsid w:val="00D8132E"/>
    <w:rsid w:val="00D8140C"/>
    <w:rsid w:val="00D81E10"/>
    <w:rsid w:val="00D8214D"/>
    <w:rsid w:val="00D83925"/>
    <w:rsid w:val="00D839E7"/>
    <w:rsid w:val="00D84351"/>
    <w:rsid w:val="00D84472"/>
    <w:rsid w:val="00D8454A"/>
    <w:rsid w:val="00D846F9"/>
    <w:rsid w:val="00D849F9"/>
    <w:rsid w:val="00D84D17"/>
    <w:rsid w:val="00D84EB1"/>
    <w:rsid w:val="00D853A5"/>
    <w:rsid w:val="00D859F8"/>
    <w:rsid w:val="00D85B7E"/>
    <w:rsid w:val="00D86A0E"/>
    <w:rsid w:val="00D86DC2"/>
    <w:rsid w:val="00D86E51"/>
    <w:rsid w:val="00D86FA9"/>
    <w:rsid w:val="00D8706C"/>
    <w:rsid w:val="00D8718D"/>
    <w:rsid w:val="00D87403"/>
    <w:rsid w:val="00D87802"/>
    <w:rsid w:val="00D879F8"/>
    <w:rsid w:val="00D87B2D"/>
    <w:rsid w:val="00D87ED1"/>
    <w:rsid w:val="00D9009A"/>
    <w:rsid w:val="00D90BE9"/>
    <w:rsid w:val="00D90E98"/>
    <w:rsid w:val="00D914D9"/>
    <w:rsid w:val="00D91D3F"/>
    <w:rsid w:val="00D9211E"/>
    <w:rsid w:val="00D92225"/>
    <w:rsid w:val="00D928E6"/>
    <w:rsid w:val="00D94866"/>
    <w:rsid w:val="00D95D27"/>
    <w:rsid w:val="00D95D45"/>
    <w:rsid w:val="00D95D87"/>
    <w:rsid w:val="00D96007"/>
    <w:rsid w:val="00D96482"/>
    <w:rsid w:val="00D966B2"/>
    <w:rsid w:val="00D96B15"/>
    <w:rsid w:val="00D96B16"/>
    <w:rsid w:val="00D976C9"/>
    <w:rsid w:val="00D97871"/>
    <w:rsid w:val="00D97DC3"/>
    <w:rsid w:val="00DA004E"/>
    <w:rsid w:val="00DA0121"/>
    <w:rsid w:val="00DA053C"/>
    <w:rsid w:val="00DA0594"/>
    <w:rsid w:val="00DA1156"/>
    <w:rsid w:val="00DA179B"/>
    <w:rsid w:val="00DA1ABB"/>
    <w:rsid w:val="00DA1C27"/>
    <w:rsid w:val="00DA1CBD"/>
    <w:rsid w:val="00DA299F"/>
    <w:rsid w:val="00DA3372"/>
    <w:rsid w:val="00DA33E9"/>
    <w:rsid w:val="00DA342C"/>
    <w:rsid w:val="00DA34CE"/>
    <w:rsid w:val="00DA40AD"/>
    <w:rsid w:val="00DA40CB"/>
    <w:rsid w:val="00DA42E2"/>
    <w:rsid w:val="00DA59DD"/>
    <w:rsid w:val="00DA5B8A"/>
    <w:rsid w:val="00DA663C"/>
    <w:rsid w:val="00DA6AE6"/>
    <w:rsid w:val="00DA735F"/>
    <w:rsid w:val="00DA7822"/>
    <w:rsid w:val="00DA7FF1"/>
    <w:rsid w:val="00DB0BCA"/>
    <w:rsid w:val="00DB0C45"/>
    <w:rsid w:val="00DB0E26"/>
    <w:rsid w:val="00DB0EB2"/>
    <w:rsid w:val="00DB1150"/>
    <w:rsid w:val="00DB18E5"/>
    <w:rsid w:val="00DB1A16"/>
    <w:rsid w:val="00DB203E"/>
    <w:rsid w:val="00DB3654"/>
    <w:rsid w:val="00DB3FFE"/>
    <w:rsid w:val="00DB44B8"/>
    <w:rsid w:val="00DB517D"/>
    <w:rsid w:val="00DB558B"/>
    <w:rsid w:val="00DB55B2"/>
    <w:rsid w:val="00DB6631"/>
    <w:rsid w:val="00DB68EA"/>
    <w:rsid w:val="00DB6CAD"/>
    <w:rsid w:val="00DB786F"/>
    <w:rsid w:val="00DC0A10"/>
    <w:rsid w:val="00DC0DAD"/>
    <w:rsid w:val="00DC1042"/>
    <w:rsid w:val="00DC10D3"/>
    <w:rsid w:val="00DC1832"/>
    <w:rsid w:val="00DC1EC0"/>
    <w:rsid w:val="00DC2564"/>
    <w:rsid w:val="00DC2DD5"/>
    <w:rsid w:val="00DC2F5E"/>
    <w:rsid w:val="00DC337D"/>
    <w:rsid w:val="00DC3945"/>
    <w:rsid w:val="00DC3DBA"/>
    <w:rsid w:val="00DC4024"/>
    <w:rsid w:val="00DC4D14"/>
    <w:rsid w:val="00DC50A7"/>
    <w:rsid w:val="00DC5196"/>
    <w:rsid w:val="00DC51C0"/>
    <w:rsid w:val="00DC53A1"/>
    <w:rsid w:val="00DC53D2"/>
    <w:rsid w:val="00DC5DD2"/>
    <w:rsid w:val="00DC6122"/>
    <w:rsid w:val="00DC622A"/>
    <w:rsid w:val="00DC69D6"/>
    <w:rsid w:val="00DD0420"/>
    <w:rsid w:val="00DD0672"/>
    <w:rsid w:val="00DD1037"/>
    <w:rsid w:val="00DD1C90"/>
    <w:rsid w:val="00DD1FE2"/>
    <w:rsid w:val="00DD2297"/>
    <w:rsid w:val="00DD37C1"/>
    <w:rsid w:val="00DD3982"/>
    <w:rsid w:val="00DD46D0"/>
    <w:rsid w:val="00DD47D2"/>
    <w:rsid w:val="00DD47FD"/>
    <w:rsid w:val="00DD4D17"/>
    <w:rsid w:val="00DD4F1D"/>
    <w:rsid w:val="00DD562F"/>
    <w:rsid w:val="00DD5C2B"/>
    <w:rsid w:val="00DD6606"/>
    <w:rsid w:val="00DD6B92"/>
    <w:rsid w:val="00DD6F8B"/>
    <w:rsid w:val="00DD786E"/>
    <w:rsid w:val="00DD7DA8"/>
    <w:rsid w:val="00DD7E23"/>
    <w:rsid w:val="00DD7EFD"/>
    <w:rsid w:val="00DD7FBF"/>
    <w:rsid w:val="00DE01D5"/>
    <w:rsid w:val="00DE110E"/>
    <w:rsid w:val="00DE1740"/>
    <w:rsid w:val="00DE24CA"/>
    <w:rsid w:val="00DE2618"/>
    <w:rsid w:val="00DE3B3C"/>
    <w:rsid w:val="00DE4046"/>
    <w:rsid w:val="00DE44DB"/>
    <w:rsid w:val="00DE4600"/>
    <w:rsid w:val="00DE530C"/>
    <w:rsid w:val="00DE5918"/>
    <w:rsid w:val="00DE5D33"/>
    <w:rsid w:val="00DE5FC2"/>
    <w:rsid w:val="00DE61BA"/>
    <w:rsid w:val="00DE6879"/>
    <w:rsid w:val="00DE6E1A"/>
    <w:rsid w:val="00DE6EC9"/>
    <w:rsid w:val="00DE6F7A"/>
    <w:rsid w:val="00DF0705"/>
    <w:rsid w:val="00DF1B8E"/>
    <w:rsid w:val="00DF1C54"/>
    <w:rsid w:val="00DF1D66"/>
    <w:rsid w:val="00DF2EE8"/>
    <w:rsid w:val="00DF3559"/>
    <w:rsid w:val="00DF3C8D"/>
    <w:rsid w:val="00DF3E95"/>
    <w:rsid w:val="00DF401C"/>
    <w:rsid w:val="00DF4155"/>
    <w:rsid w:val="00DF44FF"/>
    <w:rsid w:val="00DF4EB9"/>
    <w:rsid w:val="00DF5042"/>
    <w:rsid w:val="00DF538E"/>
    <w:rsid w:val="00DF54F1"/>
    <w:rsid w:val="00DF5667"/>
    <w:rsid w:val="00DF6838"/>
    <w:rsid w:val="00E00B0F"/>
    <w:rsid w:val="00E00E73"/>
    <w:rsid w:val="00E00EB7"/>
    <w:rsid w:val="00E02418"/>
    <w:rsid w:val="00E027D7"/>
    <w:rsid w:val="00E039D3"/>
    <w:rsid w:val="00E03ADF"/>
    <w:rsid w:val="00E03C87"/>
    <w:rsid w:val="00E043F5"/>
    <w:rsid w:val="00E04605"/>
    <w:rsid w:val="00E05988"/>
    <w:rsid w:val="00E05C59"/>
    <w:rsid w:val="00E05DC8"/>
    <w:rsid w:val="00E065B9"/>
    <w:rsid w:val="00E1092F"/>
    <w:rsid w:val="00E10A06"/>
    <w:rsid w:val="00E10CAB"/>
    <w:rsid w:val="00E111EA"/>
    <w:rsid w:val="00E1143B"/>
    <w:rsid w:val="00E11B84"/>
    <w:rsid w:val="00E12887"/>
    <w:rsid w:val="00E12E96"/>
    <w:rsid w:val="00E1314D"/>
    <w:rsid w:val="00E13598"/>
    <w:rsid w:val="00E136F2"/>
    <w:rsid w:val="00E137C2"/>
    <w:rsid w:val="00E13E1B"/>
    <w:rsid w:val="00E13F5A"/>
    <w:rsid w:val="00E15098"/>
    <w:rsid w:val="00E15DF2"/>
    <w:rsid w:val="00E15E4D"/>
    <w:rsid w:val="00E15FBC"/>
    <w:rsid w:val="00E1683A"/>
    <w:rsid w:val="00E16F6B"/>
    <w:rsid w:val="00E17965"/>
    <w:rsid w:val="00E17B32"/>
    <w:rsid w:val="00E17D84"/>
    <w:rsid w:val="00E200D3"/>
    <w:rsid w:val="00E2182E"/>
    <w:rsid w:val="00E21A0B"/>
    <w:rsid w:val="00E21EC6"/>
    <w:rsid w:val="00E22275"/>
    <w:rsid w:val="00E22725"/>
    <w:rsid w:val="00E22E86"/>
    <w:rsid w:val="00E23122"/>
    <w:rsid w:val="00E236BE"/>
    <w:rsid w:val="00E245BB"/>
    <w:rsid w:val="00E24A41"/>
    <w:rsid w:val="00E25609"/>
    <w:rsid w:val="00E2576B"/>
    <w:rsid w:val="00E25801"/>
    <w:rsid w:val="00E261C4"/>
    <w:rsid w:val="00E26EFB"/>
    <w:rsid w:val="00E26FCB"/>
    <w:rsid w:val="00E27005"/>
    <w:rsid w:val="00E27419"/>
    <w:rsid w:val="00E3054E"/>
    <w:rsid w:val="00E3073D"/>
    <w:rsid w:val="00E30E4A"/>
    <w:rsid w:val="00E30F3A"/>
    <w:rsid w:val="00E31758"/>
    <w:rsid w:val="00E317C4"/>
    <w:rsid w:val="00E3227C"/>
    <w:rsid w:val="00E32305"/>
    <w:rsid w:val="00E323C3"/>
    <w:rsid w:val="00E324A7"/>
    <w:rsid w:val="00E32E03"/>
    <w:rsid w:val="00E3305C"/>
    <w:rsid w:val="00E3359F"/>
    <w:rsid w:val="00E33B34"/>
    <w:rsid w:val="00E34166"/>
    <w:rsid w:val="00E3465E"/>
    <w:rsid w:val="00E349E0"/>
    <w:rsid w:val="00E34B7F"/>
    <w:rsid w:val="00E34C67"/>
    <w:rsid w:val="00E34F60"/>
    <w:rsid w:val="00E35447"/>
    <w:rsid w:val="00E35DEB"/>
    <w:rsid w:val="00E364C9"/>
    <w:rsid w:val="00E36CE9"/>
    <w:rsid w:val="00E36F15"/>
    <w:rsid w:val="00E37740"/>
    <w:rsid w:val="00E40363"/>
    <w:rsid w:val="00E40579"/>
    <w:rsid w:val="00E41E61"/>
    <w:rsid w:val="00E41EA5"/>
    <w:rsid w:val="00E42415"/>
    <w:rsid w:val="00E42FE3"/>
    <w:rsid w:val="00E43423"/>
    <w:rsid w:val="00E4358E"/>
    <w:rsid w:val="00E43DB7"/>
    <w:rsid w:val="00E449B2"/>
    <w:rsid w:val="00E44B0F"/>
    <w:rsid w:val="00E44F99"/>
    <w:rsid w:val="00E450A1"/>
    <w:rsid w:val="00E45689"/>
    <w:rsid w:val="00E45C05"/>
    <w:rsid w:val="00E45D96"/>
    <w:rsid w:val="00E45F26"/>
    <w:rsid w:val="00E45F8A"/>
    <w:rsid w:val="00E4612B"/>
    <w:rsid w:val="00E4619A"/>
    <w:rsid w:val="00E46528"/>
    <w:rsid w:val="00E4682B"/>
    <w:rsid w:val="00E4688C"/>
    <w:rsid w:val="00E46CDE"/>
    <w:rsid w:val="00E471DF"/>
    <w:rsid w:val="00E47270"/>
    <w:rsid w:val="00E475BD"/>
    <w:rsid w:val="00E47BC2"/>
    <w:rsid w:val="00E47D4B"/>
    <w:rsid w:val="00E47FED"/>
    <w:rsid w:val="00E511B8"/>
    <w:rsid w:val="00E5182F"/>
    <w:rsid w:val="00E518F0"/>
    <w:rsid w:val="00E51C4E"/>
    <w:rsid w:val="00E51C6E"/>
    <w:rsid w:val="00E535B3"/>
    <w:rsid w:val="00E53B52"/>
    <w:rsid w:val="00E56398"/>
    <w:rsid w:val="00E563F5"/>
    <w:rsid w:val="00E56ED6"/>
    <w:rsid w:val="00E56FDD"/>
    <w:rsid w:val="00E5703A"/>
    <w:rsid w:val="00E5749F"/>
    <w:rsid w:val="00E574F8"/>
    <w:rsid w:val="00E579F9"/>
    <w:rsid w:val="00E57C29"/>
    <w:rsid w:val="00E57EF1"/>
    <w:rsid w:val="00E57F03"/>
    <w:rsid w:val="00E60751"/>
    <w:rsid w:val="00E61245"/>
    <w:rsid w:val="00E613B6"/>
    <w:rsid w:val="00E61654"/>
    <w:rsid w:val="00E61E62"/>
    <w:rsid w:val="00E61EBB"/>
    <w:rsid w:val="00E627E0"/>
    <w:rsid w:val="00E6289C"/>
    <w:rsid w:val="00E631E1"/>
    <w:rsid w:val="00E6327F"/>
    <w:rsid w:val="00E639EF"/>
    <w:rsid w:val="00E64A83"/>
    <w:rsid w:val="00E64C11"/>
    <w:rsid w:val="00E64F76"/>
    <w:rsid w:val="00E658F0"/>
    <w:rsid w:val="00E6647F"/>
    <w:rsid w:val="00E66765"/>
    <w:rsid w:val="00E66BB8"/>
    <w:rsid w:val="00E66E50"/>
    <w:rsid w:val="00E6715C"/>
    <w:rsid w:val="00E676CA"/>
    <w:rsid w:val="00E67785"/>
    <w:rsid w:val="00E7071A"/>
    <w:rsid w:val="00E71900"/>
    <w:rsid w:val="00E71A03"/>
    <w:rsid w:val="00E72450"/>
    <w:rsid w:val="00E7273A"/>
    <w:rsid w:val="00E7343E"/>
    <w:rsid w:val="00E734AF"/>
    <w:rsid w:val="00E73502"/>
    <w:rsid w:val="00E74177"/>
    <w:rsid w:val="00E74436"/>
    <w:rsid w:val="00E74847"/>
    <w:rsid w:val="00E74D26"/>
    <w:rsid w:val="00E74FA2"/>
    <w:rsid w:val="00E75838"/>
    <w:rsid w:val="00E758E5"/>
    <w:rsid w:val="00E7597D"/>
    <w:rsid w:val="00E761C3"/>
    <w:rsid w:val="00E763F4"/>
    <w:rsid w:val="00E769F3"/>
    <w:rsid w:val="00E77184"/>
    <w:rsid w:val="00E77554"/>
    <w:rsid w:val="00E77E4C"/>
    <w:rsid w:val="00E8046C"/>
    <w:rsid w:val="00E80E92"/>
    <w:rsid w:val="00E8146E"/>
    <w:rsid w:val="00E81858"/>
    <w:rsid w:val="00E81BC4"/>
    <w:rsid w:val="00E82354"/>
    <w:rsid w:val="00E8311D"/>
    <w:rsid w:val="00E833DE"/>
    <w:rsid w:val="00E834CB"/>
    <w:rsid w:val="00E83862"/>
    <w:rsid w:val="00E839A8"/>
    <w:rsid w:val="00E8409D"/>
    <w:rsid w:val="00E84151"/>
    <w:rsid w:val="00E8431E"/>
    <w:rsid w:val="00E84FC4"/>
    <w:rsid w:val="00E853CD"/>
    <w:rsid w:val="00E858C2"/>
    <w:rsid w:val="00E86030"/>
    <w:rsid w:val="00E86A89"/>
    <w:rsid w:val="00E87058"/>
    <w:rsid w:val="00E871CF"/>
    <w:rsid w:val="00E87B18"/>
    <w:rsid w:val="00E904E5"/>
    <w:rsid w:val="00E91304"/>
    <w:rsid w:val="00E913FE"/>
    <w:rsid w:val="00E918B0"/>
    <w:rsid w:val="00E922E9"/>
    <w:rsid w:val="00E92DA9"/>
    <w:rsid w:val="00E931D0"/>
    <w:rsid w:val="00E931D9"/>
    <w:rsid w:val="00E93FFB"/>
    <w:rsid w:val="00E948B1"/>
    <w:rsid w:val="00E94913"/>
    <w:rsid w:val="00E94D07"/>
    <w:rsid w:val="00E94F80"/>
    <w:rsid w:val="00E9587B"/>
    <w:rsid w:val="00E95D27"/>
    <w:rsid w:val="00E9664C"/>
    <w:rsid w:val="00E96757"/>
    <w:rsid w:val="00E96C41"/>
    <w:rsid w:val="00E96CA5"/>
    <w:rsid w:val="00E977D5"/>
    <w:rsid w:val="00EA0032"/>
    <w:rsid w:val="00EA0736"/>
    <w:rsid w:val="00EA095B"/>
    <w:rsid w:val="00EA0AE2"/>
    <w:rsid w:val="00EA136E"/>
    <w:rsid w:val="00EA1BAD"/>
    <w:rsid w:val="00EA235F"/>
    <w:rsid w:val="00EA2A07"/>
    <w:rsid w:val="00EA30F5"/>
    <w:rsid w:val="00EA3439"/>
    <w:rsid w:val="00EA36B2"/>
    <w:rsid w:val="00EA376D"/>
    <w:rsid w:val="00EA3A3B"/>
    <w:rsid w:val="00EA3D68"/>
    <w:rsid w:val="00EA4A1E"/>
    <w:rsid w:val="00EA4E31"/>
    <w:rsid w:val="00EA4FBE"/>
    <w:rsid w:val="00EA4FE5"/>
    <w:rsid w:val="00EA54C8"/>
    <w:rsid w:val="00EA54F5"/>
    <w:rsid w:val="00EA5C83"/>
    <w:rsid w:val="00EA637B"/>
    <w:rsid w:val="00EA7675"/>
    <w:rsid w:val="00EA768A"/>
    <w:rsid w:val="00EA77A8"/>
    <w:rsid w:val="00EA78C7"/>
    <w:rsid w:val="00EB2057"/>
    <w:rsid w:val="00EB2132"/>
    <w:rsid w:val="00EB28B8"/>
    <w:rsid w:val="00EB2B80"/>
    <w:rsid w:val="00EB3021"/>
    <w:rsid w:val="00EB33F0"/>
    <w:rsid w:val="00EB348A"/>
    <w:rsid w:val="00EB3D84"/>
    <w:rsid w:val="00EB41AD"/>
    <w:rsid w:val="00EB4DB6"/>
    <w:rsid w:val="00EB4DFC"/>
    <w:rsid w:val="00EB54B3"/>
    <w:rsid w:val="00EB6801"/>
    <w:rsid w:val="00EB72B0"/>
    <w:rsid w:val="00EB7683"/>
    <w:rsid w:val="00EB7F74"/>
    <w:rsid w:val="00EC016D"/>
    <w:rsid w:val="00EC0317"/>
    <w:rsid w:val="00EC0356"/>
    <w:rsid w:val="00EC037A"/>
    <w:rsid w:val="00EC082C"/>
    <w:rsid w:val="00EC08DC"/>
    <w:rsid w:val="00EC0BAE"/>
    <w:rsid w:val="00EC1091"/>
    <w:rsid w:val="00EC12B7"/>
    <w:rsid w:val="00EC1D7F"/>
    <w:rsid w:val="00EC2480"/>
    <w:rsid w:val="00EC2714"/>
    <w:rsid w:val="00EC278F"/>
    <w:rsid w:val="00EC2B2A"/>
    <w:rsid w:val="00EC2E02"/>
    <w:rsid w:val="00EC320B"/>
    <w:rsid w:val="00EC363C"/>
    <w:rsid w:val="00EC3C84"/>
    <w:rsid w:val="00EC3F7E"/>
    <w:rsid w:val="00EC420D"/>
    <w:rsid w:val="00EC46D9"/>
    <w:rsid w:val="00EC48E8"/>
    <w:rsid w:val="00EC510D"/>
    <w:rsid w:val="00EC623C"/>
    <w:rsid w:val="00EC6D1B"/>
    <w:rsid w:val="00EC7277"/>
    <w:rsid w:val="00EC7E4A"/>
    <w:rsid w:val="00ED037A"/>
    <w:rsid w:val="00ED05BA"/>
    <w:rsid w:val="00ED0A5A"/>
    <w:rsid w:val="00ED1221"/>
    <w:rsid w:val="00ED179C"/>
    <w:rsid w:val="00ED1814"/>
    <w:rsid w:val="00ED1E20"/>
    <w:rsid w:val="00ED26CA"/>
    <w:rsid w:val="00ED2C0D"/>
    <w:rsid w:val="00ED2C4E"/>
    <w:rsid w:val="00ED37F1"/>
    <w:rsid w:val="00ED39E2"/>
    <w:rsid w:val="00ED476F"/>
    <w:rsid w:val="00ED5262"/>
    <w:rsid w:val="00ED5289"/>
    <w:rsid w:val="00ED565A"/>
    <w:rsid w:val="00ED56BA"/>
    <w:rsid w:val="00ED593A"/>
    <w:rsid w:val="00ED6722"/>
    <w:rsid w:val="00ED6786"/>
    <w:rsid w:val="00ED6AAB"/>
    <w:rsid w:val="00ED6B31"/>
    <w:rsid w:val="00ED778A"/>
    <w:rsid w:val="00ED7B06"/>
    <w:rsid w:val="00EE04F0"/>
    <w:rsid w:val="00EE0530"/>
    <w:rsid w:val="00EE07B5"/>
    <w:rsid w:val="00EE07ED"/>
    <w:rsid w:val="00EE17FB"/>
    <w:rsid w:val="00EE1D44"/>
    <w:rsid w:val="00EE2180"/>
    <w:rsid w:val="00EE25CC"/>
    <w:rsid w:val="00EE2B8C"/>
    <w:rsid w:val="00EE3273"/>
    <w:rsid w:val="00EE373D"/>
    <w:rsid w:val="00EE3C4C"/>
    <w:rsid w:val="00EE3D40"/>
    <w:rsid w:val="00EE3E19"/>
    <w:rsid w:val="00EE422E"/>
    <w:rsid w:val="00EE4FBA"/>
    <w:rsid w:val="00EE582B"/>
    <w:rsid w:val="00EE5868"/>
    <w:rsid w:val="00EE5C18"/>
    <w:rsid w:val="00EE5E75"/>
    <w:rsid w:val="00EE683E"/>
    <w:rsid w:val="00EE6C76"/>
    <w:rsid w:val="00EE6E58"/>
    <w:rsid w:val="00EE71F3"/>
    <w:rsid w:val="00EE75EF"/>
    <w:rsid w:val="00EF086A"/>
    <w:rsid w:val="00EF0B10"/>
    <w:rsid w:val="00EF112A"/>
    <w:rsid w:val="00EF1195"/>
    <w:rsid w:val="00EF17F7"/>
    <w:rsid w:val="00EF1B23"/>
    <w:rsid w:val="00EF29BC"/>
    <w:rsid w:val="00EF2AAB"/>
    <w:rsid w:val="00EF3352"/>
    <w:rsid w:val="00EF3507"/>
    <w:rsid w:val="00EF3BF6"/>
    <w:rsid w:val="00EF41CD"/>
    <w:rsid w:val="00EF44D5"/>
    <w:rsid w:val="00EF452F"/>
    <w:rsid w:val="00EF48B9"/>
    <w:rsid w:val="00EF48C0"/>
    <w:rsid w:val="00EF4BB2"/>
    <w:rsid w:val="00EF4E53"/>
    <w:rsid w:val="00EF4EA3"/>
    <w:rsid w:val="00EF4EB8"/>
    <w:rsid w:val="00EF5156"/>
    <w:rsid w:val="00EF5370"/>
    <w:rsid w:val="00EF6043"/>
    <w:rsid w:val="00EF61BA"/>
    <w:rsid w:val="00EF6608"/>
    <w:rsid w:val="00EF672D"/>
    <w:rsid w:val="00EF6985"/>
    <w:rsid w:val="00EF7722"/>
    <w:rsid w:val="00EF7D7E"/>
    <w:rsid w:val="00F00149"/>
    <w:rsid w:val="00F003B3"/>
    <w:rsid w:val="00F0046D"/>
    <w:rsid w:val="00F00E05"/>
    <w:rsid w:val="00F00E10"/>
    <w:rsid w:val="00F0111C"/>
    <w:rsid w:val="00F0198B"/>
    <w:rsid w:val="00F01FDB"/>
    <w:rsid w:val="00F028E8"/>
    <w:rsid w:val="00F02CDE"/>
    <w:rsid w:val="00F0307F"/>
    <w:rsid w:val="00F03D96"/>
    <w:rsid w:val="00F03DEC"/>
    <w:rsid w:val="00F042B8"/>
    <w:rsid w:val="00F0437E"/>
    <w:rsid w:val="00F04A18"/>
    <w:rsid w:val="00F04D3A"/>
    <w:rsid w:val="00F05084"/>
    <w:rsid w:val="00F051A2"/>
    <w:rsid w:val="00F0555E"/>
    <w:rsid w:val="00F056B9"/>
    <w:rsid w:val="00F05729"/>
    <w:rsid w:val="00F05E29"/>
    <w:rsid w:val="00F06D61"/>
    <w:rsid w:val="00F06EE6"/>
    <w:rsid w:val="00F06F8D"/>
    <w:rsid w:val="00F079A5"/>
    <w:rsid w:val="00F07A66"/>
    <w:rsid w:val="00F07F70"/>
    <w:rsid w:val="00F10810"/>
    <w:rsid w:val="00F10FE5"/>
    <w:rsid w:val="00F110DC"/>
    <w:rsid w:val="00F119AB"/>
    <w:rsid w:val="00F125A9"/>
    <w:rsid w:val="00F1273A"/>
    <w:rsid w:val="00F1279A"/>
    <w:rsid w:val="00F12A28"/>
    <w:rsid w:val="00F131A8"/>
    <w:rsid w:val="00F136AD"/>
    <w:rsid w:val="00F139A3"/>
    <w:rsid w:val="00F141C4"/>
    <w:rsid w:val="00F143D1"/>
    <w:rsid w:val="00F1454F"/>
    <w:rsid w:val="00F14597"/>
    <w:rsid w:val="00F147CE"/>
    <w:rsid w:val="00F15086"/>
    <w:rsid w:val="00F158A8"/>
    <w:rsid w:val="00F164E9"/>
    <w:rsid w:val="00F16B5C"/>
    <w:rsid w:val="00F20D0F"/>
    <w:rsid w:val="00F216E2"/>
    <w:rsid w:val="00F21B13"/>
    <w:rsid w:val="00F21F3E"/>
    <w:rsid w:val="00F22E6C"/>
    <w:rsid w:val="00F231B7"/>
    <w:rsid w:val="00F238F5"/>
    <w:rsid w:val="00F23A31"/>
    <w:rsid w:val="00F23FD8"/>
    <w:rsid w:val="00F2426F"/>
    <w:rsid w:val="00F25017"/>
    <w:rsid w:val="00F251CA"/>
    <w:rsid w:val="00F2565E"/>
    <w:rsid w:val="00F259D6"/>
    <w:rsid w:val="00F25A34"/>
    <w:rsid w:val="00F26569"/>
    <w:rsid w:val="00F26CA7"/>
    <w:rsid w:val="00F26DC3"/>
    <w:rsid w:val="00F26EB3"/>
    <w:rsid w:val="00F273F3"/>
    <w:rsid w:val="00F27983"/>
    <w:rsid w:val="00F279BA"/>
    <w:rsid w:val="00F27ED4"/>
    <w:rsid w:val="00F31149"/>
    <w:rsid w:val="00F31812"/>
    <w:rsid w:val="00F3242E"/>
    <w:rsid w:val="00F325CE"/>
    <w:rsid w:val="00F328CE"/>
    <w:rsid w:val="00F32B02"/>
    <w:rsid w:val="00F32C0F"/>
    <w:rsid w:val="00F3337F"/>
    <w:rsid w:val="00F3352C"/>
    <w:rsid w:val="00F336BA"/>
    <w:rsid w:val="00F3384C"/>
    <w:rsid w:val="00F33D37"/>
    <w:rsid w:val="00F34813"/>
    <w:rsid w:val="00F34868"/>
    <w:rsid w:val="00F3533F"/>
    <w:rsid w:val="00F363E4"/>
    <w:rsid w:val="00F36B6D"/>
    <w:rsid w:val="00F37D18"/>
    <w:rsid w:val="00F37E25"/>
    <w:rsid w:val="00F40736"/>
    <w:rsid w:val="00F40853"/>
    <w:rsid w:val="00F414EC"/>
    <w:rsid w:val="00F4212D"/>
    <w:rsid w:val="00F423CA"/>
    <w:rsid w:val="00F42487"/>
    <w:rsid w:val="00F4255C"/>
    <w:rsid w:val="00F42BB2"/>
    <w:rsid w:val="00F434D1"/>
    <w:rsid w:val="00F435DB"/>
    <w:rsid w:val="00F43A45"/>
    <w:rsid w:val="00F43AE9"/>
    <w:rsid w:val="00F43CE5"/>
    <w:rsid w:val="00F44428"/>
    <w:rsid w:val="00F44922"/>
    <w:rsid w:val="00F44969"/>
    <w:rsid w:val="00F44EBE"/>
    <w:rsid w:val="00F4535D"/>
    <w:rsid w:val="00F46635"/>
    <w:rsid w:val="00F469BC"/>
    <w:rsid w:val="00F46FB3"/>
    <w:rsid w:val="00F47641"/>
    <w:rsid w:val="00F47899"/>
    <w:rsid w:val="00F479B0"/>
    <w:rsid w:val="00F5080A"/>
    <w:rsid w:val="00F50942"/>
    <w:rsid w:val="00F50EC8"/>
    <w:rsid w:val="00F510E1"/>
    <w:rsid w:val="00F515A5"/>
    <w:rsid w:val="00F5183F"/>
    <w:rsid w:val="00F51843"/>
    <w:rsid w:val="00F5192B"/>
    <w:rsid w:val="00F51A4A"/>
    <w:rsid w:val="00F524E4"/>
    <w:rsid w:val="00F53005"/>
    <w:rsid w:val="00F530BB"/>
    <w:rsid w:val="00F5321F"/>
    <w:rsid w:val="00F53634"/>
    <w:rsid w:val="00F53F31"/>
    <w:rsid w:val="00F54936"/>
    <w:rsid w:val="00F55234"/>
    <w:rsid w:val="00F552E8"/>
    <w:rsid w:val="00F555CC"/>
    <w:rsid w:val="00F55604"/>
    <w:rsid w:val="00F55704"/>
    <w:rsid w:val="00F55710"/>
    <w:rsid w:val="00F557B1"/>
    <w:rsid w:val="00F560EC"/>
    <w:rsid w:val="00F56101"/>
    <w:rsid w:val="00F56694"/>
    <w:rsid w:val="00F56C41"/>
    <w:rsid w:val="00F56DAA"/>
    <w:rsid w:val="00F571A0"/>
    <w:rsid w:val="00F57731"/>
    <w:rsid w:val="00F5786C"/>
    <w:rsid w:val="00F60155"/>
    <w:rsid w:val="00F601EB"/>
    <w:rsid w:val="00F60EDB"/>
    <w:rsid w:val="00F61349"/>
    <w:rsid w:val="00F61C66"/>
    <w:rsid w:val="00F61EC9"/>
    <w:rsid w:val="00F63674"/>
    <w:rsid w:val="00F63B43"/>
    <w:rsid w:val="00F63BAE"/>
    <w:rsid w:val="00F64562"/>
    <w:rsid w:val="00F65497"/>
    <w:rsid w:val="00F657C5"/>
    <w:rsid w:val="00F65AC3"/>
    <w:rsid w:val="00F6669C"/>
    <w:rsid w:val="00F66E76"/>
    <w:rsid w:val="00F67B03"/>
    <w:rsid w:val="00F70198"/>
    <w:rsid w:val="00F7040A"/>
    <w:rsid w:val="00F70858"/>
    <w:rsid w:val="00F708EE"/>
    <w:rsid w:val="00F7096E"/>
    <w:rsid w:val="00F70A40"/>
    <w:rsid w:val="00F70F8B"/>
    <w:rsid w:val="00F711BF"/>
    <w:rsid w:val="00F719CE"/>
    <w:rsid w:val="00F724EB"/>
    <w:rsid w:val="00F72921"/>
    <w:rsid w:val="00F72931"/>
    <w:rsid w:val="00F73E80"/>
    <w:rsid w:val="00F7458D"/>
    <w:rsid w:val="00F7467B"/>
    <w:rsid w:val="00F74754"/>
    <w:rsid w:val="00F74D0E"/>
    <w:rsid w:val="00F75546"/>
    <w:rsid w:val="00F75842"/>
    <w:rsid w:val="00F7663B"/>
    <w:rsid w:val="00F77FAB"/>
    <w:rsid w:val="00F80809"/>
    <w:rsid w:val="00F81073"/>
    <w:rsid w:val="00F810D7"/>
    <w:rsid w:val="00F811DF"/>
    <w:rsid w:val="00F81440"/>
    <w:rsid w:val="00F819DE"/>
    <w:rsid w:val="00F82478"/>
    <w:rsid w:val="00F8264A"/>
    <w:rsid w:val="00F82694"/>
    <w:rsid w:val="00F837F6"/>
    <w:rsid w:val="00F848A5"/>
    <w:rsid w:val="00F84E52"/>
    <w:rsid w:val="00F84E57"/>
    <w:rsid w:val="00F85A56"/>
    <w:rsid w:val="00F86166"/>
    <w:rsid w:val="00F863D8"/>
    <w:rsid w:val="00F868C6"/>
    <w:rsid w:val="00F86972"/>
    <w:rsid w:val="00F907F9"/>
    <w:rsid w:val="00F90EB8"/>
    <w:rsid w:val="00F91558"/>
    <w:rsid w:val="00F94310"/>
    <w:rsid w:val="00F94FA2"/>
    <w:rsid w:val="00F95401"/>
    <w:rsid w:val="00F957FA"/>
    <w:rsid w:val="00F95C81"/>
    <w:rsid w:val="00F96097"/>
    <w:rsid w:val="00F97135"/>
    <w:rsid w:val="00F97159"/>
    <w:rsid w:val="00F972E5"/>
    <w:rsid w:val="00F97399"/>
    <w:rsid w:val="00F97C21"/>
    <w:rsid w:val="00FA068E"/>
    <w:rsid w:val="00FA096C"/>
    <w:rsid w:val="00FA1864"/>
    <w:rsid w:val="00FA1C82"/>
    <w:rsid w:val="00FA2476"/>
    <w:rsid w:val="00FA41A7"/>
    <w:rsid w:val="00FA4231"/>
    <w:rsid w:val="00FA4477"/>
    <w:rsid w:val="00FA450D"/>
    <w:rsid w:val="00FA4E54"/>
    <w:rsid w:val="00FA4E8C"/>
    <w:rsid w:val="00FA570D"/>
    <w:rsid w:val="00FA6B84"/>
    <w:rsid w:val="00FA7355"/>
    <w:rsid w:val="00FA7BC7"/>
    <w:rsid w:val="00FA7D43"/>
    <w:rsid w:val="00FA7D51"/>
    <w:rsid w:val="00FB0C31"/>
    <w:rsid w:val="00FB152E"/>
    <w:rsid w:val="00FB17DF"/>
    <w:rsid w:val="00FB1A05"/>
    <w:rsid w:val="00FB1AC9"/>
    <w:rsid w:val="00FB21EB"/>
    <w:rsid w:val="00FB21F6"/>
    <w:rsid w:val="00FB24B6"/>
    <w:rsid w:val="00FB2A33"/>
    <w:rsid w:val="00FB2AB9"/>
    <w:rsid w:val="00FB2B84"/>
    <w:rsid w:val="00FB2CF4"/>
    <w:rsid w:val="00FB2FFB"/>
    <w:rsid w:val="00FB30A4"/>
    <w:rsid w:val="00FB42EE"/>
    <w:rsid w:val="00FB4500"/>
    <w:rsid w:val="00FB4A3C"/>
    <w:rsid w:val="00FB4E1A"/>
    <w:rsid w:val="00FB6977"/>
    <w:rsid w:val="00FB6E2F"/>
    <w:rsid w:val="00FB73CF"/>
    <w:rsid w:val="00FB77B7"/>
    <w:rsid w:val="00FB78E3"/>
    <w:rsid w:val="00FB7B53"/>
    <w:rsid w:val="00FB7E96"/>
    <w:rsid w:val="00FC02A0"/>
    <w:rsid w:val="00FC0738"/>
    <w:rsid w:val="00FC0B83"/>
    <w:rsid w:val="00FC0F35"/>
    <w:rsid w:val="00FC20D8"/>
    <w:rsid w:val="00FC2B04"/>
    <w:rsid w:val="00FC328E"/>
    <w:rsid w:val="00FC3692"/>
    <w:rsid w:val="00FC3A7F"/>
    <w:rsid w:val="00FC3E8E"/>
    <w:rsid w:val="00FC41F5"/>
    <w:rsid w:val="00FC49BC"/>
    <w:rsid w:val="00FC4EFE"/>
    <w:rsid w:val="00FC5AA4"/>
    <w:rsid w:val="00FC5E64"/>
    <w:rsid w:val="00FC6362"/>
    <w:rsid w:val="00FC6C3C"/>
    <w:rsid w:val="00FC7552"/>
    <w:rsid w:val="00FC76C6"/>
    <w:rsid w:val="00FD04AC"/>
    <w:rsid w:val="00FD14DB"/>
    <w:rsid w:val="00FD154A"/>
    <w:rsid w:val="00FD1A62"/>
    <w:rsid w:val="00FD1DB9"/>
    <w:rsid w:val="00FD1EA2"/>
    <w:rsid w:val="00FD22B5"/>
    <w:rsid w:val="00FD230A"/>
    <w:rsid w:val="00FD2521"/>
    <w:rsid w:val="00FD2634"/>
    <w:rsid w:val="00FD288A"/>
    <w:rsid w:val="00FD324B"/>
    <w:rsid w:val="00FD3983"/>
    <w:rsid w:val="00FD3B5B"/>
    <w:rsid w:val="00FD3EDF"/>
    <w:rsid w:val="00FD4115"/>
    <w:rsid w:val="00FD4A36"/>
    <w:rsid w:val="00FD4E5F"/>
    <w:rsid w:val="00FD51B2"/>
    <w:rsid w:val="00FD56DF"/>
    <w:rsid w:val="00FD5ABF"/>
    <w:rsid w:val="00FD65ED"/>
    <w:rsid w:val="00FD6DBE"/>
    <w:rsid w:val="00FD7676"/>
    <w:rsid w:val="00FD7AB1"/>
    <w:rsid w:val="00FD7B5A"/>
    <w:rsid w:val="00FD7D49"/>
    <w:rsid w:val="00FE00DF"/>
    <w:rsid w:val="00FE0257"/>
    <w:rsid w:val="00FE1095"/>
    <w:rsid w:val="00FE17C9"/>
    <w:rsid w:val="00FE1832"/>
    <w:rsid w:val="00FE183C"/>
    <w:rsid w:val="00FE1A31"/>
    <w:rsid w:val="00FE1C2A"/>
    <w:rsid w:val="00FE2055"/>
    <w:rsid w:val="00FE2283"/>
    <w:rsid w:val="00FE2BDF"/>
    <w:rsid w:val="00FE3669"/>
    <w:rsid w:val="00FE3A81"/>
    <w:rsid w:val="00FE43EB"/>
    <w:rsid w:val="00FE467B"/>
    <w:rsid w:val="00FE4DF1"/>
    <w:rsid w:val="00FE5248"/>
    <w:rsid w:val="00FE56E0"/>
    <w:rsid w:val="00FE586D"/>
    <w:rsid w:val="00FE5BC2"/>
    <w:rsid w:val="00FE6299"/>
    <w:rsid w:val="00FE6400"/>
    <w:rsid w:val="00FE67F2"/>
    <w:rsid w:val="00FE6AE8"/>
    <w:rsid w:val="00FE6D11"/>
    <w:rsid w:val="00FE7025"/>
    <w:rsid w:val="00FE78AC"/>
    <w:rsid w:val="00FF0126"/>
    <w:rsid w:val="00FF04C7"/>
    <w:rsid w:val="00FF092D"/>
    <w:rsid w:val="00FF134E"/>
    <w:rsid w:val="00FF2DC3"/>
    <w:rsid w:val="00FF338A"/>
    <w:rsid w:val="00FF4D4E"/>
    <w:rsid w:val="00FF52FF"/>
    <w:rsid w:val="00FF5344"/>
    <w:rsid w:val="00FF62AB"/>
    <w:rsid w:val="00FF63D6"/>
    <w:rsid w:val="00FF63EF"/>
    <w:rsid w:val="00FF654A"/>
    <w:rsid w:val="00FF6C15"/>
    <w:rsid w:val="00FF7B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1DB82B16"/>
  <w15:docId w15:val="{06F764ED-6DE7-4F3C-ADFF-89A66138A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0582"/>
    <w:pPr>
      <w:widowControl w:val="0"/>
      <w:autoSpaceDE w:val="0"/>
      <w:autoSpaceDN w:val="0"/>
      <w:adjustRightInd w:val="0"/>
      <w:spacing w:after="120"/>
      <w:jc w:val="both"/>
    </w:pPr>
    <w:rPr>
      <w:rFonts w:ascii="Arial" w:hAnsi="Arial" w:cs="Arial"/>
      <w:sz w:val="22"/>
    </w:rPr>
  </w:style>
  <w:style w:type="paragraph" w:styleId="berschrift1">
    <w:name w:val="heading 1"/>
    <w:basedOn w:val="Standard"/>
    <w:next w:val="Standard"/>
    <w:autoRedefine/>
    <w:qFormat/>
    <w:rsid w:val="005606E2"/>
    <w:pPr>
      <w:keepNext/>
      <w:numPr>
        <w:numId w:val="4"/>
      </w:numPr>
      <w:tabs>
        <w:tab w:val="left" w:pos="709"/>
      </w:tabs>
      <w:outlineLvl w:val="0"/>
    </w:pPr>
    <w:rPr>
      <w:b/>
      <w:bCs/>
      <w:kern w:val="32"/>
      <w:szCs w:val="32"/>
    </w:rPr>
  </w:style>
  <w:style w:type="paragraph" w:styleId="berschrift2">
    <w:name w:val="heading 2"/>
    <w:basedOn w:val="Standard"/>
    <w:next w:val="Standard"/>
    <w:autoRedefine/>
    <w:qFormat/>
    <w:rsid w:val="004805B9"/>
    <w:pPr>
      <w:keepNext/>
      <w:numPr>
        <w:ilvl w:val="1"/>
        <w:numId w:val="4"/>
      </w:numPr>
      <w:spacing w:after="240"/>
      <w:outlineLvl w:val="1"/>
    </w:pPr>
    <w:rPr>
      <w:b/>
      <w:bCs/>
      <w:iCs/>
      <w:szCs w:val="22"/>
    </w:rPr>
  </w:style>
  <w:style w:type="paragraph" w:styleId="berschrift3">
    <w:name w:val="heading 3"/>
    <w:basedOn w:val="Standard"/>
    <w:next w:val="Standard"/>
    <w:link w:val="berschrift3Zchn"/>
    <w:autoRedefine/>
    <w:unhideWhenUsed/>
    <w:qFormat/>
    <w:rsid w:val="00C65E55"/>
    <w:pPr>
      <w:keepNext/>
      <w:widowControl/>
      <w:numPr>
        <w:ilvl w:val="2"/>
        <w:numId w:val="4"/>
      </w:numPr>
      <w:tabs>
        <w:tab w:val="left" w:pos="709"/>
      </w:tabs>
      <w:autoSpaceDE/>
      <w:autoSpaceDN/>
      <w:adjustRightInd/>
      <w:spacing w:before="120" w:after="240"/>
      <w:ind w:left="709"/>
      <w:jc w:val="left"/>
      <w:outlineLvl w:val="2"/>
    </w:pPr>
    <w:rPr>
      <w:rFonts w:cs="Times New Roman"/>
      <w:b/>
      <w:kern w:val="32"/>
      <w:szCs w:val="22"/>
    </w:rPr>
  </w:style>
  <w:style w:type="paragraph" w:styleId="berschrift4">
    <w:name w:val="heading 4"/>
    <w:basedOn w:val="Standard"/>
    <w:next w:val="Standard"/>
    <w:autoRedefine/>
    <w:qFormat/>
    <w:rsid w:val="00E6289C"/>
    <w:pPr>
      <w:keepNext/>
      <w:widowControl/>
      <w:numPr>
        <w:ilvl w:val="3"/>
        <w:numId w:val="4"/>
      </w:numPr>
      <w:tabs>
        <w:tab w:val="left" w:pos="709"/>
      </w:tabs>
      <w:autoSpaceDE/>
      <w:autoSpaceDN/>
      <w:adjustRightInd/>
      <w:jc w:val="left"/>
      <w:outlineLvl w:val="3"/>
    </w:pPr>
    <w:rPr>
      <w:b/>
      <w:kern w:val="32"/>
      <w:u w:val="single"/>
    </w:rPr>
  </w:style>
  <w:style w:type="paragraph" w:styleId="berschrift5">
    <w:name w:val="heading 5"/>
    <w:basedOn w:val="Standard"/>
    <w:next w:val="Standard"/>
    <w:link w:val="berschrift5Zchn"/>
    <w:unhideWhenUsed/>
    <w:qFormat/>
    <w:rsid w:val="00907D29"/>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qFormat/>
    <w:rsid w:val="00DB0E26"/>
    <w:pPr>
      <w:spacing w:before="240" w:after="60"/>
      <w:outlineLvl w:val="5"/>
    </w:pPr>
    <w:rPr>
      <w:b/>
      <w:bCs/>
      <w:szCs w:val="22"/>
    </w:rPr>
  </w:style>
  <w:style w:type="paragraph" w:styleId="berschrift8">
    <w:name w:val="heading 8"/>
    <w:basedOn w:val="Standard"/>
    <w:next w:val="Standard"/>
    <w:autoRedefine/>
    <w:qFormat/>
    <w:rsid w:val="000E4D0E"/>
    <w:pPr>
      <w:keepNext/>
      <w:outlineLvl w:val="7"/>
    </w:pPr>
    <w:rPr>
      <w:b/>
      <w:u w:val="single"/>
    </w:rPr>
  </w:style>
  <w:style w:type="paragraph" w:styleId="berschrift9">
    <w:name w:val="heading 9"/>
    <w:basedOn w:val="Standard"/>
    <w:next w:val="Standard"/>
    <w:link w:val="berschrift9Zchn"/>
    <w:autoRedefine/>
    <w:unhideWhenUsed/>
    <w:qFormat/>
    <w:rsid w:val="006226B6"/>
    <w:pPr>
      <w:keepNext/>
      <w:spacing w:before="240"/>
      <w:outlineLvl w:val="8"/>
    </w:pPr>
    <w:rPr>
      <w:rFonts w:cs="Times New Roman"/>
      <w:noProof/>
      <w:szCs w:val="22"/>
      <w:u w:val="das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57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rsid w:val="00ED1221"/>
    <w:pPr>
      <w:tabs>
        <w:tab w:val="center" w:pos="4536"/>
        <w:tab w:val="right" w:pos="9072"/>
      </w:tabs>
    </w:pPr>
  </w:style>
  <w:style w:type="character" w:styleId="Seitenzahl">
    <w:name w:val="page number"/>
    <w:basedOn w:val="Absatz-Standardschriftart"/>
    <w:rsid w:val="00ED1221"/>
  </w:style>
  <w:style w:type="paragraph" w:styleId="Kopfzeile">
    <w:name w:val="header"/>
    <w:autoRedefine/>
    <w:rsid w:val="0026087C"/>
    <w:pPr>
      <w:tabs>
        <w:tab w:val="center" w:pos="4536"/>
        <w:tab w:val="right" w:pos="9072"/>
      </w:tabs>
      <w:jc w:val="center"/>
    </w:pPr>
    <w:rPr>
      <w:rFonts w:ascii="Arial" w:hAnsi="Arial" w:cs="Arial"/>
      <w:sz w:val="16"/>
    </w:rPr>
  </w:style>
  <w:style w:type="paragraph" w:styleId="Textkrper-Einzug2">
    <w:name w:val="Body Text Indent 2"/>
    <w:basedOn w:val="Standard"/>
    <w:semiHidden/>
    <w:rsid w:val="00574A40"/>
    <w:pPr>
      <w:ind w:left="708"/>
    </w:pPr>
  </w:style>
  <w:style w:type="character" w:styleId="Funotenzeichen">
    <w:name w:val="footnote reference"/>
    <w:semiHidden/>
    <w:rsid w:val="00B12238"/>
    <w:rPr>
      <w:vertAlign w:val="superscript"/>
    </w:rPr>
  </w:style>
  <w:style w:type="paragraph" w:styleId="Funotentext">
    <w:name w:val="footnote text"/>
    <w:basedOn w:val="Standard"/>
    <w:link w:val="FunotentextZchn"/>
    <w:semiHidden/>
    <w:rsid w:val="00B12238"/>
    <w:rPr>
      <w:sz w:val="20"/>
    </w:rPr>
  </w:style>
  <w:style w:type="paragraph" w:styleId="Textkrper-Zeileneinzug">
    <w:name w:val="Body Text Indent"/>
    <w:basedOn w:val="Standard"/>
    <w:rsid w:val="00B12238"/>
    <w:pPr>
      <w:ind w:left="283"/>
    </w:pPr>
  </w:style>
  <w:style w:type="paragraph" w:styleId="Textkrper">
    <w:name w:val="Body Text"/>
    <w:basedOn w:val="Standard"/>
    <w:rsid w:val="00D60250"/>
  </w:style>
  <w:style w:type="paragraph" w:styleId="Listenabsatz">
    <w:name w:val="List Paragraph"/>
    <w:basedOn w:val="Standard"/>
    <w:qFormat/>
    <w:rsid w:val="00DB0E26"/>
    <w:pPr>
      <w:ind w:left="720"/>
    </w:pPr>
  </w:style>
  <w:style w:type="paragraph" w:customStyle="1" w:styleId="Grundlinie">
    <w:name w:val="Grundlinie"/>
    <w:basedOn w:val="Standard"/>
    <w:next w:val="berschrift2"/>
    <w:rsid w:val="00CC72DD"/>
    <w:pPr>
      <w:keepNext/>
      <w:pBdr>
        <w:bottom w:val="single" w:sz="6" w:space="1" w:color="auto"/>
      </w:pBdr>
      <w:spacing w:after="480" w:line="313" w:lineRule="atLeast"/>
    </w:pPr>
  </w:style>
  <w:style w:type="paragraph" w:styleId="E-Mail-Signatur">
    <w:name w:val="E-mail Signature"/>
    <w:basedOn w:val="Standard"/>
    <w:rsid w:val="00A24A1E"/>
  </w:style>
  <w:style w:type="paragraph" w:customStyle="1" w:styleId="CM65">
    <w:name w:val="CM65"/>
    <w:basedOn w:val="Standard"/>
    <w:next w:val="Standard"/>
    <w:rsid w:val="000051B8"/>
  </w:style>
  <w:style w:type="paragraph" w:customStyle="1" w:styleId="CM14">
    <w:name w:val="CM14"/>
    <w:basedOn w:val="Standard"/>
    <w:next w:val="Standard"/>
    <w:rsid w:val="000051B8"/>
    <w:pPr>
      <w:spacing w:line="378" w:lineRule="atLeast"/>
    </w:pPr>
  </w:style>
  <w:style w:type="paragraph" w:customStyle="1" w:styleId="Default">
    <w:name w:val="Default"/>
    <w:rsid w:val="000051B8"/>
    <w:pPr>
      <w:widowControl w:val="0"/>
      <w:autoSpaceDE w:val="0"/>
      <w:autoSpaceDN w:val="0"/>
      <w:adjustRightInd w:val="0"/>
    </w:pPr>
    <w:rPr>
      <w:rFonts w:ascii="Arial" w:hAnsi="Arial" w:cs="Arial"/>
      <w:color w:val="000000"/>
      <w:sz w:val="24"/>
      <w:szCs w:val="24"/>
    </w:rPr>
  </w:style>
  <w:style w:type="paragraph" w:customStyle="1" w:styleId="CM20">
    <w:name w:val="CM20"/>
    <w:basedOn w:val="Default"/>
    <w:next w:val="Default"/>
    <w:rsid w:val="000051B8"/>
    <w:pPr>
      <w:spacing w:line="378" w:lineRule="atLeast"/>
    </w:pPr>
    <w:rPr>
      <w:rFonts w:cs="Times New Roman"/>
      <w:color w:val="auto"/>
    </w:rPr>
  </w:style>
  <w:style w:type="paragraph" w:customStyle="1" w:styleId="CM68">
    <w:name w:val="CM68"/>
    <w:basedOn w:val="Standard"/>
    <w:next w:val="Standard"/>
    <w:rsid w:val="000051B8"/>
  </w:style>
  <w:style w:type="character" w:customStyle="1" w:styleId="st">
    <w:name w:val="st"/>
    <w:basedOn w:val="Absatz-Standardschriftart"/>
    <w:rsid w:val="0052631B"/>
  </w:style>
  <w:style w:type="paragraph" w:customStyle="1" w:styleId="CM13">
    <w:name w:val="CM13"/>
    <w:basedOn w:val="Default"/>
    <w:next w:val="Default"/>
    <w:rsid w:val="0052631B"/>
    <w:pPr>
      <w:spacing w:line="378" w:lineRule="atLeast"/>
    </w:pPr>
    <w:rPr>
      <w:rFonts w:cs="Times New Roman"/>
      <w:color w:val="auto"/>
    </w:rPr>
  </w:style>
  <w:style w:type="paragraph" w:customStyle="1" w:styleId="CM69">
    <w:name w:val="CM69"/>
    <w:basedOn w:val="Default"/>
    <w:next w:val="Default"/>
    <w:rsid w:val="0052631B"/>
    <w:rPr>
      <w:rFonts w:cs="Times New Roman"/>
      <w:color w:val="auto"/>
    </w:rPr>
  </w:style>
  <w:style w:type="paragraph" w:customStyle="1" w:styleId="CM62">
    <w:name w:val="CM62"/>
    <w:basedOn w:val="Default"/>
    <w:next w:val="Default"/>
    <w:rsid w:val="0052631B"/>
    <w:rPr>
      <w:rFonts w:cs="Times New Roman"/>
      <w:color w:val="auto"/>
    </w:rPr>
  </w:style>
  <w:style w:type="paragraph" w:customStyle="1" w:styleId="CM63">
    <w:name w:val="CM63"/>
    <w:basedOn w:val="Default"/>
    <w:next w:val="Default"/>
    <w:rsid w:val="0052631B"/>
    <w:rPr>
      <w:rFonts w:cs="Times New Roman"/>
      <w:color w:val="auto"/>
    </w:rPr>
  </w:style>
  <w:style w:type="paragraph" w:styleId="Sprechblasentext">
    <w:name w:val="Balloon Text"/>
    <w:basedOn w:val="Standard"/>
    <w:semiHidden/>
    <w:rsid w:val="00461E7C"/>
    <w:rPr>
      <w:rFonts w:ascii="Tahoma" w:hAnsi="Tahoma" w:cs="Tahoma"/>
      <w:sz w:val="16"/>
      <w:szCs w:val="16"/>
    </w:rPr>
  </w:style>
  <w:style w:type="paragraph" w:customStyle="1" w:styleId="Tabelle">
    <w:name w:val="Tabelle"/>
    <w:basedOn w:val="Standard"/>
    <w:link w:val="TabelleZchn"/>
    <w:autoRedefine/>
    <w:qFormat/>
    <w:rsid w:val="00C229E5"/>
    <w:pPr>
      <w:keepNext/>
      <w:spacing w:before="120" w:after="60"/>
      <w:ind w:left="993" w:hanging="993"/>
      <w:jc w:val="left"/>
    </w:pPr>
  </w:style>
  <w:style w:type="paragraph" w:styleId="Inhaltsverzeichnisberschrift">
    <w:name w:val="TOC Heading"/>
    <w:basedOn w:val="berschrift1"/>
    <w:next w:val="Standard"/>
    <w:uiPriority w:val="39"/>
    <w:unhideWhenUsed/>
    <w:qFormat/>
    <w:rsid w:val="001B45D1"/>
    <w:pPr>
      <w:keepLines/>
      <w:spacing w:before="480" w:after="0" w:line="276" w:lineRule="auto"/>
      <w:outlineLvl w:val="9"/>
    </w:pPr>
    <w:rPr>
      <w:rFonts w:ascii="Cambria" w:hAnsi="Cambria" w:cs="Times New Roman"/>
      <w:color w:val="365F91"/>
      <w:kern w:val="0"/>
      <w:sz w:val="28"/>
      <w:szCs w:val="28"/>
    </w:rPr>
  </w:style>
  <w:style w:type="character" w:customStyle="1" w:styleId="TabelleZchn">
    <w:name w:val="Tabelle Zchn"/>
    <w:link w:val="Tabelle"/>
    <w:rsid w:val="00C229E5"/>
    <w:rPr>
      <w:rFonts w:ascii="Arial" w:hAnsi="Arial" w:cs="Arial"/>
      <w:sz w:val="22"/>
    </w:rPr>
  </w:style>
  <w:style w:type="paragraph" w:styleId="Verzeichnis1">
    <w:name w:val="toc 1"/>
    <w:basedOn w:val="Tabelle"/>
    <w:next w:val="Tabelle"/>
    <w:autoRedefine/>
    <w:uiPriority w:val="39"/>
    <w:rsid w:val="00670C11"/>
    <w:pPr>
      <w:tabs>
        <w:tab w:val="right" w:leader="dot" w:pos="9060"/>
      </w:tabs>
      <w:ind w:left="851" w:hanging="851"/>
    </w:pPr>
    <w:rPr>
      <w:noProof/>
      <w:szCs w:val="22"/>
    </w:rPr>
  </w:style>
  <w:style w:type="paragraph" w:styleId="Verzeichnis2">
    <w:name w:val="toc 2"/>
    <w:basedOn w:val="Standard"/>
    <w:next w:val="Standard"/>
    <w:autoRedefine/>
    <w:uiPriority w:val="39"/>
    <w:rsid w:val="00F94310"/>
    <w:pPr>
      <w:tabs>
        <w:tab w:val="left" w:pos="880"/>
        <w:tab w:val="right" w:leader="dot" w:pos="9060"/>
      </w:tabs>
      <w:ind w:left="851" w:hanging="851"/>
    </w:pPr>
  </w:style>
  <w:style w:type="character" w:styleId="Hyperlink">
    <w:name w:val="Hyperlink"/>
    <w:uiPriority w:val="99"/>
    <w:unhideWhenUsed/>
    <w:rsid w:val="001B45D1"/>
    <w:rPr>
      <w:color w:val="0000FF"/>
      <w:u w:val="single"/>
    </w:rPr>
  </w:style>
  <w:style w:type="character" w:customStyle="1" w:styleId="berschrift3Zchn">
    <w:name w:val="Überschrift 3 Zchn"/>
    <w:link w:val="berschrift3"/>
    <w:rsid w:val="00C65E55"/>
    <w:rPr>
      <w:rFonts w:ascii="Arial" w:hAnsi="Arial"/>
      <w:b/>
      <w:kern w:val="32"/>
      <w:sz w:val="22"/>
      <w:szCs w:val="22"/>
    </w:rPr>
  </w:style>
  <w:style w:type="paragraph" w:customStyle="1" w:styleId="Formatvorlage1">
    <w:name w:val="Formatvorlage1"/>
    <w:basedOn w:val="Standard"/>
    <w:autoRedefine/>
    <w:rsid w:val="0089763B"/>
    <w:pPr>
      <w:numPr>
        <w:numId w:val="1"/>
      </w:numPr>
      <w:tabs>
        <w:tab w:val="clear" w:pos="720"/>
        <w:tab w:val="left" w:pos="322"/>
      </w:tabs>
      <w:spacing w:before="220" w:after="0"/>
      <w:ind w:left="312" w:hanging="284"/>
      <w:jc w:val="left"/>
    </w:pPr>
    <w:rPr>
      <w:b/>
      <w:color w:val="000000"/>
      <w:szCs w:val="22"/>
      <w:u w:val="single"/>
    </w:rPr>
  </w:style>
  <w:style w:type="character" w:styleId="Hervorhebung">
    <w:name w:val="Emphasis"/>
    <w:basedOn w:val="Absatz-Standardschriftart"/>
    <w:uiPriority w:val="20"/>
    <w:qFormat/>
    <w:rsid w:val="007B72AD"/>
    <w:rPr>
      <w:b/>
      <w:bCs/>
      <w:i w:val="0"/>
      <w:iCs w:val="0"/>
    </w:rPr>
  </w:style>
  <w:style w:type="paragraph" w:styleId="Beschriftung">
    <w:name w:val="caption"/>
    <w:basedOn w:val="Standard"/>
    <w:next w:val="Standard"/>
    <w:unhideWhenUsed/>
    <w:qFormat/>
    <w:rsid w:val="000F5D1B"/>
    <w:rPr>
      <w:b/>
      <w:bCs/>
    </w:rPr>
  </w:style>
  <w:style w:type="character" w:customStyle="1" w:styleId="FuzeileZchn">
    <w:name w:val="Fußzeile Zchn"/>
    <w:link w:val="Fuzeile"/>
    <w:uiPriority w:val="99"/>
    <w:rsid w:val="00CE3450"/>
    <w:rPr>
      <w:rFonts w:ascii="Arial" w:hAnsi="Arial" w:cs="Arial"/>
    </w:rPr>
  </w:style>
  <w:style w:type="paragraph" w:styleId="Verzeichnis3">
    <w:name w:val="toc 3"/>
    <w:basedOn w:val="Standard"/>
    <w:next w:val="Standard"/>
    <w:autoRedefine/>
    <w:uiPriority w:val="39"/>
    <w:rsid w:val="00741303"/>
    <w:pPr>
      <w:tabs>
        <w:tab w:val="left" w:pos="851"/>
        <w:tab w:val="right" w:leader="dot" w:pos="9060"/>
      </w:tabs>
    </w:pPr>
  </w:style>
  <w:style w:type="character" w:customStyle="1" w:styleId="berschrift9Zchn">
    <w:name w:val="Überschrift 9 Zchn"/>
    <w:link w:val="berschrift9"/>
    <w:rsid w:val="006226B6"/>
    <w:rPr>
      <w:rFonts w:ascii="Arial" w:eastAsia="Times New Roman" w:hAnsi="Arial" w:cs="Times New Roman"/>
      <w:noProof/>
      <w:szCs w:val="22"/>
      <w:u w:val="dash"/>
    </w:rPr>
  </w:style>
  <w:style w:type="numbering" w:customStyle="1" w:styleId="KeineListe1">
    <w:name w:val="Keine Liste1"/>
    <w:next w:val="KeineListe"/>
    <w:uiPriority w:val="99"/>
    <w:semiHidden/>
    <w:unhideWhenUsed/>
    <w:rsid w:val="00FA4477"/>
  </w:style>
  <w:style w:type="numbering" w:customStyle="1" w:styleId="RSberschriften-Gliederung">
    <w:name w:val="RS_Überschriften-Gliederung"/>
    <w:basedOn w:val="KeineListe"/>
    <w:rsid w:val="00E6289C"/>
    <w:pPr>
      <w:numPr>
        <w:numId w:val="3"/>
      </w:numPr>
    </w:pPr>
  </w:style>
  <w:style w:type="paragraph" w:customStyle="1" w:styleId="Funote">
    <w:name w:val="Fußnote"/>
    <w:basedOn w:val="Funotentext"/>
    <w:qFormat/>
    <w:rsid w:val="00BE7AF3"/>
    <w:pPr>
      <w:keepLines/>
      <w:widowControl/>
      <w:spacing w:after="60"/>
      <w:ind w:left="170" w:hanging="170"/>
    </w:pPr>
    <w:rPr>
      <w:sz w:val="18"/>
    </w:rPr>
  </w:style>
  <w:style w:type="character" w:customStyle="1" w:styleId="st1">
    <w:name w:val="st1"/>
    <w:basedOn w:val="Absatz-Standardschriftart"/>
    <w:rsid w:val="007B72AD"/>
  </w:style>
  <w:style w:type="paragraph" w:styleId="KeinLeerraum">
    <w:name w:val="No Spacing"/>
    <w:uiPriority w:val="1"/>
    <w:qFormat/>
    <w:rsid w:val="00000562"/>
    <w:pPr>
      <w:widowControl w:val="0"/>
      <w:autoSpaceDE w:val="0"/>
      <w:autoSpaceDN w:val="0"/>
      <w:adjustRightInd w:val="0"/>
      <w:jc w:val="both"/>
    </w:pPr>
    <w:rPr>
      <w:rFonts w:ascii="Arial" w:hAnsi="Arial" w:cs="Arial"/>
      <w:sz w:val="22"/>
    </w:rPr>
  </w:style>
  <w:style w:type="paragraph" w:styleId="Endnotentext">
    <w:name w:val="endnote text"/>
    <w:basedOn w:val="Standard"/>
    <w:link w:val="EndnotentextZchn"/>
    <w:semiHidden/>
    <w:unhideWhenUsed/>
    <w:rsid w:val="00286717"/>
    <w:pPr>
      <w:spacing w:after="0"/>
    </w:pPr>
    <w:rPr>
      <w:sz w:val="20"/>
    </w:rPr>
  </w:style>
  <w:style w:type="character" w:customStyle="1" w:styleId="EndnotentextZchn">
    <w:name w:val="Endnotentext Zchn"/>
    <w:basedOn w:val="Absatz-Standardschriftart"/>
    <w:link w:val="Endnotentext"/>
    <w:semiHidden/>
    <w:rsid w:val="00286717"/>
    <w:rPr>
      <w:rFonts w:ascii="Arial" w:hAnsi="Arial" w:cs="Arial"/>
    </w:rPr>
  </w:style>
  <w:style w:type="character" w:styleId="Endnotenzeichen">
    <w:name w:val="endnote reference"/>
    <w:basedOn w:val="Absatz-Standardschriftart"/>
    <w:semiHidden/>
    <w:unhideWhenUsed/>
    <w:rsid w:val="00286717"/>
    <w:rPr>
      <w:vertAlign w:val="superscript"/>
    </w:rPr>
  </w:style>
  <w:style w:type="character" w:customStyle="1" w:styleId="berschrift5Zchn">
    <w:name w:val="Überschrift 5 Zchn"/>
    <w:basedOn w:val="Absatz-Standardschriftart"/>
    <w:link w:val="berschrift5"/>
    <w:rsid w:val="00907D29"/>
    <w:rPr>
      <w:rFonts w:asciiTheme="majorHAnsi" w:eastAsiaTheme="majorEastAsia" w:hAnsiTheme="majorHAnsi" w:cstheme="majorBidi"/>
      <w:color w:val="365F91" w:themeColor="accent1" w:themeShade="BF"/>
      <w:sz w:val="22"/>
    </w:rPr>
  </w:style>
  <w:style w:type="character" w:customStyle="1" w:styleId="FunotentextZchn">
    <w:name w:val="Fußnotentext Zchn"/>
    <w:basedOn w:val="Absatz-Standardschriftart"/>
    <w:link w:val="Funotentext"/>
    <w:semiHidden/>
    <w:rsid w:val="00AC67A1"/>
    <w:rPr>
      <w:rFonts w:ascii="Arial" w:hAnsi="Arial" w:cs="Arial"/>
    </w:rPr>
  </w:style>
  <w:style w:type="paragraph" w:styleId="berarbeitung">
    <w:name w:val="Revision"/>
    <w:hidden/>
    <w:uiPriority w:val="99"/>
    <w:semiHidden/>
    <w:rsid w:val="00D07FAF"/>
    <w:rPr>
      <w:rFonts w:ascii="Arial" w:hAnsi="Arial" w:cs="Arial"/>
      <w:sz w:val="22"/>
    </w:rPr>
  </w:style>
  <w:style w:type="character" w:styleId="Kommentarzeichen">
    <w:name w:val="annotation reference"/>
    <w:basedOn w:val="Absatz-Standardschriftart"/>
    <w:semiHidden/>
    <w:unhideWhenUsed/>
    <w:rsid w:val="00D07FAF"/>
    <w:rPr>
      <w:sz w:val="16"/>
      <w:szCs w:val="16"/>
    </w:rPr>
  </w:style>
  <w:style w:type="paragraph" w:styleId="Kommentartext">
    <w:name w:val="annotation text"/>
    <w:basedOn w:val="Standard"/>
    <w:link w:val="KommentartextZchn"/>
    <w:semiHidden/>
    <w:unhideWhenUsed/>
    <w:rsid w:val="00D07FAF"/>
    <w:rPr>
      <w:sz w:val="20"/>
    </w:rPr>
  </w:style>
  <w:style w:type="character" w:customStyle="1" w:styleId="KommentartextZchn">
    <w:name w:val="Kommentartext Zchn"/>
    <w:basedOn w:val="Absatz-Standardschriftart"/>
    <w:link w:val="Kommentartext"/>
    <w:semiHidden/>
    <w:rsid w:val="00D07FAF"/>
    <w:rPr>
      <w:rFonts w:ascii="Arial" w:hAnsi="Arial" w:cs="Arial"/>
    </w:rPr>
  </w:style>
  <w:style w:type="paragraph" w:styleId="Kommentarthema">
    <w:name w:val="annotation subject"/>
    <w:basedOn w:val="Kommentartext"/>
    <w:next w:val="Kommentartext"/>
    <w:link w:val="KommentarthemaZchn"/>
    <w:semiHidden/>
    <w:unhideWhenUsed/>
    <w:rsid w:val="00D07FAF"/>
    <w:rPr>
      <w:b/>
      <w:bCs/>
    </w:rPr>
  </w:style>
  <w:style w:type="character" w:customStyle="1" w:styleId="KommentarthemaZchn">
    <w:name w:val="Kommentarthema Zchn"/>
    <w:basedOn w:val="KommentartextZchn"/>
    <w:link w:val="Kommentarthema"/>
    <w:semiHidden/>
    <w:rsid w:val="00D07FAF"/>
    <w:rPr>
      <w:rFonts w:ascii="Arial" w:hAnsi="Arial" w:cs="Arial"/>
      <w:b/>
      <w:bCs/>
    </w:rPr>
  </w:style>
  <w:style w:type="character" w:styleId="BesuchterLink">
    <w:name w:val="FollowedHyperlink"/>
    <w:basedOn w:val="Absatz-Standardschriftart"/>
    <w:semiHidden/>
    <w:unhideWhenUsed/>
    <w:rsid w:val="00C206F4"/>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910D68"/>
    <w:rPr>
      <w:color w:val="808080"/>
      <w:shd w:val="clear" w:color="auto" w:fill="E6E6E6"/>
    </w:rPr>
  </w:style>
  <w:style w:type="character" w:customStyle="1" w:styleId="Bodytext2">
    <w:name w:val="Body text (2)_"/>
    <w:basedOn w:val="Absatz-Standardschriftart"/>
    <w:rsid w:val="00B873A9"/>
    <w:rPr>
      <w:rFonts w:ascii="Arial" w:eastAsia="Arial" w:hAnsi="Arial" w:cs="Arial"/>
      <w:b w:val="0"/>
      <w:bCs w:val="0"/>
      <w:i w:val="0"/>
      <w:iCs w:val="0"/>
      <w:smallCaps w:val="0"/>
      <w:strike w:val="0"/>
      <w:sz w:val="20"/>
      <w:szCs w:val="20"/>
      <w:u w:val="none"/>
    </w:rPr>
  </w:style>
  <w:style w:type="character" w:customStyle="1" w:styleId="Bodytext20">
    <w:name w:val="Body text (2)"/>
    <w:basedOn w:val="Bodytext2"/>
    <w:rsid w:val="00B873A9"/>
    <w:rPr>
      <w:rFonts w:ascii="Arial" w:eastAsia="Arial" w:hAnsi="Arial" w:cs="Arial"/>
      <w:b w:val="0"/>
      <w:bCs w:val="0"/>
      <w:i w:val="0"/>
      <w:iCs w:val="0"/>
      <w:smallCaps w:val="0"/>
      <w:strike w:val="0"/>
      <w:color w:val="000000"/>
      <w:spacing w:val="0"/>
      <w:w w:val="100"/>
      <w:position w:val="0"/>
      <w:sz w:val="20"/>
      <w:szCs w:val="20"/>
      <w:u w:val="none"/>
      <w:lang w:val="de-DE" w:eastAsia="de-DE" w:bidi="de-DE"/>
    </w:rPr>
  </w:style>
  <w:style w:type="character" w:customStyle="1" w:styleId="Bodytext3">
    <w:name w:val="Body text (3)_"/>
    <w:basedOn w:val="Absatz-Standardschriftart"/>
    <w:link w:val="Bodytext30"/>
    <w:rsid w:val="00B873A9"/>
    <w:rPr>
      <w:rFonts w:ascii="Arial" w:eastAsia="Arial" w:hAnsi="Arial" w:cs="Arial"/>
      <w:b/>
      <w:bCs/>
      <w:sz w:val="19"/>
      <w:szCs w:val="19"/>
      <w:shd w:val="clear" w:color="auto" w:fill="FFFFFF"/>
    </w:rPr>
  </w:style>
  <w:style w:type="character" w:customStyle="1" w:styleId="Bodytext7">
    <w:name w:val="Body text (7)_"/>
    <w:basedOn w:val="Absatz-Standardschriftart"/>
    <w:link w:val="Bodytext70"/>
    <w:rsid w:val="00B873A9"/>
    <w:rPr>
      <w:rFonts w:ascii="Arial" w:eastAsia="Arial" w:hAnsi="Arial" w:cs="Arial"/>
      <w:shd w:val="clear" w:color="auto" w:fill="FFFFFF"/>
    </w:rPr>
  </w:style>
  <w:style w:type="character" w:customStyle="1" w:styleId="Bodytext295ptBold">
    <w:name w:val="Body text (2) + 9.5 pt;Bold"/>
    <w:basedOn w:val="Bodytext2"/>
    <w:rsid w:val="00B873A9"/>
    <w:rPr>
      <w:rFonts w:ascii="Arial" w:eastAsia="Arial" w:hAnsi="Arial" w:cs="Arial"/>
      <w:b/>
      <w:bCs/>
      <w:i w:val="0"/>
      <w:iCs w:val="0"/>
      <w:smallCaps w:val="0"/>
      <w:strike w:val="0"/>
      <w:color w:val="000000"/>
      <w:spacing w:val="0"/>
      <w:w w:val="100"/>
      <w:position w:val="0"/>
      <w:sz w:val="19"/>
      <w:szCs w:val="19"/>
      <w:u w:val="none"/>
      <w:lang w:val="de-DE" w:eastAsia="de-DE" w:bidi="de-DE"/>
    </w:rPr>
  </w:style>
  <w:style w:type="paragraph" w:customStyle="1" w:styleId="Bodytext30">
    <w:name w:val="Body text (3)"/>
    <w:basedOn w:val="Standard"/>
    <w:link w:val="Bodytext3"/>
    <w:rsid w:val="00B873A9"/>
    <w:pPr>
      <w:shd w:val="clear" w:color="auto" w:fill="FFFFFF"/>
      <w:autoSpaceDE/>
      <w:autoSpaceDN/>
      <w:adjustRightInd/>
      <w:spacing w:after="360" w:line="212" w:lineRule="exact"/>
      <w:ind w:hanging="600"/>
    </w:pPr>
    <w:rPr>
      <w:rFonts w:eastAsia="Arial"/>
      <w:b/>
      <w:bCs/>
      <w:sz w:val="19"/>
      <w:szCs w:val="19"/>
    </w:rPr>
  </w:style>
  <w:style w:type="paragraph" w:customStyle="1" w:styleId="Bodytext70">
    <w:name w:val="Body text (7)"/>
    <w:basedOn w:val="Standard"/>
    <w:link w:val="Bodytext7"/>
    <w:rsid w:val="00B873A9"/>
    <w:pPr>
      <w:shd w:val="clear" w:color="auto" w:fill="FFFFFF"/>
      <w:autoSpaceDE/>
      <w:autoSpaceDN/>
      <w:adjustRightInd/>
      <w:spacing w:before="320" w:after="420" w:line="274" w:lineRule="exact"/>
      <w:ind w:hanging="340"/>
    </w:pPr>
    <w:rPr>
      <w:rFonts w:eastAsia="Arial"/>
      <w:sz w:val="20"/>
    </w:rPr>
  </w:style>
  <w:style w:type="character" w:customStyle="1" w:styleId="Bodytext8">
    <w:name w:val="Body text (8)_"/>
    <w:basedOn w:val="Absatz-Standardschriftart"/>
    <w:link w:val="Bodytext80"/>
    <w:rsid w:val="00783534"/>
    <w:rPr>
      <w:rFonts w:ascii="Arial" w:eastAsia="Arial" w:hAnsi="Arial" w:cs="Arial"/>
      <w:i/>
      <w:iCs/>
      <w:sz w:val="21"/>
      <w:szCs w:val="21"/>
      <w:shd w:val="clear" w:color="auto" w:fill="FFFFFF"/>
    </w:rPr>
  </w:style>
  <w:style w:type="character" w:customStyle="1" w:styleId="Tablecaption2">
    <w:name w:val="Table caption (2)"/>
    <w:basedOn w:val="Absatz-Standardschriftart"/>
    <w:rsid w:val="00783534"/>
    <w:rPr>
      <w:rFonts w:ascii="Arial" w:eastAsia="Arial" w:hAnsi="Arial" w:cs="Arial"/>
      <w:b/>
      <w:bCs/>
      <w:i w:val="0"/>
      <w:iCs w:val="0"/>
      <w:smallCaps w:val="0"/>
      <w:strike w:val="0"/>
      <w:color w:val="000000"/>
      <w:spacing w:val="0"/>
      <w:w w:val="100"/>
      <w:position w:val="0"/>
      <w:sz w:val="19"/>
      <w:szCs w:val="19"/>
      <w:u w:val="single"/>
      <w:lang w:val="de-DE" w:eastAsia="de-DE" w:bidi="de-DE"/>
    </w:rPr>
  </w:style>
  <w:style w:type="paragraph" w:customStyle="1" w:styleId="Bodytext80">
    <w:name w:val="Body text (8)"/>
    <w:basedOn w:val="Standard"/>
    <w:link w:val="Bodytext8"/>
    <w:rsid w:val="00783534"/>
    <w:pPr>
      <w:shd w:val="clear" w:color="auto" w:fill="FFFFFF"/>
      <w:autoSpaceDE/>
      <w:autoSpaceDN/>
      <w:adjustRightInd/>
      <w:spacing w:before="360" w:after="300" w:line="234" w:lineRule="exact"/>
    </w:pPr>
    <w:rPr>
      <w:rFonts w:eastAsia="Arial"/>
      <w:i/>
      <w:iCs/>
      <w:sz w:val="21"/>
      <w:szCs w:val="21"/>
    </w:rPr>
  </w:style>
  <w:style w:type="paragraph" w:styleId="Abbildungsverzeichnis">
    <w:name w:val="table of figures"/>
    <w:basedOn w:val="Standard"/>
    <w:next w:val="Standard"/>
    <w:uiPriority w:val="99"/>
    <w:unhideWhenUsed/>
    <w:rsid w:val="0080653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4714">
      <w:bodyDiv w:val="1"/>
      <w:marLeft w:val="0"/>
      <w:marRight w:val="0"/>
      <w:marTop w:val="0"/>
      <w:marBottom w:val="0"/>
      <w:divBdr>
        <w:top w:val="none" w:sz="0" w:space="0" w:color="auto"/>
        <w:left w:val="none" w:sz="0" w:space="0" w:color="auto"/>
        <w:bottom w:val="none" w:sz="0" w:space="0" w:color="auto"/>
        <w:right w:val="none" w:sz="0" w:space="0" w:color="auto"/>
      </w:divBdr>
    </w:div>
    <w:div w:id="49306990">
      <w:bodyDiv w:val="1"/>
      <w:marLeft w:val="0"/>
      <w:marRight w:val="0"/>
      <w:marTop w:val="0"/>
      <w:marBottom w:val="0"/>
      <w:divBdr>
        <w:top w:val="none" w:sz="0" w:space="0" w:color="auto"/>
        <w:left w:val="none" w:sz="0" w:space="0" w:color="auto"/>
        <w:bottom w:val="none" w:sz="0" w:space="0" w:color="auto"/>
        <w:right w:val="none" w:sz="0" w:space="0" w:color="auto"/>
      </w:divBdr>
    </w:div>
    <w:div w:id="90399847">
      <w:bodyDiv w:val="1"/>
      <w:marLeft w:val="0"/>
      <w:marRight w:val="0"/>
      <w:marTop w:val="0"/>
      <w:marBottom w:val="0"/>
      <w:divBdr>
        <w:top w:val="none" w:sz="0" w:space="0" w:color="auto"/>
        <w:left w:val="none" w:sz="0" w:space="0" w:color="auto"/>
        <w:bottom w:val="none" w:sz="0" w:space="0" w:color="auto"/>
        <w:right w:val="none" w:sz="0" w:space="0" w:color="auto"/>
      </w:divBdr>
    </w:div>
    <w:div w:id="100229779">
      <w:bodyDiv w:val="1"/>
      <w:marLeft w:val="0"/>
      <w:marRight w:val="0"/>
      <w:marTop w:val="0"/>
      <w:marBottom w:val="0"/>
      <w:divBdr>
        <w:top w:val="none" w:sz="0" w:space="0" w:color="auto"/>
        <w:left w:val="none" w:sz="0" w:space="0" w:color="auto"/>
        <w:bottom w:val="none" w:sz="0" w:space="0" w:color="auto"/>
        <w:right w:val="none" w:sz="0" w:space="0" w:color="auto"/>
      </w:divBdr>
    </w:div>
    <w:div w:id="227426629">
      <w:bodyDiv w:val="1"/>
      <w:marLeft w:val="0"/>
      <w:marRight w:val="0"/>
      <w:marTop w:val="0"/>
      <w:marBottom w:val="0"/>
      <w:divBdr>
        <w:top w:val="none" w:sz="0" w:space="0" w:color="auto"/>
        <w:left w:val="none" w:sz="0" w:space="0" w:color="auto"/>
        <w:bottom w:val="none" w:sz="0" w:space="0" w:color="auto"/>
        <w:right w:val="none" w:sz="0" w:space="0" w:color="auto"/>
      </w:divBdr>
    </w:div>
    <w:div w:id="262035147">
      <w:bodyDiv w:val="1"/>
      <w:marLeft w:val="0"/>
      <w:marRight w:val="0"/>
      <w:marTop w:val="0"/>
      <w:marBottom w:val="0"/>
      <w:divBdr>
        <w:top w:val="none" w:sz="0" w:space="0" w:color="auto"/>
        <w:left w:val="none" w:sz="0" w:space="0" w:color="auto"/>
        <w:bottom w:val="none" w:sz="0" w:space="0" w:color="auto"/>
        <w:right w:val="none" w:sz="0" w:space="0" w:color="auto"/>
      </w:divBdr>
    </w:div>
    <w:div w:id="320692989">
      <w:bodyDiv w:val="1"/>
      <w:marLeft w:val="0"/>
      <w:marRight w:val="0"/>
      <w:marTop w:val="0"/>
      <w:marBottom w:val="0"/>
      <w:divBdr>
        <w:top w:val="none" w:sz="0" w:space="0" w:color="auto"/>
        <w:left w:val="none" w:sz="0" w:space="0" w:color="auto"/>
        <w:bottom w:val="none" w:sz="0" w:space="0" w:color="auto"/>
        <w:right w:val="none" w:sz="0" w:space="0" w:color="auto"/>
      </w:divBdr>
    </w:div>
    <w:div w:id="343941675">
      <w:bodyDiv w:val="1"/>
      <w:marLeft w:val="0"/>
      <w:marRight w:val="0"/>
      <w:marTop w:val="0"/>
      <w:marBottom w:val="0"/>
      <w:divBdr>
        <w:top w:val="none" w:sz="0" w:space="0" w:color="auto"/>
        <w:left w:val="none" w:sz="0" w:space="0" w:color="auto"/>
        <w:bottom w:val="none" w:sz="0" w:space="0" w:color="auto"/>
        <w:right w:val="none" w:sz="0" w:space="0" w:color="auto"/>
      </w:divBdr>
    </w:div>
    <w:div w:id="388921781">
      <w:bodyDiv w:val="1"/>
      <w:marLeft w:val="0"/>
      <w:marRight w:val="0"/>
      <w:marTop w:val="0"/>
      <w:marBottom w:val="0"/>
      <w:divBdr>
        <w:top w:val="none" w:sz="0" w:space="0" w:color="auto"/>
        <w:left w:val="none" w:sz="0" w:space="0" w:color="auto"/>
        <w:bottom w:val="none" w:sz="0" w:space="0" w:color="auto"/>
        <w:right w:val="none" w:sz="0" w:space="0" w:color="auto"/>
      </w:divBdr>
    </w:div>
    <w:div w:id="480078779">
      <w:bodyDiv w:val="1"/>
      <w:marLeft w:val="0"/>
      <w:marRight w:val="0"/>
      <w:marTop w:val="0"/>
      <w:marBottom w:val="0"/>
      <w:divBdr>
        <w:top w:val="none" w:sz="0" w:space="0" w:color="auto"/>
        <w:left w:val="none" w:sz="0" w:space="0" w:color="auto"/>
        <w:bottom w:val="none" w:sz="0" w:space="0" w:color="auto"/>
        <w:right w:val="none" w:sz="0" w:space="0" w:color="auto"/>
      </w:divBdr>
    </w:div>
    <w:div w:id="571741049">
      <w:bodyDiv w:val="1"/>
      <w:marLeft w:val="0"/>
      <w:marRight w:val="0"/>
      <w:marTop w:val="0"/>
      <w:marBottom w:val="0"/>
      <w:divBdr>
        <w:top w:val="none" w:sz="0" w:space="0" w:color="auto"/>
        <w:left w:val="none" w:sz="0" w:space="0" w:color="auto"/>
        <w:bottom w:val="none" w:sz="0" w:space="0" w:color="auto"/>
        <w:right w:val="none" w:sz="0" w:space="0" w:color="auto"/>
      </w:divBdr>
    </w:div>
    <w:div w:id="590118158">
      <w:bodyDiv w:val="1"/>
      <w:marLeft w:val="0"/>
      <w:marRight w:val="0"/>
      <w:marTop w:val="0"/>
      <w:marBottom w:val="0"/>
      <w:divBdr>
        <w:top w:val="none" w:sz="0" w:space="0" w:color="auto"/>
        <w:left w:val="none" w:sz="0" w:space="0" w:color="auto"/>
        <w:bottom w:val="none" w:sz="0" w:space="0" w:color="auto"/>
        <w:right w:val="none" w:sz="0" w:space="0" w:color="auto"/>
      </w:divBdr>
    </w:div>
    <w:div w:id="613484493">
      <w:bodyDiv w:val="1"/>
      <w:marLeft w:val="0"/>
      <w:marRight w:val="0"/>
      <w:marTop w:val="0"/>
      <w:marBottom w:val="0"/>
      <w:divBdr>
        <w:top w:val="none" w:sz="0" w:space="0" w:color="auto"/>
        <w:left w:val="none" w:sz="0" w:space="0" w:color="auto"/>
        <w:bottom w:val="none" w:sz="0" w:space="0" w:color="auto"/>
        <w:right w:val="none" w:sz="0" w:space="0" w:color="auto"/>
      </w:divBdr>
    </w:div>
    <w:div w:id="687826844">
      <w:bodyDiv w:val="1"/>
      <w:marLeft w:val="0"/>
      <w:marRight w:val="0"/>
      <w:marTop w:val="0"/>
      <w:marBottom w:val="0"/>
      <w:divBdr>
        <w:top w:val="none" w:sz="0" w:space="0" w:color="auto"/>
        <w:left w:val="none" w:sz="0" w:space="0" w:color="auto"/>
        <w:bottom w:val="none" w:sz="0" w:space="0" w:color="auto"/>
        <w:right w:val="none" w:sz="0" w:space="0" w:color="auto"/>
      </w:divBdr>
    </w:div>
    <w:div w:id="772670969">
      <w:bodyDiv w:val="1"/>
      <w:marLeft w:val="0"/>
      <w:marRight w:val="0"/>
      <w:marTop w:val="0"/>
      <w:marBottom w:val="0"/>
      <w:divBdr>
        <w:top w:val="none" w:sz="0" w:space="0" w:color="auto"/>
        <w:left w:val="none" w:sz="0" w:space="0" w:color="auto"/>
        <w:bottom w:val="none" w:sz="0" w:space="0" w:color="auto"/>
        <w:right w:val="none" w:sz="0" w:space="0" w:color="auto"/>
      </w:divBdr>
    </w:div>
    <w:div w:id="819732232">
      <w:bodyDiv w:val="1"/>
      <w:marLeft w:val="0"/>
      <w:marRight w:val="0"/>
      <w:marTop w:val="0"/>
      <w:marBottom w:val="0"/>
      <w:divBdr>
        <w:top w:val="none" w:sz="0" w:space="0" w:color="auto"/>
        <w:left w:val="none" w:sz="0" w:space="0" w:color="auto"/>
        <w:bottom w:val="none" w:sz="0" w:space="0" w:color="auto"/>
        <w:right w:val="none" w:sz="0" w:space="0" w:color="auto"/>
      </w:divBdr>
    </w:div>
    <w:div w:id="930119539">
      <w:bodyDiv w:val="1"/>
      <w:marLeft w:val="0"/>
      <w:marRight w:val="0"/>
      <w:marTop w:val="0"/>
      <w:marBottom w:val="0"/>
      <w:divBdr>
        <w:top w:val="none" w:sz="0" w:space="0" w:color="auto"/>
        <w:left w:val="none" w:sz="0" w:space="0" w:color="auto"/>
        <w:bottom w:val="none" w:sz="0" w:space="0" w:color="auto"/>
        <w:right w:val="none" w:sz="0" w:space="0" w:color="auto"/>
      </w:divBdr>
    </w:div>
    <w:div w:id="935866486">
      <w:bodyDiv w:val="1"/>
      <w:marLeft w:val="0"/>
      <w:marRight w:val="0"/>
      <w:marTop w:val="0"/>
      <w:marBottom w:val="0"/>
      <w:divBdr>
        <w:top w:val="none" w:sz="0" w:space="0" w:color="auto"/>
        <w:left w:val="none" w:sz="0" w:space="0" w:color="auto"/>
        <w:bottom w:val="none" w:sz="0" w:space="0" w:color="auto"/>
        <w:right w:val="none" w:sz="0" w:space="0" w:color="auto"/>
      </w:divBdr>
    </w:div>
    <w:div w:id="987057689">
      <w:bodyDiv w:val="1"/>
      <w:marLeft w:val="0"/>
      <w:marRight w:val="0"/>
      <w:marTop w:val="0"/>
      <w:marBottom w:val="0"/>
      <w:divBdr>
        <w:top w:val="none" w:sz="0" w:space="0" w:color="auto"/>
        <w:left w:val="none" w:sz="0" w:space="0" w:color="auto"/>
        <w:bottom w:val="none" w:sz="0" w:space="0" w:color="auto"/>
        <w:right w:val="none" w:sz="0" w:space="0" w:color="auto"/>
      </w:divBdr>
    </w:div>
    <w:div w:id="1049374903">
      <w:bodyDiv w:val="1"/>
      <w:marLeft w:val="0"/>
      <w:marRight w:val="0"/>
      <w:marTop w:val="0"/>
      <w:marBottom w:val="0"/>
      <w:divBdr>
        <w:top w:val="none" w:sz="0" w:space="0" w:color="auto"/>
        <w:left w:val="none" w:sz="0" w:space="0" w:color="auto"/>
        <w:bottom w:val="none" w:sz="0" w:space="0" w:color="auto"/>
        <w:right w:val="none" w:sz="0" w:space="0" w:color="auto"/>
      </w:divBdr>
    </w:div>
    <w:div w:id="1236745444">
      <w:bodyDiv w:val="1"/>
      <w:marLeft w:val="0"/>
      <w:marRight w:val="0"/>
      <w:marTop w:val="0"/>
      <w:marBottom w:val="0"/>
      <w:divBdr>
        <w:top w:val="none" w:sz="0" w:space="0" w:color="auto"/>
        <w:left w:val="none" w:sz="0" w:space="0" w:color="auto"/>
        <w:bottom w:val="none" w:sz="0" w:space="0" w:color="auto"/>
        <w:right w:val="none" w:sz="0" w:space="0" w:color="auto"/>
      </w:divBdr>
    </w:div>
    <w:div w:id="1292203010">
      <w:bodyDiv w:val="1"/>
      <w:marLeft w:val="0"/>
      <w:marRight w:val="0"/>
      <w:marTop w:val="0"/>
      <w:marBottom w:val="0"/>
      <w:divBdr>
        <w:top w:val="none" w:sz="0" w:space="0" w:color="auto"/>
        <w:left w:val="none" w:sz="0" w:space="0" w:color="auto"/>
        <w:bottom w:val="none" w:sz="0" w:space="0" w:color="auto"/>
        <w:right w:val="none" w:sz="0" w:space="0" w:color="auto"/>
      </w:divBdr>
    </w:div>
    <w:div w:id="1300069811">
      <w:bodyDiv w:val="1"/>
      <w:marLeft w:val="0"/>
      <w:marRight w:val="0"/>
      <w:marTop w:val="0"/>
      <w:marBottom w:val="0"/>
      <w:divBdr>
        <w:top w:val="none" w:sz="0" w:space="0" w:color="auto"/>
        <w:left w:val="none" w:sz="0" w:space="0" w:color="auto"/>
        <w:bottom w:val="none" w:sz="0" w:space="0" w:color="auto"/>
        <w:right w:val="none" w:sz="0" w:space="0" w:color="auto"/>
      </w:divBdr>
    </w:div>
    <w:div w:id="1313868428">
      <w:bodyDiv w:val="1"/>
      <w:marLeft w:val="0"/>
      <w:marRight w:val="0"/>
      <w:marTop w:val="0"/>
      <w:marBottom w:val="0"/>
      <w:divBdr>
        <w:top w:val="none" w:sz="0" w:space="0" w:color="auto"/>
        <w:left w:val="none" w:sz="0" w:space="0" w:color="auto"/>
        <w:bottom w:val="none" w:sz="0" w:space="0" w:color="auto"/>
        <w:right w:val="none" w:sz="0" w:space="0" w:color="auto"/>
      </w:divBdr>
    </w:div>
    <w:div w:id="1409615380">
      <w:bodyDiv w:val="1"/>
      <w:marLeft w:val="0"/>
      <w:marRight w:val="0"/>
      <w:marTop w:val="0"/>
      <w:marBottom w:val="0"/>
      <w:divBdr>
        <w:top w:val="none" w:sz="0" w:space="0" w:color="auto"/>
        <w:left w:val="none" w:sz="0" w:space="0" w:color="auto"/>
        <w:bottom w:val="none" w:sz="0" w:space="0" w:color="auto"/>
        <w:right w:val="none" w:sz="0" w:space="0" w:color="auto"/>
      </w:divBdr>
    </w:div>
    <w:div w:id="1458525396">
      <w:bodyDiv w:val="1"/>
      <w:marLeft w:val="0"/>
      <w:marRight w:val="0"/>
      <w:marTop w:val="0"/>
      <w:marBottom w:val="0"/>
      <w:divBdr>
        <w:top w:val="none" w:sz="0" w:space="0" w:color="auto"/>
        <w:left w:val="none" w:sz="0" w:space="0" w:color="auto"/>
        <w:bottom w:val="none" w:sz="0" w:space="0" w:color="auto"/>
        <w:right w:val="none" w:sz="0" w:space="0" w:color="auto"/>
      </w:divBdr>
    </w:div>
    <w:div w:id="1476794510">
      <w:bodyDiv w:val="1"/>
      <w:marLeft w:val="0"/>
      <w:marRight w:val="0"/>
      <w:marTop w:val="0"/>
      <w:marBottom w:val="0"/>
      <w:divBdr>
        <w:top w:val="none" w:sz="0" w:space="0" w:color="auto"/>
        <w:left w:val="none" w:sz="0" w:space="0" w:color="auto"/>
        <w:bottom w:val="none" w:sz="0" w:space="0" w:color="auto"/>
        <w:right w:val="none" w:sz="0" w:space="0" w:color="auto"/>
      </w:divBdr>
    </w:div>
    <w:div w:id="1494253193">
      <w:bodyDiv w:val="1"/>
      <w:marLeft w:val="0"/>
      <w:marRight w:val="0"/>
      <w:marTop w:val="0"/>
      <w:marBottom w:val="0"/>
      <w:divBdr>
        <w:top w:val="none" w:sz="0" w:space="0" w:color="auto"/>
        <w:left w:val="none" w:sz="0" w:space="0" w:color="auto"/>
        <w:bottom w:val="none" w:sz="0" w:space="0" w:color="auto"/>
        <w:right w:val="none" w:sz="0" w:space="0" w:color="auto"/>
      </w:divBdr>
    </w:div>
    <w:div w:id="1520657212">
      <w:bodyDiv w:val="1"/>
      <w:marLeft w:val="0"/>
      <w:marRight w:val="0"/>
      <w:marTop w:val="0"/>
      <w:marBottom w:val="0"/>
      <w:divBdr>
        <w:top w:val="none" w:sz="0" w:space="0" w:color="auto"/>
        <w:left w:val="none" w:sz="0" w:space="0" w:color="auto"/>
        <w:bottom w:val="none" w:sz="0" w:space="0" w:color="auto"/>
        <w:right w:val="none" w:sz="0" w:space="0" w:color="auto"/>
      </w:divBdr>
    </w:div>
    <w:div w:id="1527018888">
      <w:bodyDiv w:val="1"/>
      <w:marLeft w:val="0"/>
      <w:marRight w:val="0"/>
      <w:marTop w:val="0"/>
      <w:marBottom w:val="0"/>
      <w:divBdr>
        <w:top w:val="none" w:sz="0" w:space="0" w:color="auto"/>
        <w:left w:val="none" w:sz="0" w:space="0" w:color="auto"/>
        <w:bottom w:val="none" w:sz="0" w:space="0" w:color="auto"/>
        <w:right w:val="none" w:sz="0" w:space="0" w:color="auto"/>
      </w:divBdr>
    </w:div>
    <w:div w:id="1539197362">
      <w:bodyDiv w:val="1"/>
      <w:marLeft w:val="0"/>
      <w:marRight w:val="0"/>
      <w:marTop w:val="0"/>
      <w:marBottom w:val="0"/>
      <w:divBdr>
        <w:top w:val="none" w:sz="0" w:space="0" w:color="auto"/>
        <w:left w:val="none" w:sz="0" w:space="0" w:color="auto"/>
        <w:bottom w:val="none" w:sz="0" w:space="0" w:color="auto"/>
        <w:right w:val="none" w:sz="0" w:space="0" w:color="auto"/>
      </w:divBdr>
    </w:div>
    <w:div w:id="1546016870">
      <w:bodyDiv w:val="1"/>
      <w:marLeft w:val="0"/>
      <w:marRight w:val="0"/>
      <w:marTop w:val="0"/>
      <w:marBottom w:val="0"/>
      <w:divBdr>
        <w:top w:val="none" w:sz="0" w:space="0" w:color="auto"/>
        <w:left w:val="none" w:sz="0" w:space="0" w:color="auto"/>
        <w:bottom w:val="none" w:sz="0" w:space="0" w:color="auto"/>
        <w:right w:val="none" w:sz="0" w:space="0" w:color="auto"/>
      </w:divBdr>
    </w:div>
    <w:div w:id="1613901878">
      <w:bodyDiv w:val="1"/>
      <w:marLeft w:val="0"/>
      <w:marRight w:val="0"/>
      <w:marTop w:val="0"/>
      <w:marBottom w:val="0"/>
      <w:divBdr>
        <w:top w:val="none" w:sz="0" w:space="0" w:color="auto"/>
        <w:left w:val="none" w:sz="0" w:space="0" w:color="auto"/>
        <w:bottom w:val="none" w:sz="0" w:space="0" w:color="auto"/>
        <w:right w:val="none" w:sz="0" w:space="0" w:color="auto"/>
      </w:divBdr>
    </w:div>
    <w:div w:id="1633901992">
      <w:bodyDiv w:val="1"/>
      <w:marLeft w:val="0"/>
      <w:marRight w:val="0"/>
      <w:marTop w:val="0"/>
      <w:marBottom w:val="0"/>
      <w:divBdr>
        <w:top w:val="none" w:sz="0" w:space="0" w:color="auto"/>
        <w:left w:val="none" w:sz="0" w:space="0" w:color="auto"/>
        <w:bottom w:val="none" w:sz="0" w:space="0" w:color="auto"/>
        <w:right w:val="none" w:sz="0" w:space="0" w:color="auto"/>
      </w:divBdr>
    </w:div>
    <w:div w:id="1646004972">
      <w:bodyDiv w:val="1"/>
      <w:marLeft w:val="0"/>
      <w:marRight w:val="0"/>
      <w:marTop w:val="0"/>
      <w:marBottom w:val="0"/>
      <w:divBdr>
        <w:top w:val="none" w:sz="0" w:space="0" w:color="auto"/>
        <w:left w:val="none" w:sz="0" w:space="0" w:color="auto"/>
        <w:bottom w:val="none" w:sz="0" w:space="0" w:color="auto"/>
        <w:right w:val="none" w:sz="0" w:space="0" w:color="auto"/>
      </w:divBdr>
    </w:div>
    <w:div w:id="1701278444">
      <w:bodyDiv w:val="1"/>
      <w:marLeft w:val="0"/>
      <w:marRight w:val="0"/>
      <w:marTop w:val="0"/>
      <w:marBottom w:val="0"/>
      <w:divBdr>
        <w:top w:val="none" w:sz="0" w:space="0" w:color="auto"/>
        <w:left w:val="none" w:sz="0" w:space="0" w:color="auto"/>
        <w:bottom w:val="none" w:sz="0" w:space="0" w:color="auto"/>
        <w:right w:val="none" w:sz="0" w:space="0" w:color="auto"/>
      </w:divBdr>
    </w:div>
    <w:div w:id="1717659264">
      <w:bodyDiv w:val="1"/>
      <w:marLeft w:val="0"/>
      <w:marRight w:val="0"/>
      <w:marTop w:val="0"/>
      <w:marBottom w:val="0"/>
      <w:divBdr>
        <w:top w:val="none" w:sz="0" w:space="0" w:color="auto"/>
        <w:left w:val="none" w:sz="0" w:space="0" w:color="auto"/>
        <w:bottom w:val="none" w:sz="0" w:space="0" w:color="auto"/>
        <w:right w:val="none" w:sz="0" w:space="0" w:color="auto"/>
      </w:divBdr>
    </w:div>
    <w:div w:id="1731926121">
      <w:bodyDiv w:val="1"/>
      <w:marLeft w:val="0"/>
      <w:marRight w:val="0"/>
      <w:marTop w:val="0"/>
      <w:marBottom w:val="0"/>
      <w:divBdr>
        <w:top w:val="none" w:sz="0" w:space="0" w:color="auto"/>
        <w:left w:val="none" w:sz="0" w:space="0" w:color="auto"/>
        <w:bottom w:val="none" w:sz="0" w:space="0" w:color="auto"/>
        <w:right w:val="none" w:sz="0" w:space="0" w:color="auto"/>
      </w:divBdr>
    </w:div>
    <w:div w:id="1753551473">
      <w:bodyDiv w:val="1"/>
      <w:marLeft w:val="0"/>
      <w:marRight w:val="0"/>
      <w:marTop w:val="0"/>
      <w:marBottom w:val="0"/>
      <w:divBdr>
        <w:top w:val="none" w:sz="0" w:space="0" w:color="auto"/>
        <w:left w:val="none" w:sz="0" w:space="0" w:color="auto"/>
        <w:bottom w:val="none" w:sz="0" w:space="0" w:color="auto"/>
        <w:right w:val="none" w:sz="0" w:space="0" w:color="auto"/>
      </w:divBdr>
    </w:div>
    <w:div w:id="1809853458">
      <w:bodyDiv w:val="1"/>
      <w:marLeft w:val="0"/>
      <w:marRight w:val="0"/>
      <w:marTop w:val="0"/>
      <w:marBottom w:val="0"/>
      <w:divBdr>
        <w:top w:val="none" w:sz="0" w:space="0" w:color="auto"/>
        <w:left w:val="none" w:sz="0" w:space="0" w:color="auto"/>
        <w:bottom w:val="none" w:sz="0" w:space="0" w:color="auto"/>
        <w:right w:val="none" w:sz="0" w:space="0" w:color="auto"/>
      </w:divBdr>
    </w:div>
    <w:div w:id="1955018621">
      <w:bodyDiv w:val="1"/>
      <w:marLeft w:val="0"/>
      <w:marRight w:val="0"/>
      <w:marTop w:val="0"/>
      <w:marBottom w:val="0"/>
      <w:divBdr>
        <w:top w:val="none" w:sz="0" w:space="0" w:color="auto"/>
        <w:left w:val="none" w:sz="0" w:space="0" w:color="auto"/>
        <w:bottom w:val="none" w:sz="0" w:space="0" w:color="auto"/>
        <w:right w:val="none" w:sz="0" w:space="0" w:color="auto"/>
      </w:divBdr>
    </w:div>
    <w:div w:id="1966420376">
      <w:bodyDiv w:val="1"/>
      <w:marLeft w:val="0"/>
      <w:marRight w:val="0"/>
      <w:marTop w:val="0"/>
      <w:marBottom w:val="0"/>
      <w:divBdr>
        <w:top w:val="none" w:sz="0" w:space="0" w:color="auto"/>
        <w:left w:val="none" w:sz="0" w:space="0" w:color="auto"/>
        <w:bottom w:val="none" w:sz="0" w:space="0" w:color="auto"/>
        <w:right w:val="none" w:sz="0" w:space="0" w:color="auto"/>
      </w:divBdr>
    </w:div>
    <w:div w:id="1989354954">
      <w:bodyDiv w:val="1"/>
      <w:marLeft w:val="0"/>
      <w:marRight w:val="0"/>
      <w:marTop w:val="0"/>
      <w:marBottom w:val="0"/>
      <w:divBdr>
        <w:top w:val="none" w:sz="0" w:space="0" w:color="auto"/>
        <w:left w:val="none" w:sz="0" w:space="0" w:color="auto"/>
        <w:bottom w:val="none" w:sz="0" w:space="0" w:color="auto"/>
        <w:right w:val="none" w:sz="0" w:space="0" w:color="auto"/>
      </w:divBdr>
    </w:div>
    <w:div w:id="2068062800">
      <w:bodyDiv w:val="1"/>
      <w:marLeft w:val="0"/>
      <w:marRight w:val="0"/>
      <w:marTop w:val="0"/>
      <w:marBottom w:val="0"/>
      <w:divBdr>
        <w:top w:val="none" w:sz="0" w:space="0" w:color="auto"/>
        <w:left w:val="none" w:sz="0" w:space="0" w:color="auto"/>
        <w:bottom w:val="none" w:sz="0" w:space="0" w:color="auto"/>
        <w:right w:val="none" w:sz="0" w:space="0" w:color="auto"/>
      </w:divBdr>
    </w:div>
    <w:div w:id="2098672373">
      <w:bodyDiv w:val="1"/>
      <w:marLeft w:val="0"/>
      <w:marRight w:val="0"/>
      <w:marTop w:val="0"/>
      <w:marBottom w:val="0"/>
      <w:divBdr>
        <w:top w:val="none" w:sz="0" w:space="0" w:color="auto"/>
        <w:left w:val="none" w:sz="0" w:space="0" w:color="auto"/>
        <w:bottom w:val="none" w:sz="0" w:space="0" w:color="auto"/>
        <w:right w:val="none" w:sz="0" w:space="0" w:color="auto"/>
      </w:divBdr>
    </w:div>
    <w:div w:id="212881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7BFA4-4D71-430A-AB7D-9FC3746B4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16247</Words>
  <Characters>116860</Characters>
  <Application>Microsoft Office Word</Application>
  <DocSecurity>0</DocSecurity>
  <Lines>973</Lines>
  <Paragraphs>265</Paragraphs>
  <ScaleCrop>false</ScaleCrop>
  <HeadingPairs>
    <vt:vector size="2" baseType="variant">
      <vt:variant>
        <vt:lpstr>Titel</vt:lpstr>
      </vt:variant>
      <vt:variant>
        <vt:i4>1</vt:i4>
      </vt:variant>
    </vt:vector>
  </HeadingPairs>
  <TitlesOfParts>
    <vt:vector size="1" baseType="lpstr">
      <vt:lpstr>Planfeststellungsverfahren</vt:lpstr>
    </vt:vector>
  </TitlesOfParts>
  <Company>Landesverwaltungsamt</Company>
  <LinksUpToDate>false</LinksUpToDate>
  <CharactersWithSpaces>132842</CharactersWithSpaces>
  <SharedDoc>false</SharedDoc>
  <HLinks>
    <vt:vector size="324" baseType="variant">
      <vt:variant>
        <vt:i4>1638453</vt:i4>
      </vt:variant>
      <vt:variant>
        <vt:i4>323</vt:i4>
      </vt:variant>
      <vt:variant>
        <vt:i4>0</vt:i4>
      </vt:variant>
      <vt:variant>
        <vt:i4>5</vt:i4>
      </vt:variant>
      <vt:variant>
        <vt:lpwstr/>
      </vt:variant>
      <vt:variant>
        <vt:lpwstr>_Toc442855673</vt:lpwstr>
      </vt:variant>
      <vt:variant>
        <vt:i4>1638453</vt:i4>
      </vt:variant>
      <vt:variant>
        <vt:i4>317</vt:i4>
      </vt:variant>
      <vt:variant>
        <vt:i4>0</vt:i4>
      </vt:variant>
      <vt:variant>
        <vt:i4>5</vt:i4>
      </vt:variant>
      <vt:variant>
        <vt:lpwstr/>
      </vt:variant>
      <vt:variant>
        <vt:lpwstr>_Toc442855672</vt:lpwstr>
      </vt:variant>
      <vt:variant>
        <vt:i4>1638453</vt:i4>
      </vt:variant>
      <vt:variant>
        <vt:i4>311</vt:i4>
      </vt:variant>
      <vt:variant>
        <vt:i4>0</vt:i4>
      </vt:variant>
      <vt:variant>
        <vt:i4>5</vt:i4>
      </vt:variant>
      <vt:variant>
        <vt:lpwstr/>
      </vt:variant>
      <vt:variant>
        <vt:lpwstr>_Toc442855671</vt:lpwstr>
      </vt:variant>
      <vt:variant>
        <vt:i4>1638453</vt:i4>
      </vt:variant>
      <vt:variant>
        <vt:i4>305</vt:i4>
      </vt:variant>
      <vt:variant>
        <vt:i4>0</vt:i4>
      </vt:variant>
      <vt:variant>
        <vt:i4>5</vt:i4>
      </vt:variant>
      <vt:variant>
        <vt:lpwstr/>
      </vt:variant>
      <vt:variant>
        <vt:lpwstr>_Toc442855670</vt:lpwstr>
      </vt:variant>
      <vt:variant>
        <vt:i4>1572917</vt:i4>
      </vt:variant>
      <vt:variant>
        <vt:i4>299</vt:i4>
      </vt:variant>
      <vt:variant>
        <vt:i4>0</vt:i4>
      </vt:variant>
      <vt:variant>
        <vt:i4>5</vt:i4>
      </vt:variant>
      <vt:variant>
        <vt:lpwstr/>
      </vt:variant>
      <vt:variant>
        <vt:lpwstr>_Toc442855669</vt:lpwstr>
      </vt:variant>
      <vt:variant>
        <vt:i4>1572917</vt:i4>
      </vt:variant>
      <vt:variant>
        <vt:i4>293</vt:i4>
      </vt:variant>
      <vt:variant>
        <vt:i4>0</vt:i4>
      </vt:variant>
      <vt:variant>
        <vt:i4>5</vt:i4>
      </vt:variant>
      <vt:variant>
        <vt:lpwstr/>
      </vt:variant>
      <vt:variant>
        <vt:lpwstr>_Toc442855668</vt:lpwstr>
      </vt:variant>
      <vt:variant>
        <vt:i4>1572917</vt:i4>
      </vt:variant>
      <vt:variant>
        <vt:i4>287</vt:i4>
      </vt:variant>
      <vt:variant>
        <vt:i4>0</vt:i4>
      </vt:variant>
      <vt:variant>
        <vt:i4>5</vt:i4>
      </vt:variant>
      <vt:variant>
        <vt:lpwstr/>
      </vt:variant>
      <vt:variant>
        <vt:lpwstr>_Toc442855667</vt:lpwstr>
      </vt:variant>
      <vt:variant>
        <vt:i4>1572917</vt:i4>
      </vt:variant>
      <vt:variant>
        <vt:i4>281</vt:i4>
      </vt:variant>
      <vt:variant>
        <vt:i4>0</vt:i4>
      </vt:variant>
      <vt:variant>
        <vt:i4>5</vt:i4>
      </vt:variant>
      <vt:variant>
        <vt:lpwstr/>
      </vt:variant>
      <vt:variant>
        <vt:lpwstr>_Toc442855666</vt:lpwstr>
      </vt:variant>
      <vt:variant>
        <vt:i4>1572917</vt:i4>
      </vt:variant>
      <vt:variant>
        <vt:i4>275</vt:i4>
      </vt:variant>
      <vt:variant>
        <vt:i4>0</vt:i4>
      </vt:variant>
      <vt:variant>
        <vt:i4>5</vt:i4>
      </vt:variant>
      <vt:variant>
        <vt:lpwstr/>
      </vt:variant>
      <vt:variant>
        <vt:lpwstr>_Toc442855665</vt:lpwstr>
      </vt:variant>
      <vt:variant>
        <vt:i4>1572917</vt:i4>
      </vt:variant>
      <vt:variant>
        <vt:i4>269</vt:i4>
      </vt:variant>
      <vt:variant>
        <vt:i4>0</vt:i4>
      </vt:variant>
      <vt:variant>
        <vt:i4>5</vt:i4>
      </vt:variant>
      <vt:variant>
        <vt:lpwstr/>
      </vt:variant>
      <vt:variant>
        <vt:lpwstr>_Toc442855664</vt:lpwstr>
      </vt:variant>
      <vt:variant>
        <vt:i4>1572917</vt:i4>
      </vt:variant>
      <vt:variant>
        <vt:i4>263</vt:i4>
      </vt:variant>
      <vt:variant>
        <vt:i4>0</vt:i4>
      </vt:variant>
      <vt:variant>
        <vt:i4>5</vt:i4>
      </vt:variant>
      <vt:variant>
        <vt:lpwstr/>
      </vt:variant>
      <vt:variant>
        <vt:lpwstr>_Toc442855663</vt:lpwstr>
      </vt:variant>
      <vt:variant>
        <vt:i4>1572917</vt:i4>
      </vt:variant>
      <vt:variant>
        <vt:i4>257</vt:i4>
      </vt:variant>
      <vt:variant>
        <vt:i4>0</vt:i4>
      </vt:variant>
      <vt:variant>
        <vt:i4>5</vt:i4>
      </vt:variant>
      <vt:variant>
        <vt:lpwstr/>
      </vt:variant>
      <vt:variant>
        <vt:lpwstr>_Toc442855662</vt:lpwstr>
      </vt:variant>
      <vt:variant>
        <vt:i4>1572917</vt:i4>
      </vt:variant>
      <vt:variant>
        <vt:i4>251</vt:i4>
      </vt:variant>
      <vt:variant>
        <vt:i4>0</vt:i4>
      </vt:variant>
      <vt:variant>
        <vt:i4>5</vt:i4>
      </vt:variant>
      <vt:variant>
        <vt:lpwstr/>
      </vt:variant>
      <vt:variant>
        <vt:lpwstr>_Toc442855661</vt:lpwstr>
      </vt:variant>
      <vt:variant>
        <vt:i4>1572917</vt:i4>
      </vt:variant>
      <vt:variant>
        <vt:i4>245</vt:i4>
      </vt:variant>
      <vt:variant>
        <vt:i4>0</vt:i4>
      </vt:variant>
      <vt:variant>
        <vt:i4>5</vt:i4>
      </vt:variant>
      <vt:variant>
        <vt:lpwstr/>
      </vt:variant>
      <vt:variant>
        <vt:lpwstr>_Toc442855660</vt:lpwstr>
      </vt:variant>
      <vt:variant>
        <vt:i4>1769525</vt:i4>
      </vt:variant>
      <vt:variant>
        <vt:i4>239</vt:i4>
      </vt:variant>
      <vt:variant>
        <vt:i4>0</vt:i4>
      </vt:variant>
      <vt:variant>
        <vt:i4>5</vt:i4>
      </vt:variant>
      <vt:variant>
        <vt:lpwstr/>
      </vt:variant>
      <vt:variant>
        <vt:lpwstr>_Toc442855659</vt:lpwstr>
      </vt:variant>
      <vt:variant>
        <vt:i4>1769525</vt:i4>
      </vt:variant>
      <vt:variant>
        <vt:i4>233</vt:i4>
      </vt:variant>
      <vt:variant>
        <vt:i4>0</vt:i4>
      </vt:variant>
      <vt:variant>
        <vt:i4>5</vt:i4>
      </vt:variant>
      <vt:variant>
        <vt:lpwstr/>
      </vt:variant>
      <vt:variant>
        <vt:lpwstr>_Toc442855658</vt:lpwstr>
      </vt:variant>
      <vt:variant>
        <vt:i4>1769525</vt:i4>
      </vt:variant>
      <vt:variant>
        <vt:i4>227</vt:i4>
      </vt:variant>
      <vt:variant>
        <vt:i4>0</vt:i4>
      </vt:variant>
      <vt:variant>
        <vt:i4>5</vt:i4>
      </vt:variant>
      <vt:variant>
        <vt:lpwstr/>
      </vt:variant>
      <vt:variant>
        <vt:lpwstr>_Toc442855657</vt:lpwstr>
      </vt:variant>
      <vt:variant>
        <vt:i4>1703988</vt:i4>
      </vt:variant>
      <vt:variant>
        <vt:i4>218</vt:i4>
      </vt:variant>
      <vt:variant>
        <vt:i4>0</vt:i4>
      </vt:variant>
      <vt:variant>
        <vt:i4>5</vt:i4>
      </vt:variant>
      <vt:variant>
        <vt:lpwstr/>
      </vt:variant>
      <vt:variant>
        <vt:lpwstr>_Toc442854755</vt:lpwstr>
      </vt:variant>
      <vt:variant>
        <vt:i4>1703988</vt:i4>
      </vt:variant>
      <vt:variant>
        <vt:i4>212</vt:i4>
      </vt:variant>
      <vt:variant>
        <vt:i4>0</vt:i4>
      </vt:variant>
      <vt:variant>
        <vt:i4>5</vt:i4>
      </vt:variant>
      <vt:variant>
        <vt:lpwstr/>
      </vt:variant>
      <vt:variant>
        <vt:lpwstr>_Toc442854754</vt:lpwstr>
      </vt:variant>
      <vt:variant>
        <vt:i4>1703988</vt:i4>
      </vt:variant>
      <vt:variant>
        <vt:i4>206</vt:i4>
      </vt:variant>
      <vt:variant>
        <vt:i4>0</vt:i4>
      </vt:variant>
      <vt:variant>
        <vt:i4>5</vt:i4>
      </vt:variant>
      <vt:variant>
        <vt:lpwstr/>
      </vt:variant>
      <vt:variant>
        <vt:lpwstr>_Toc442854753</vt:lpwstr>
      </vt:variant>
      <vt:variant>
        <vt:i4>1703988</vt:i4>
      </vt:variant>
      <vt:variant>
        <vt:i4>200</vt:i4>
      </vt:variant>
      <vt:variant>
        <vt:i4>0</vt:i4>
      </vt:variant>
      <vt:variant>
        <vt:i4>5</vt:i4>
      </vt:variant>
      <vt:variant>
        <vt:lpwstr/>
      </vt:variant>
      <vt:variant>
        <vt:lpwstr>_Toc442854752</vt:lpwstr>
      </vt:variant>
      <vt:variant>
        <vt:i4>1703988</vt:i4>
      </vt:variant>
      <vt:variant>
        <vt:i4>194</vt:i4>
      </vt:variant>
      <vt:variant>
        <vt:i4>0</vt:i4>
      </vt:variant>
      <vt:variant>
        <vt:i4>5</vt:i4>
      </vt:variant>
      <vt:variant>
        <vt:lpwstr/>
      </vt:variant>
      <vt:variant>
        <vt:lpwstr>_Toc442854751</vt:lpwstr>
      </vt:variant>
      <vt:variant>
        <vt:i4>1703988</vt:i4>
      </vt:variant>
      <vt:variant>
        <vt:i4>188</vt:i4>
      </vt:variant>
      <vt:variant>
        <vt:i4>0</vt:i4>
      </vt:variant>
      <vt:variant>
        <vt:i4>5</vt:i4>
      </vt:variant>
      <vt:variant>
        <vt:lpwstr/>
      </vt:variant>
      <vt:variant>
        <vt:lpwstr>_Toc442854750</vt:lpwstr>
      </vt:variant>
      <vt:variant>
        <vt:i4>1769524</vt:i4>
      </vt:variant>
      <vt:variant>
        <vt:i4>182</vt:i4>
      </vt:variant>
      <vt:variant>
        <vt:i4>0</vt:i4>
      </vt:variant>
      <vt:variant>
        <vt:i4>5</vt:i4>
      </vt:variant>
      <vt:variant>
        <vt:lpwstr/>
      </vt:variant>
      <vt:variant>
        <vt:lpwstr>_Toc442854749</vt:lpwstr>
      </vt:variant>
      <vt:variant>
        <vt:i4>1769524</vt:i4>
      </vt:variant>
      <vt:variant>
        <vt:i4>176</vt:i4>
      </vt:variant>
      <vt:variant>
        <vt:i4>0</vt:i4>
      </vt:variant>
      <vt:variant>
        <vt:i4>5</vt:i4>
      </vt:variant>
      <vt:variant>
        <vt:lpwstr/>
      </vt:variant>
      <vt:variant>
        <vt:lpwstr>_Toc442854748</vt:lpwstr>
      </vt:variant>
      <vt:variant>
        <vt:i4>1769524</vt:i4>
      </vt:variant>
      <vt:variant>
        <vt:i4>170</vt:i4>
      </vt:variant>
      <vt:variant>
        <vt:i4>0</vt:i4>
      </vt:variant>
      <vt:variant>
        <vt:i4>5</vt:i4>
      </vt:variant>
      <vt:variant>
        <vt:lpwstr/>
      </vt:variant>
      <vt:variant>
        <vt:lpwstr>_Toc442854747</vt:lpwstr>
      </vt:variant>
      <vt:variant>
        <vt:i4>1769524</vt:i4>
      </vt:variant>
      <vt:variant>
        <vt:i4>164</vt:i4>
      </vt:variant>
      <vt:variant>
        <vt:i4>0</vt:i4>
      </vt:variant>
      <vt:variant>
        <vt:i4>5</vt:i4>
      </vt:variant>
      <vt:variant>
        <vt:lpwstr/>
      </vt:variant>
      <vt:variant>
        <vt:lpwstr>_Toc442854746</vt:lpwstr>
      </vt:variant>
      <vt:variant>
        <vt:i4>1769524</vt:i4>
      </vt:variant>
      <vt:variant>
        <vt:i4>158</vt:i4>
      </vt:variant>
      <vt:variant>
        <vt:i4>0</vt:i4>
      </vt:variant>
      <vt:variant>
        <vt:i4>5</vt:i4>
      </vt:variant>
      <vt:variant>
        <vt:lpwstr/>
      </vt:variant>
      <vt:variant>
        <vt:lpwstr>_Toc442854745</vt:lpwstr>
      </vt:variant>
      <vt:variant>
        <vt:i4>1769524</vt:i4>
      </vt:variant>
      <vt:variant>
        <vt:i4>152</vt:i4>
      </vt:variant>
      <vt:variant>
        <vt:i4>0</vt:i4>
      </vt:variant>
      <vt:variant>
        <vt:i4>5</vt:i4>
      </vt:variant>
      <vt:variant>
        <vt:lpwstr/>
      </vt:variant>
      <vt:variant>
        <vt:lpwstr>_Toc442854744</vt:lpwstr>
      </vt:variant>
      <vt:variant>
        <vt:i4>1769524</vt:i4>
      </vt:variant>
      <vt:variant>
        <vt:i4>146</vt:i4>
      </vt:variant>
      <vt:variant>
        <vt:i4>0</vt:i4>
      </vt:variant>
      <vt:variant>
        <vt:i4>5</vt:i4>
      </vt:variant>
      <vt:variant>
        <vt:lpwstr/>
      </vt:variant>
      <vt:variant>
        <vt:lpwstr>_Toc442854743</vt:lpwstr>
      </vt:variant>
      <vt:variant>
        <vt:i4>1769524</vt:i4>
      </vt:variant>
      <vt:variant>
        <vt:i4>140</vt:i4>
      </vt:variant>
      <vt:variant>
        <vt:i4>0</vt:i4>
      </vt:variant>
      <vt:variant>
        <vt:i4>5</vt:i4>
      </vt:variant>
      <vt:variant>
        <vt:lpwstr/>
      </vt:variant>
      <vt:variant>
        <vt:lpwstr>_Toc442854742</vt:lpwstr>
      </vt:variant>
      <vt:variant>
        <vt:i4>1769524</vt:i4>
      </vt:variant>
      <vt:variant>
        <vt:i4>134</vt:i4>
      </vt:variant>
      <vt:variant>
        <vt:i4>0</vt:i4>
      </vt:variant>
      <vt:variant>
        <vt:i4>5</vt:i4>
      </vt:variant>
      <vt:variant>
        <vt:lpwstr/>
      </vt:variant>
      <vt:variant>
        <vt:lpwstr>_Toc442854741</vt:lpwstr>
      </vt:variant>
      <vt:variant>
        <vt:i4>1769524</vt:i4>
      </vt:variant>
      <vt:variant>
        <vt:i4>128</vt:i4>
      </vt:variant>
      <vt:variant>
        <vt:i4>0</vt:i4>
      </vt:variant>
      <vt:variant>
        <vt:i4>5</vt:i4>
      </vt:variant>
      <vt:variant>
        <vt:lpwstr/>
      </vt:variant>
      <vt:variant>
        <vt:lpwstr>_Toc442854740</vt:lpwstr>
      </vt:variant>
      <vt:variant>
        <vt:i4>1835060</vt:i4>
      </vt:variant>
      <vt:variant>
        <vt:i4>122</vt:i4>
      </vt:variant>
      <vt:variant>
        <vt:i4>0</vt:i4>
      </vt:variant>
      <vt:variant>
        <vt:i4>5</vt:i4>
      </vt:variant>
      <vt:variant>
        <vt:lpwstr/>
      </vt:variant>
      <vt:variant>
        <vt:lpwstr>_Toc442854739</vt:lpwstr>
      </vt:variant>
      <vt:variant>
        <vt:i4>1835060</vt:i4>
      </vt:variant>
      <vt:variant>
        <vt:i4>116</vt:i4>
      </vt:variant>
      <vt:variant>
        <vt:i4>0</vt:i4>
      </vt:variant>
      <vt:variant>
        <vt:i4>5</vt:i4>
      </vt:variant>
      <vt:variant>
        <vt:lpwstr/>
      </vt:variant>
      <vt:variant>
        <vt:lpwstr>_Toc442854738</vt:lpwstr>
      </vt:variant>
      <vt:variant>
        <vt:i4>1835060</vt:i4>
      </vt:variant>
      <vt:variant>
        <vt:i4>110</vt:i4>
      </vt:variant>
      <vt:variant>
        <vt:i4>0</vt:i4>
      </vt:variant>
      <vt:variant>
        <vt:i4>5</vt:i4>
      </vt:variant>
      <vt:variant>
        <vt:lpwstr/>
      </vt:variant>
      <vt:variant>
        <vt:lpwstr>_Toc442854737</vt:lpwstr>
      </vt:variant>
      <vt:variant>
        <vt:i4>1835060</vt:i4>
      </vt:variant>
      <vt:variant>
        <vt:i4>104</vt:i4>
      </vt:variant>
      <vt:variant>
        <vt:i4>0</vt:i4>
      </vt:variant>
      <vt:variant>
        <vt:i4>5</vt:i4>
      </vt:variant>
      <vt:variant>
        <vt:lpwstr/>
      </vt:variant>
      <vt:variant>
        <vt:lpwstr>_Toc442854736</vt:lpwstr>
      </vt:variant>
      <vt:variant>
        <vt:i4>1835060</vt:i4>
      </vt:variant>
      <vt:variant>
        <vt:i4>98</vt:i4>
      </vt:variant>
      <vt:variant>
        <vt:i4>0</vt:i4>
      </vt:variant>
      <vt:variant>
        <vt:i4>5</vt:i4>
      </vt:variant>
      <vt:variant>
        <vt:lpwstr/>
      </vt:variant>
      <vt:variant>
        <vt:lpwstr>_Toc442854735</vt:lpwstr>
      </vt:variant>
      <vt:variant>
        <vt:i4>1835060</vt:i4>
      </vt:variant>
      <vt:variant>
        <vt:i4>92</vt:i4>
      </vt:variant>
      <vt:variant>
        <vt:i4>0</vt:i4>
      </vt:variant>
      <vt:variant>
        <vt:i4>5</vt:i4>
      </vt:variant>
      <vt:variant>
        <vt:lpwstr/>
      </vt:variant>
      <vt:variant>
        <vt:lpwstr>_Toc442854734</vt:lpwstr>
      </vt:variant>
      <vt:variant>
        <vt:i4>1835060</vt:i4>
      </vt:variant>
      <vt:variant>
        <vt:i4>86</vt:i4>
      </vt:variant>
      <vt:variant>
        <vt:i4>0</vt:i4>
      </vt:variant>
      <vt:variant>
        <vt:i4>5</vt:i4>
      </vt:variant>
      <vt:variant>
        <vt:lpwstr/>
      </vt:variant>
      <vt:variant>
        <vt:lpwstr>_Toc442854733</vt:lpwstr>
      </vt:variant>
      <vt:variant>
        <vt:i4>1835060</vt:i4>
      </vt:variant>
      <vt:variant>
        <vt:i4>80</vt:i4>
      </vt:variant>
      <vt:variant>
        <vt:i4>0</vt:i4>
      </vt:variant>
      <vt:variant>
        <vt:i4>5</vt:i4>
      </vt:variant>
      <vt:variant>
        <vt:lpwstr/>
      </vt:variant>
      <vt:variant>
        <vt:lpwstr>_Toc442854732</vt:lpwstr>
      </vt:variant>
      <vt:variant>
        <vt:i4>1835060</vt:i4>
      </vt:variant>
      <vt:variant>
        <vt:i4>74</vt:i4>
      </vt:variant>
      <vt:variant>
        <vt:i4>0</vt:i4>
      </vt:variant>
      <vt:variant>
        <vt:i4>5</vt:i4>
      </vt:variant>
      <vt:variant>
        <vt:lpwstr/>
      </vt:variant>
      <vt:variant>
        <vt:lpwstr>_Toc442854731</vt:lpwstr>
      </vt:variant>
      <vt:variant>
        <vt:i4>1835060</vt:i4>
      </vt:variant>
      <vt:variant>
        <vt:i4>68</vt:i4>
      </vt:variant>
      <vt:variant>
        <vt:i4>0</vt:i4>
      </vt:variant>
      <vt:variant>
        <vt:i4>5</vt:i4>
      </vt:variant>
      <vt:variant>
        <vt:lpwstr/>
      </vt:variant>
      <vt:variant>
        <vt:lpwstr>_Toc442854730</vt:lpwstr>
      </vt:variant>
      <vt:variant>
        <vt:i4>1900596</vt:i4>
      </vt:variant>
      <vt:variant>
        <vt:i4>62</vt:i4>
      </vt:variant>
      <vt:variant>
        <vt:i4>0</vt:i4>
      </vt:variant>
      <vt:variant>
        <vt:i4>5</vt:i4>
      </vt:variant>
      <vt:variant>
        <vt:lpwstr/>
      </vt:variant>
      <vt:variant>
        <vt:lpwstr>_Toc442854729</vt:lpwstr>
      </vt:variant>
      <vt:variant>
        <vt:i4>1900596</vt:i4>
      </vt:variant>
      <vt:variant>
        <vt:i4>56</vt:i4>
      </vt:variant>
      <vt:variant>
        <vt:i4>0</vt:i4>
      </vt:variant>
      <vt:variant>
        <vt:i4>5</vt:i4>
      </vt:variant>
      <vt:variant>
        <vt:lpwstr/>
      </vt:variant>
      <vt:variant>
        <vt:lpwstr>_Toc442854728</vt:lpwstr>
      </vt:variant>
      <vt:variant>
        <vt:i4>1900596</vt:i4>
      </vt:variant>
      <vt:variant>
        <vt:i4>50</vt:i4>
      </vt:variant>
      <vt:variant>
        <vt:i4>0</vt:i4>
      </vt:variant>
      <vt:variant>
        <vt:i4>5</vt:i4>
      </vt:variant>
      <vt:variant>
        <vt:lpwstr/>
      </vt:variant>
      <vt:variant>
        <vt:lpwstr>_Toc442854727</vt:lpwstr>
      </vt:variant>
      <vt:variant>
        <vt:i4>1900596</vt:i4>
      </vt:variant>
      <vt:variant>
        <vt:i4>44</vt:i4>
      </vt:variant>
      <vt:variant>
        <vt:i4>0</vt:i4>
      </vt:variant>
      <vt:variant>
        <vt:i4>5</vt:i4>
      </vt:variant>
      <vt:variant>
        <vt:lpwstr/>
      </vt:variant>
      <vt:variant>
        <vt:lpwstr>_Toc442854726</vt:lpwstr>
      </vt:variant>
      <vt:variant>
        <vt:i4>1900596</vt:i4>
      </vt:variant>
      <vt:variant>
        <vt:i4>38</vt:i4>
      </vt:variant>
      <vt:variant>
        <vt:i4>0</vt:i4>
      </vt:variant>
      <vt:variant>
        <vt:i4>5</vt:i4>
      </vt:variant>
      <vt:variant>
        <vt:lpwstr/>
      </vt:variant>
      <vt:variant>
        <vt:lpwstr>_Toc442854725</vt:lpwstr>
      </vt:variant>
      <vt:variant>
        <vt:i4>1900596</vt:i4>
      </vt:variant>
      <vt:variant>
        <vt:i4>32</vt:i4>
      </vt:variant>
      <vt:variant>
        <vt:i4>0</vt:i4>
      </vt:variant>
      <vt:variant>
        <vt:i4>5</vt:i4>
      </vt:variant>
      <vt:variant>
        <vt:lpwstr/>
      </vt:variant>
      <vt:variant>
        <vt:lpwstr>_Toc442854724</vt:lpwstr>
      </vt:variant>
      <vt:variant>
        <vt:i4>1900596</vt:i4>
      </vt:variant>
      <vt:variant>
        <vt:i4>26</vt:i4>
      </vt:variant>
      <vt:variant>
        <vt:i4>0</vt:i4>
      </vt:variant>
      <vt:variant>
        <vt:i4>5</vt:i4>
      </vt:variant>
      <vt:variant>
        <vt:lpwstr/>
      </vt:variant>
      <vt:variant>
        <vt:lpwstr>_Toc442854723</vt:lpwstr>
      </vt:variant>
      <vt:variant>
        <vt:i4>1900596</vt:i4>
      </vt:variant>
      <vt:variant>
        <vt:i4>20</vt:i4>
      </vt:variant>
      <vt:variant>
        <vt:i4>0</vt:i4>
      </vt:variant>
      <vt:variant>
        <vt:i4>5</vt:i4>
      </vt:variant>
      <vt:variant>
        <vt:lpwstr/>
      </vt:variant>
      <vt:variant>
        <vt:lpwstr>_Toc442854722</vt:lpwstr>
      </vt:variant>
      <vt:variant>
        <vt:i4>1900596</vt:i4>
      </vt:variant>
      <vt:variant>
        <vt:i4>14</vt:i4>
      </vt:variant>
      <vt:variant>
        <vt:i4>0</vt:i4>
      </vt:variant>
      <vt:variant>
        <vt:i4>5</vt:i4>
      </vt:variant>
      <vt:variant>
        <vt:lpwstr/>
      </vt:variant>
      <vt:variant>
        <vt:lpwstr>_Toc442854721</vt:lpwstr>
      </vt:variant>
      <vt:variant>
        <vt:i4>1900596</vt:i4>
      </vt:variant>
      <vt:variant>
        <vt:i4>8</vt:i4>
      </vt:variant>
      <vt:variant>
        <vt:i4>0</vt:i4>
      </vt:variant>
      <vt:variant>
        <vt:i4>5</vt:i4>
      </vt:variant>
      <vt:variant>
        <vt:lpwstr/>
      </vt:variant>
      <vt:variant>
        <vt:lpwstr>_Toc442854720</vt:lpwstr>
      </vt:variant>
      <vt:variant>
        <vt:i4>1966132</vt:i4>
      </vt:variant>
      <vt:variant>
        <vt:i4>2</vt:i4>
      </vt:variant>
      <vt:variant>
        <vt:i4>0</vt:i4>
      </vt:variant>
      <vt:variant>
        <vt:i4>5</vt:i4>
      </vt:variant>
      <vt:variant>
        <vt:lpwstr/>
      </vt:variant>
      <vt:variant>
        <vt:lpwstr>_Toc442854719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Planfeststellungsverfahren</dc:title>
  <dc:creator>WolfA;WolfSa</dc:creator>
  <cp:lastModifiedBy>Hotho, Torsten</cp:lastModifiedBy>
  <cp:revision>7</cp:revision>
  <cp:lastPrinted>2017-10-12T13:13:00Z</cp:lastPrinted>
  <dcterms:created xsi:type="dcterms:W3CDTF">2024-01-10T14:18:00Z</dcterms:created>
  <dcterms:modified xsi:type="dcterms:W3CDTF">2024-03-12T12:15:00Z</dcterms:modified>
</cp:coreProperties>
</file>