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138B9D" w14:textId="0B3F6850" w:rsidR="000770DD" w:rsidRDefault="000770DD" w:rsidP="000770DD">
      <w:pPr>
        <w:jc w:val="center"/>
        <w:rPr>
          <w:szCs w:val="22"/>
        </w:rPr>
      </w:pPr>
      <w:r>
        <w:rPr>
          <w:b/>
          <w:szCs w:val="22"/>
        </w:rPr>
        <w:fldChar w:fldCharType="begin"/>
      </w:r>
      <w:r>
        <w:rPr>
          <w:b/>
          <w:szCs w:val="22"/>
        </w:rPr>
        <w:instrText xml:space="preserve"> IF </w:instrText>
      </w:r>
      <w:r>
        <w:rPr>
          <w:b/>
          <w:szCs w:val="22"/>
        </w:rPr>
        <w:fldChar w:fldCharType="begin"/>
      </w:r>
      <w:r>
        <w:rPr>
          <w:b/>
          <w:szCs w:val="22"/>
        </w:rPr>
        <w:instrText xml:space="preserve"> LINK </w:instrText>
      </w:r>
      <w:r w:rsidR="00416B35">
        <w:rPr>
          <w:b/>
          <w:szCs w:val="22"/>
        </w:rPr>
        <w:instrText xml:space="preserve">VISLink @VISLink "Dokument(Anlagen)@4,anlagen,10000,0@$%&amp;VIS_D&amp;%$@0000000033176873@DC00AF1D-C857-4131-A01C-6646F439E70A@$%&amp; " </w:instrText>
      </w:r>
      <w:r>
        <w:rPr>
          <w:b/>
          <w:szCs w:val="22"/>
        </w:rPr>
        <w:instrText xml:space="preserve">\r \a \* CHARFORMAT \* MERGEFORMAT </w:instrText>
      </w:r>
      <w:r>
        <w:rPr>
          <w:b/>
          <w:szCs w:val="22"/>
        </w:rPr>
        <w:fldChar w:fldCharType="end"/>
      </w:r>
      <w:r>
        <w:rPr>
          <w:b/>
          <w:szCs w:val="22"/>
        </w:rPr>
        <w:instrText>="" "" "Anlagen"</w:instrText>
      </w:r>
      <w:r>
        <w:rPr>
          <w:b/>
          <w:szCs w:val="22"/>
        </w:rPr>
        <w:fldChar w:fldCharType="end"/>
      </w:r>
      <w:r>
        <w:rPr>
          <w:b/>
          <w:szCs w:val="22"/>
        </w:rPr>
        <w:t>Bekanntmachung</w:t>
      </w:r>
      <w:r>
        <w:rPr>
          <w:szCs w:val="22"/>
        </w:rPr>
        <w:t xml:space="preserve"> </w:t>
      </w:r>
      <w:r>
        <w:rPr>
          <w:b/>
          <w:szCs w:val="22"/>
        </w:rPr>
        <w:t>der Landesdirektion Sachsen</w:t>
      </w:r>
    </w:p>
    <w:p w14:paraId="77138B9E" w14:textId="77777777" w:rsidR="000770DD" w:rsidRDefault="000770DD" w:rsidP="000770DD">
      <w:pPr>
        <w:spacing w:before="240" w:after="240"/>
        <w:jc w:val="center"/>
        <w:rPr>
          <w:szCs w:val="22"/>
        </w:rPr>
      </w:pPr>
      <w:r>
        <w:rPr>
          <w:szCs w:val="22"/>
        </w:rPr>
        <w:t>nach § 5 Abs. 2 des Gesetzes über die Umweltverträglichkeitsprüfung (UVPG) über das E</w:t>
      </w:r>
      <w:r>
        <w:rPr>
          <w:szCs w:val="22"/>
        </w:rPr>
        <w:t>r</w:t>
      </w:r>
      <w:r>
        <w:rPr>
          <w:szCs w:val="22"/>
        </w:rPr>
        <w:t>gebnis der allgemeinen Vorprüfung zur Feststellung der UVP-Pflicht für das Vorhaben der Int</w:t>
      </w:r>
      <w:r>
        <w:rPr>
          <w:szCs w:val="22"/>
        </w:rPr>
        <w:t>e</w:t>
      </w:r>
      <w:r>
        <w:rPr>
          <w:szCs w:val="22"/>
        </w:rPr>
        <w:t>ressengemeinschaft Preßnitztalbahn e. V.</w:t>
      </w:r>
    </w:p>
    <w:p w14:paraId="77138B9F" w14:textId="77777777" w:rsidR="000770DD" w:rsidRDefault="000770DD" w:rsidP="000770DD">
      <w:pPr>
        <w:spacing w:before="240"/>
        <w:jc w:val="center"/>
        <w:rPr>
          <w:b/>
          <w:szCs w:val="22"/>
        </w:rPr>
      </w:pPr>
      <w:r>
        <w:rPr>
          <w:b/>
          <w:szCs w:val="22"/>
        </w:rPr>
        <w:t>„Änderung der Eisenbahnüberführung km 21,675 über das Schwarzwasser, Strecke 6975 Wolkenstein – Jöhstadt“</w:t>
      </w:r>
    </w:p>
    <w:p w14:paraId="77138BA0" w14:textId="77777777" w:rsidR="000770DD" w:rsidRDefault="000770DD" w:rsidP="000770DD">
      <w:pPr>
        <w:spacing w:before="240" w:after="240"/>
        <w:jc w:val="center"/>
        <w:rPr>
          <w:b/>
          <w:szCs w:val="22"/>
        </w:rPr>
      </w:pPr>
      <w:r>
        <w:rPr>
          <w:b/>
          <w:szCs w:val="22"/>
        </w:rPr>
        <w:t>Gz.: C32-0522/971</w:t>
      </w:r>
    </w:p>
    <w:p w14:paraId="77138BA1" w14:textId="29B52BFB" w:rsidR="000770DD" w:rsidRDefault="000770DD" w:rsidP="000770DD">
      <w:pPr>
        <w:spacing w:before="240" w:after="240"/>
        <w:rPr>
          <w:szCs w:val="22"/>
        </w:rPr>
      </w:pPr>
      <w:r>
        <w:rPr>
          <w:szCs w:val="22"/>
        </w:rPr>
        <w:t>Gemäß § 5 Abs. 2 des Gesetzes über die Umweltverträglichkeitsprüfung (UVPG) in der Fa</w:t>
      </w:r>
      <w:r>
        <w:rPr>
          <w:szCs w:val="22"/>
        </w:rPr>
        <w:t>s</w:t>
      </w:r>
      <w:r>
        <w:rPr>
          <w:szCs w:val="22"/>
        </w:rPr>
        <w:t xml:space="preserve">sung der Bekanntmachung vom 24. Februar 2010 (BGBl. I S. 94), das zuletzt durch </w:t>
      </w:r>
      <w:r w:rsidR="0023312E" w:rsidRPr="0023312E">
        <w:rPr>
          <w:szCs w:val="22"/>
        </w:rPr>
        <w:t>Artikel 117 der Verordnung vom 19. Juni 2020 (BGBl. I S. 1328)</w:t>
      </w:r>
      <w:r>
        <w:rPr>
          <w:szCs w:val="22"/>
        </w:rPr>
        <w:t xml:space="preserve"> geändert worden ist, wird Folgendes b</w:t>
      </w:r>
      <w:r>
        <w:rPr>
          <w:szCs w:val="22"/>
        </w:rPr>
        <w:t>e</w:t>
      </w:r>
      <w:r>
        <w:rPr>
          <w:szCs w:val="22"/>
        </w:rPr>
        <w:t>kannt gemacht:</w:t>
      </w:r>
    </w:p>
    <w:p w14:paraId="77138BA2" w14:textId="62533618" w:rsidR="000770DD" w:rsidRDefault="000770DD" w:rsidP="000770DD">
      <w:pPr>
        <w:spacing w:before="240" w:after="240"/>
        <w:rPr>
          <w:szCs w:val="22"/>
        </w:rPr>
      </w:pPr>
      <w:r>
        <w:rPr>
          <w:szCs w:val="22"/>
        </w:rPr>
        <w:t>Die Interessengemeinschaft Preßnitztalbahn e. V. hat mit Schreiben vom 15. Mai 2020 für das Vorhaben „Änderung der Eisenbahnüberführung km 21,675 über das Schwarzwasser, Strecke 6975 Wolkenstein – Jöhstadt“ einen Antrag auf Planfeststellung nach § 18 Allgemeines Eise</w:t>
      </w:r>
      <w:r>
        <w:rPr>
          <w:szCs w:val="22"/>
        </w:rPr>
        <w:t>n</w:t>
      </w:r>
      <w:r>
        <w:rPr>
          <w:szCs w:val="22"/>
        </w:rPr>
        <w:t xml:space="preserve">bahngesetz (AEG) in der Fassung der Bekanntmachung vom 27. Dezember 1993 (BGBl. I S. 2378, 2396; 1994 I S. 2439), das zuletzt durch </w:t>
      </w:r>
      <w:r w:rsidR="009C48DA" w:rsidRPr="009C48DA">
        <w:rPr>
          <w:szCs w:val="22"/>
        </w:rPr>
        <w:t>Artikel 3 des Gesetzes vom 8. August 2020 (BGBl. I S. 1795)</w:t>
      </w:r>
      <w:r>
        <w:rPr>
          <w:szCs w:val="22"/>
        </w:rPr>
        <w:t xml:space="preserve"> geändert worden ist, gestellt und die dafür erforderlichen Unterlagen eing</w:t>
      </w:r>
      <w:r>
        <w:rPr>
          <w:szCs w:val="22"/>
        </w:rPr>
        <w:t>e</w:t>
      </w:r>
      <w:r>
        <w:rPr>
          <w:szCs w:val="22"/>
        </w:rPr>
        <w:t>reicht.</w:t>
      </w:r>
    </w:p>
    <w:p w14:paraId="77138BA3" w14:textId="77777777" w:rsidR="000770DD" w:rsidRDefault="000770DD" w:rsidP="000770DD">
      <w:pPr>
        <w:spacing w:before="240" w:after="240"/>
      </w:pPr>
      <w:r>
        <w:rPr>
          <w:szCs w:val="22"/>
        </w:rPr>
        <w:t>Es liegt ein Änderungsvorhaben gemäß § 2 Abs. 4 Nr. 2b) UVPG vor, das der allgemeinen Vorprüfung gemäß § 9 Abs. 3 Satz 1 Nr. 1 UVPG bedarf, da es die Änderung eines Schiene</w:t>
      </w:r>
      <w:r>
        <w:rPr>
          <w:szCs w:val="22"/>
        </w:rPr>
        <w:t>n</w:t>
      </w:r>
      <w:r>
        <w:rPr>
          <w:szCs w:val="22"/>
        </w:rPr>
        <w:t>weges von Eisenbahnen gemäß Nr. 14.7 Anlage 1 des UVPG zum Gegenstand hat.</w:t>
      </w:r>
    </w:p>
    <w:p w14:paraId="77138BA4" w14:textId="77777777" w:rsidR="000770DD" w:rsidRDefault="000770DD" w:rsidP="000770DD">
      <w:pPr>
        <w:spacing w:before="240" w:after="240"/>
        <w:rPr>
          <w:szCs w:val="22"/>
        </w:rPr>
      </w:pPr>
      <w:r>
        <w:rPr>
          <w:szCs w:val="22"/>
        </w:rPr>
        <w:t>Die Planfeststellungsbehörde hat daher gemäß § 9 Abs. 4 UVPG i. V. m. § 7 UVPG die allg</w:t>
      </w:r>
      <w:r>
        <w:rPr>
          <w:szCs w:val="22"/>
        </w:rPr>
        <w:t>e</w:t>
      </w:r>
      <w:r>
        <w:rPr>
          <w:szCs w:val="22"/>
        </w:rPr>
        <w:t>meine Vorprüfung als überschlägige Prüfung unter Berücksichtigung der in Anlage 3 des UVPG aufgeführten Kriterien durchgeführt und dokumentiert.</w:t>
      </w:r>
    </w:p>
    <w:p w14:paraId="77138BA5" w14:textId="77777777" w:rsidR="000770DD" w:rsidRDefault="000770DD" w:rsidP="000770DD">
      <w:pPr>
        <w:spacing w:before="240" w:after="240"/>
        <w:rPr>
          <w:szCs w:val="22"/>
        </w:rPr>
      </w:pPr>
      <w:r>
        <w:rPr>
          <w:szCs w:val="22"/>
        </w:rPr>
        <w:t>Im Ergebnis wurde festgestellt, dass keine Verpflichtung zur Durchführung einer Umweltve</w:t>
      </w:r>
      <w:r>
        <w:rPr>
          <w:szCs w:val="22"/>
        </w:rPr>
        <w:t>r</w:t>
      </w:r>
      <w:r>
        <w:rPr>
          <w:szCs w:val="22"/>
        </w:rPr>
        <w:t>träglichkeitsprüfung besteht.</w:t>
      </w:r>
    </w:p>
    <w:p w14:paraId="77138BA6" w14:textId="77777777" w:rsidR="000770DD" w:rsidRDefault="000770DD" w:rsidP="000770DD">
      <w:pPr>
        <w:spacing w:before="240" w:after="240"/>
        <w:rPr>
          <w:szCs w:val="22"/>
        </w:rPr>
      </w:pPr>
      <w:r>
        <w:rPr>
          <w:szCs w:val="22"/>
        </w:rPr>
        <w:t>Das Änderungsvorhaben ist unter Berücksichtigung der nach Anlage 3 des UVPG maßgebl</w:t>
      </w:r>
      <w:r>
        <w:rPr>
          <w:szCs w:val="22"/>
        </w:rPr>
        <w:t>i</w:t>
      </w:r>
      <w:r>
        <w:rPr>
          <w:szCs w:val="22"/>
        </w:rPr>
        <w:t>chen Kriterien nicht UVP-pflichtig, weil Merkmale (Kriterium 1), Standort (Kriterium 2) und Art und Merkmale der möglichen Auswirkungen (Kriterium 3) in ihrer Zusammenschau keine e</w:t>
      </w:r>
      <w:r>
        <w:rPr>
          <w:szCs w:val="22"/>
        </w:rPr>
        <w:t>r</w:t>
      </w:r>
      <w:r>
        <w:rPr>
          <w:szCs w:val="22"/>
        </w:rPr>
        <w:t>heblichen nachteiligen Umweltauswirkungen ergeben haben, die nach § 25 Abs. 2 UVPG bei der Zulassungsentscheidung zu berücksichtigen wären.</w:t>
      </w:r>
    </w:p>
    <w:p w14:paraId="77138BA7" w14:textId="77777777" w:rsidR="000770DD" w:rsidRDefault="000770DD" w:rsidP="000770DD">
      <w:pPr>
        <w:spacing w:before="240" w:after="240"/>
        <w:rPr>
          <w:szCs w:val="22"/>
        </w:rPr>
      </w:pPr>
      <w:r>
        <w:rPr>
          <w:szCs w:val="22"/>
        </w:rPr>
        <w:t>Im Einzelnen sind folgende tragende Erwägungen gemäß § 5 Abs. 2 UVPG i. V. m. Anlage 3 UVPG hervorzuheben:</w:t>
      </w:r>
    </w:p>
    <w:p w14:paraId="77138BA8" w14:textId="77777777" w:rsidR="000770DD" w:rsidRDefault="000770DD" w:rsidP="000770DD">
      <w:pPr>
        <w:spacing w:before="240" w:after="240"/>
        <w:rPr>
          <w:szCs w:val="22"/>
        </w:rPr>
      </w:pPr>
      <w:r>
        <w:rPr>
          <w:szCs w:val="22"/>
        </w:rPr>
        <w:t>Aufgrund des sehr schlechten Bauwerkszustandes ist eine grundhafte Erneuerung der vorha</w:t>
      </w:r>
      <w:r>
        <w:rPr>
          <w:szCs w:val="22"/>
        </w:rPr>
        <w:t>n</w:t>
      </w:r>
      <w:r>
        <w:rPr>
          <w:szCs w:val="22"/>
        </w:rPr>
        <w:t>denen Eisenbahnüberführung, die</w:t>
      </w:r>
      <w:r>
        <w:t xml:space="preserve"> </w:t>
      </w:r>
      <w:r>
        <w:rPr>
          <w:szCs w:val="22"/>
        </w:rPr>
        <w:t>aus zwei Stahlüberbauten mit direkter Schwellenauflagerung beteht, unerlässlich. Die Planung sieht deshalb vor, die vorhandene Konstruktion abzubrechen und durch eine Trogbrücke zu ersetzen, die auf zwei neuen Widerlagern errichtet wird. Für das Bauvorhaben werden Grundstücke in der Stadt Jöhstadt (Gemarkung Jöhstadt) in Anspruch genommen.</w:t>
      </w:r>
    </w:p>
    <w:p w14:paraId="77138BA9" w14:textId="77777777" w:rsidR="000770DD" w:rsidRDefault="000770DD" w:rsidP="000770DD">
      <w:pPr>
        <w:spacing w:before="240" w:after="240"/>
        <w:rPr>
          <w:rFonts w:eastAsia="Arial Unicode MS"/>
          <w:lang w:eastAsia="zh-CN"/>
        </w:rPr>
      </w:pPr>
      <w:r>
        <w:rPr>
          <w:rFonts w:cs="Arial"/>
          <w:szCs w:val="22"/>
        </w:rPr>
        <w:t>Bezüglich der in Anlage 3 Nr. 1 zum UVPG genannten Kriterien zu Vorhabensmerkmalen, we</w:t>
      </w:r>
      <w:r>
        <w:rPr>
          <w:rFonts w:cs="Arial"/>
          <w:szCs w:val="22"/>
        </w:rPr>
        <w:t>l</w:t>
      </w:r>
      <w:r>
        <w:rPr>
          <w:rFonts w:cs="Arial"/>
          <w:szCs w:val="22"/>
        </w:rPr>
        <w:t>che die Größe und Ausgestaltung</w:t>
      </w:r>
      <w:r>
        <w:rPr>
          <w:szCs w:val="22"/>
        </w:rPr>
        <w:t xml:space="preserve"> sowie das Zusammenwirken mit anderen bestehenden oder zugelassenen Vorhaben und Tätigkeiten betreffen, hat sich ergeben, dass </w:t>
      </w:r>
      <w:r>
        <w:rPr>
          <w:lang w:eastAsia="zh-CN"/>
        </w:rPr>
        <w:t>das Vorhaben keine Merkmale aufweist, die erhebliche nachteilige Umweltauswirkungen erwarten lassen würden.</w:t>
      </w:r>
    </w:p>
    <w:p w14:paraId="77138BAA" w14:textId="77777777" w:rsidR="000770DD" w:rsidRDefault="000770DD" w:rsidP="000770DD">
      <w:pPr>
        <w:spacing w:before="240" w:after="240"/>
        <w:rPr>
          <w:rFonts w:cs="Arial"/>
          <w:szCs w:val="22"/>
        </w:rPr>
      </w:pPr>
      <w:r>
        <w:rPr>
          <w:rFonts w:cs="Arial"/>
          <w:szCs w:val="22"/>
        </w:rPr>
        <w:lastRenderedPageBreak/>
        <w:t>Der Standort des Vorhabens als Kriterium Nr. 2 nach Anlage 3 zum UVPG weist keine Beso</w:t>
      </w:r>
      <w:r>
        <w:rPr>
          <w:rFonts w:cs="Arial"/>
          <w:szCs w:val="22"/>
        </w:rPr>
        <w:t>n</w:t>
      </w:r>
      <w:r>
        <w:rPr>
          <w:rFonts w:cs="Arial"/>
          <w:szCs w:val="22"/>
        </w:rPr>
        <w:t>derheiten auf, aus deren Vorhandensein sich durch das Vorhaben die Gefahr erheblicher nac</w:t>
      </w:r>
      <w:r>
        <w:rPr>
          <w:rFonts w:cs="Arial"/>
          <w:szCs w:val="22"/>
        </w:rPr>
        <w:t>h</w:t>
      </w:r>
      <w:r>
        <w:rPr>
          <w:rFonts w:cs="Arial"/>
          <w:szCs w:val="22"/>
        </w:rPr>
        <w:t>teiliger Umweltauswirkungen ergeben würde.</w:t>
      </w:r>
    </w:p>
    <w:p w14:paraId="77138BAB" w14:textId="77777777" w:rsidR="000770DD" w:rsidRDefault="000770DD" w:rsidP="000770DD">
      <w:pPr>
        <w:spacing w:after="240"/>
        <w:rPr>
          <w:rFonts w:cs="Arial"/>
          <w:color w:val="000000"/>
          <w:kern w:val="2"/>
          <w:szCs w:val="22"/>
          <w:lang w:eastAsia="zh-CN" w:bidi="hi-IN"/>
        </w:rPr>
      </w:pPr>
      <w:r>
        <w:rPr>
          <w:rFonts w:cs="Arial"/>
          <w:color w:val="000000"/>
          <w:kern w:val="2"/>
          <w:szCs w:val="22"/>
          <w:lang w:eastAsia="zh-CN" w:bidi="hi-IN"/>
        </w:rPr>
        <w:t>Die zu erwartenden Auswirkungen auf die in § 2 Abs. 1 UVPG genannten Schutzgüter wurden unter Beachtung der vorgenannten Kriterien auf ihre Erheblichkeit untersucht:</w:t>
      </w:r>
    </w:p>
    <w:p w14:paraId="77138BAC" w14:textId="77777777" w:rsidR="000770DD" w:rsidRDefault="000770DD" w:rsidP="000770DD">
      <w:pPr>
        <w:spacing w:after="240"/>
        <w:rPr>
          <w:rFonts w:cs="Arial"/>
          <w:b/>
          <w:color w:val="000000"/>
          <w:kern w:val="2"/>
          <w:szCs w:val="22"/>
          <w:lang w:eastAsia="zh-CN" w:bidi="hi-IN"/>
        </w:rPr>
      </w:pPr>
      <w:r>
        <w:rPr>
          <w:rFonts w:cs="Arial"/>
          <w:b/>
          <w:color w:val="000000"/>
          <w:kern w:val="2"/>
          <w:szCs w:val="22"/>
          <w:lang w:eastAsia="zh-CN" w:bidi="hi-IN"/>
        </w:rPr>
        <w:t>Schutzgut Mensch:</w:t>
      </w:r>
    </w:p>
    <w:p w14:paraId="77138BAD" w14:textId="77777777" w:rsidR="000770DD" w:rsidRDefault="000770DD" w:rsidP="000770DD">
      <w:pPr>
        <w:spacing w:after="240"/>
        <w:rPr>
          <w:rFonts w:cs="Arial"/>
          <w:color w:val="000000"/>
          <w:kern w:val="2"/>
          <w:szCs w:val="22"/>
          <w:lang w:eastAsia="zh-CN" w:bidi="hi-IN"/>
        </w:rPr>
      </w:pPr>
      <w:r>
        <w:rPr>
          <w:rFonts w:cs="Arial"/>
          <w:color w:val="000000"/>
          <w:kern w:val="2"/>
          <w:szCs w:val="22"/>
          <w:lang w:eastAsia="zh-CN" w:bidi="hi-IN"/>
        </w:rPr>
        <w:t>Laut der schalltechnischen Untersuchung bestehen die Auswirkungen vor allem in Belastungen der Anwohner während der Bauphase durch die Bautätigkeit und den damit verbundenen Lärm. An Gebäuden, die zum Wohnen genutzt werden, treten keine erheblichen Lärmbelästigungen auf. Lediglich an zwei unbewohnten Gebäuden (Vereinsheim des Skiklubs und Bahnhofsg</w:t>
      </w:r>
      <w:r>
        <w:rPr>
          <w:rFonts w:cs="Arial"/>
          <w:color w:val="000000"/>
          <w:kern w:val="2"/>
          <w:szCs w:val="22"/>
          <w:lang w:eastAsia="zh-CN" w:bidi="hi-IN"/>
        </w:rPr>
        <w:t>e</w:t>
      </w:r>
      <w:r>
        <w:rPr>
          <w:rFonts w:cs="Arial"/>
          <w:color w:val="000000"/>
          <w:kern w:val="2"/>
          <w:szCs w:val="22"/>
          <w:lang w:eastAsia="zh-CN" w:bidi="hi-IN"/>
        </w:rPr>
        <w:t>bäude Schlösselstraße 60B) werden zeitweise Beurteilungspegel von mehr als 70 db(A) b</w:t>
      </w:r>
      <w:r>
        <w:rPr>
          <w:rFonts w:cs="Arial"/>
          <w:color w:val="000000"/>
          <w:kern w:val="2"/>
          <w:szCs w:val="22"/>
          <w:lang w:eastAsia="zh-CN" w:bidi="hi-IN"/>
        </w:rPr>
        <w:t>e</w:t>
      </w:r>
      <w:r>
        <w:rPr>
          <w:rFonts w:cs="Arial"/>
          <w:color w:val="000000"/>
          <w:kern w:val="2"/>
          <w:szCs w:val="22"/>
          <w:lang w:eastAsia="zh-CN" w:bidi="hi-IN"/>
        </w:rPr>
        <w:t>rechnet. Da diese Belastungen temporärer Natur sind und die Gebäude nicht ständig genutzt werden, sind die Auswirkungen als nicht erheblich zu bewerten.</w:t>
      </w:r>
    </w:p>
    <w:p w14:paraId="77138BAE" w14:textId="77777777" w:rsidR="000770DD" w:rsidRDefault="000770DD" w:rsidP="000770DD">
      <w:pPr>
        <w:spacing w:after="240"/>
        <w:rPr>
          <w:rFonts w:cs="Arial"/>
          <w:b/>
          <w:kern w:val="2"/>
          <w:szCs w:val="22"/>
          <w:lang w:eastAsia="zh-CN" w:bidi="hi-IN"/>
        </w:rPr>
      </w:pPr>
      <w:r>
        <w:rPr>
          <w:rFonts w:cs="Arial"/>
          <w:b/>
          <w:kern w:val="2"/>
          <w:szCs w:val="22"/>
          <w:lang w:eastAsia="zh-CN" w:bidi="hi-IN"/>
        </w:rPr>
        <w:t>Schutzgut Boden:</w:t>
      </w:r>
    </w:p>
    <w:p w14:paraId="77138BAF" w14:textId="77777777" w:rsidR="000770DD" w:rsidRDefault="000770DD" w:rsidP="000770DD">
      <w:pPr>
        <w:spacing w:after="240"/>
        <w:rPr>
          <w:rFonts w:eastAsia="Arial Unicode MS"/>
        </w:rPr>
      </w:pPr>
      <w:r>
        <w:rPr>
          <w:rFonts w:cs="Arial"/>
          <w:kern w:val="2"/>
          <w:szCs w:val="22"/>
          <w:lang w:eastAsia="zh-CN" w:bidi="hi-IN"/>
        </w:rPr>
        <w:t>Während der Bauphase kommt es infolge der Baustellenzufahrt, Baustelleneinrichtungs-/Montageflächen und Baugruben zu einer zeitweiligen Inanspruchnahme von Boden. Der Gro</w:t>
      </w:r>
      <w:r>
        <w:rPr>
          <w:rFonts w:cs="Arial"/>
          <w:kern w:val="2"/>
          <w:szCs w:val="22"/>
          <w:lang w:eastAsia="zh-CN" w:bidi="hi-IN"/>
        </w:rPr>
        <w:t>ß</w:t>
      </w:r>
      <w:r>
        <w:rPr>
          <w:rFonts w:cs="Arial"/>
          <w:kern w:val="2"/>
          <w:szCs w:val="22"/>
          <w:lang w:eastAsia="zh-CN" w:bidi="hi-IN"/>
        </w:rPr>
        <w:t>teil der Fläche ist jedoch schon anthropogen überformt, da es sich um vorhandenes Bahng</w:t>
      </w:r>
      <w:r>
        <w:rPr>
          <w:rFonts w:cs="Arial"/>
          <w:kern w:val="2"/>
          <w:szCs w:val="22"/>
          <w:lang w:eastAsia="zh-CN" w:bidi="hi-IN"/>
        </w:rPr>
        <w:t>e</w:t>
      </w:r>
      <w:r>
        <w:rPr>
          <w:rFonts w:cs="Arial"/>
          <w:kern w:val="2"/>
          <w:szCs w:val="22"/>
          <w:lang w:eastAsia="zh-CN" w:bidi="hi-IN"/>
        </w:rPr>
        <w:t>lände handelt. Eine erhebliche Beeinträchtigung der Bodenfunktionen durch Emissionen, wie einen Eintrag von Schadstoffen, lässt sich durch geeignete Vermeidungsmaßnahmen weitg</w:t>
      </w:r>
      <w:r>
        <w:rPr>
          <w:rFonts w:cs="Arial"/>
          <w:kern w:val="2"/>
          <w:szCs w:val="22"/>
          <w:lang w:eastAsia="zh-CN" w:bidi="hi-IN"/>
        </w:rPr>
        <w:t>e</w:t>
      </w:r>
      <w:r>
        <w:rPr>
          <w:rFonts w:cs="Arial"/>
          <w:kern w:val="2"/>
          <w:szCs w:val="22"/>
          <w:lang w:eastAsia="zh-CN" w:bidi="hi-IN"/>
        </w:rPr>
        <w:t>hend verhindern. Die Auswirkungen auf den Bodenhaushalt bleiben im Ergebnis gering.</w:t>
      </w:r>
    </w:p>
    <w:p w14:paraId="77138BB0" w14:textId="77777777" w:rsidR="000770DD" w:rsidRDefault="000770DD" w:rsidP="000770DD">
      <w:pPr>
        <w:spacing w:after="240"/>
        <w:rPr>
          <w:rFonts w:cs="Arial"/>
          <w:b/>
          <w:color w:val="000000"/>
          <w:kern w:val="2"/>
          <w:szCs w:val="22"/>
          <w:lang w:eastAsia="zh-CN" w:bidi="hi-IN"/>
        </w:rPr>
      </w:pPr>
      <w:r>
        <w:rPr>
          <w:rFonts w:cs="Arial"/>
          <w:b/>
          <w:color w:val="000000"/>
          <w:kern w:val="2"/>
          <w:szCs w:val="22"/>
          <w:lang w:eastAsia="zh-CN" w:bidi="hi-IN"/>
        </w:rPr>
        <w:t>Schutzgut Wasser:</w:t>
      </w:r>
    </w:p>
    <w:p w14:paraId="77138BB1" w14:textId="77777777" w:rsidR="000770DD" w:rsidRDefault="000770DD" w:rsidP="000770DD">
      <w:pPr>
        <w:spacing w:after="240"/>
        <w:rPr>
          <w:rFonts w:cs="Arial"/>
          <w:color w:val="000000"/>
          <w:kern w:val="2"/>
          <w:szCs w:val="22"/>
          <w:lang w:eastAsia="zh-CN" w:bidi="hi-IN"/>
        </w:rPr>
      </w:pPr>
      <w:r>
        <w:rPr>
          <w:rFonts w:cs="Arial"/>
          <w:color w:val="000000"/>
          <w:kern w:val="2"/>
          <w:szCs w:val="22"/>
          <w:lang w:eastAsia="zh-CN" w:bidi="hi-IN"/>
        </w:rPr>
        <w:t>Die geplante Baustraße liegt außerhalb des Gewässers. Das Gewässer wird zudem bauzeitlich verrohrt, so dass der Baustellenverkehr nicht mit der fließenden Welle in Berührung kommt. Das gilt auch für die Erstellung beider Widerlager, die in trockener Baugrube gegründet werden sollen. Während der Bauphase müssen jedoch die Einträge von Schadstoffen (wassergefäh</w:t>
      </w:r>
      <w:r>
        <w:rPr>
          <w:rFonts w:cs="Arial"/>
          <w:color w:val="000000"/>
          <w:kern w:val="2"/>
          <w:szCs w:val="22"/>
          <w:lang w:eastAsia="zh-CN" w:bidi="hi-IN"/>
        </w:rPr>
        <w:t>r</w:t>
      </w:r>
      <w:r>
        <w:rPr>
          <w:rFonts w:cs="Arial"/>
          <w:color w:val="000000"/>
          <w:kern w:val="2"/>
          <w:szCs w:val="22"/>
          <w:lang w:eastAsia="zh-CN" w:bidi="hi-IN"/>
        </w:rPr>
        <w:t>dende Stoffe) durch geeignete Vermeidungsmaßnahmen (z. B. tägliche Kontrolle auf Undic</w:t>
      </w:r>
      <w:r>
        <w:rPr>
          <w:rFonts w:cs="Arial"/>
          <w:color w:val="000000"/>
          <w:kern w:val="2"/>
          <w:szCs w:val="22"/>
          <w:lang w:eastAsia="zh-CN" w:bidi="hi-IN"/>
        </w:rPr>
        <w:t>h</w:t>
      </w:r>
      <w:r>
        <w:rPr>
          <w:rFonts w:cs="Arial"/>
          <w:color w:val="000000"/>
          <w:kern w:val="2"/>
          <w:szCs w:val="22"/>
          <w:lang w:eastAsia="zh-CN" w:bidi="hi-IN"/>
        </w:rPr>
        <w:t>tigkeiten bei Baumaschinen/Tankbehältern) verhindert werden. Die Planung sieht weiterhin vor, die baubedingten Beeinträchtigungen an Sohle und Uferböschungen unter Berücksichtigung der Gewährleistung der ökologischen Durchgängigkeit naturnah wiederherzustellen.</w:t>
      </w:r>
      <w:r>
        <w:rPr>
          <w:rFonts w:eastAsia="Arial Unicode MS"/>
        </w:rPr>
        <w:t xml:space="preserve"> Hervorz</w:t>
      </w:r>
      <w:r>
        <w:rPr>
          <w:rFonts w:eastAsia="Arial Unicode MS"/>
        </w:rPr>
        <w:t>u</w:t>
      </w:r>
      <w:r>
        <w:rPr>
          <w:rFonts w:eastAsia="Arial Unicode MS"/>
        </w:rPr>
        <w:t xml:space="preserve">heben ist, dass bei dem Ersatzbauwerk in Form einer Trogbrücke auf einen Mittelpfeiler im Gewässer verzichtet werden kann. </w:t>
      </w:r>
      <w:r>
        <w:rPr>
          <w:rFonts w:cs="Arial"/>
          <w:color w:val="000000"/>
          <w:kern w:val="2"/>
          <w:szCs w:val="22"/>
          <w:lang w:eastAsia="zh-CN" w:bidi="hi-IN"/>
        </w:rPr>
        <w:t>Die Auswirkungen auf den Wasserhaushalt bleiben somit insgesamt gering.</w:t>
      </w:r>
    </w:p>
    <w:p w14:paraId="77138BB2" w14:textId="77777777" w:rsidR="000770DD" w:rsidRDefault="000770DD" w:rsidP="000770DD">
      <w:pPr>
        <w:spacing w:after="240"/>
        <w:rPr>
          <w:rFonts w:cs="Arial"/>
          <w:b/>
          <w:color w:val="000000"/>
          <w:kern w:val="2"/>
          <w:szCs w:val="22"/>
          <w:lang w:eastAsia="zh-CN" w:bidi="hi-IN"/>
        </w:rPr>
      </w:pPr>
      <w:r>
        <w:rPr>
          <w:rFonts w:cs="Arial"/>
          <w:b/>
          <w:color w:val="000000"/>
          <w:kern w:val="2"/>
          <w:szCs w:val="22"/>
          <w:lang w:eastAsia="zh-CN" w:bidi="hi-IN"/>
        </w:rPr>
        <w:t>Schutzgut Tiere, Pflanzen und biologische Vielfalt:</w:t>
      </w:r>
    </w:p>
    <w:p w14:paraId="77138BB3" w14:textId="77777777" w:rsidR="000770DD" w:rsidRDefault="000770DD" w:rsidP="000770DD">
      <w:pPr>
        <w:spacing w:after="240"/>
        <w:rPr>
          <w:rFonts w:cs="Arial"/>
          <w:kern w:val="2"/>
          <w:szCs w:val="22"/>
          <w:lang w:eastAsia="zh-CN" w:bidi="hi-IN"/>
        </w:rPr>
      </w:pPr>
      <w:r>
        <w:rPr>
          <w:rFonts w:cs="Arial"/>
          <w:kern w:val="2"/>
          <w:szCs w:val="22"/>
          <w:lang w:eastAsia="zh-CN" w:bidi="hi-IN"/>
        </w:rPr>
        <w:t>Das Bauvorhaben konzentriert sich auf einen kleinräumigen, bereits anthropogen vorbelasteten Standort innerhalb des FFH-Gebietes „Preßnitz- und Rauschenbachtal“. Die Montage- und Lagerfläche befindet sich außerhalb des FFH-Gebietes auf ebenfalls vorbelasteten Flächen. Der Vorhabenbereich liegt des Weiteren am Rand des SPA-Gebietes „Erzgebirgskamm bei Satzung“</w:t>
      </w:r>
      <w:r>
        <w:t xml:space="preserve"> </w:t>
      </w:r>
      <w:r>
        <w:rPr>
          <w:rFonts w:cs="Arial"/>
          <w:kern w:val="2"/>
          <w:szCs w:val="22"/>
          <w:lang w:eastAsia="zh-CN" w:bidi="hi-IN"/>
        </w:rPr>
        <w:t>und im Naturpark „Erzgebirge/Vogtland“.</w:t>
      </w:r>
    </w:p>
    <w:p w14:paraId="77138BB4" w14:textId="77777777" w:rsidR="000770DD" w:rsidRDefault="000770DD" w:rsidP="000770DD">
      <w:pPr>
        <w:autoSpaceDE w:val="0"/>
        <w:autoSpaceDN w:val="0"/>
        <w:adjustRightInd w:val="0"/>
        <w:spacing w:after="240"/>
        <w:rPr>
          <w:rFonts w:cs="Arial"/>
          <w:szCs w:val="22"/>
        </w:rPr>
      </w:pPr>
      <w:r>
        <w:rPr>
          <w:rFonts w:cs="Arial"/>
          <w:szCs w:val="22"/>
        </w:rPr>
        <w:t>Im Zusammenhang mit der Schaffung der Baufreiheit müssen nur in geringem Umfang Gehö</w:t>
      </w:r>
      <w:r>
        <w:rPr>
          <w:rFonts w:cs="Arial"/>
          <w:szCs w:val="22"/>
        </w:rPr>
        <w:t>l</w:t>
      </w:r>
      <w:r>
        <w:rPr>
          <w:rFonts w:cs="Arial"/>
          <w:szCs w:val="22"/>
        </w:rPr>
        <w:t xml:space="preserve">ze gefällt werden. </w:t>
      </w:r>
      <w:r>
        <w:rPr>
          <w:rFonts w:cs="Arial"/>
          <w:kern w:val="2"/>
          <w:szCs w:val="22"/>
          <w:lang w:eastAsia="zh-CN" w:bidi="hi-IN"/>
        </w:rPr>
        <w:t>Für den im Vorhabenbereich vorkommenden LRT „</w:t>
      </w:r>
      <w:r>
        <w:rPr>
          <w:rFonts w:cs="Arial"/>
          <w:szCs w:val="22"/>
        </w:rPr>
        <w:t>3260 -Fließgewässer“</w:t>
      </w:r>
      <w:r>
        <w:rPr>
          <w:rFonts w:cs="Arial"/>
          <w:kern w:val="2"/>
          <w:szCs w:val="22"/>
          <w:lang w:eastAsia="zh-CN" w:bidi="hi-IN"/>
        </w:rPr>
        <w:t xml:space="preserve"> nach Anhang I FFH-Richtlinie und die vorkommende Art des Anhang II FFH-Richtlinie (Leben</w:t>
      </w:r>
      <w:r>
        <w:rPr>
          <w:rFonts w:cs="Arial"/>
          <w:kern w:val="2"/>
          <w:szCs w:val="22"/>
          <w:lang w:eastAsia="zh-CN" w:bidi="hi-IN"/>
        </w:rPr>
        <w:t>s</w:t>
      </w:r>
      <w:r>
        <w:rPr>
          <w:rFonts w:cs="Arial"/>
          <w:kern w:val="2"/>
          <w:szCs w:val="22"/>
          <w:lang w:eastAsia="zh-CN" w:bidi="hi-IN"/>
        </w:rPr>
        <w:t>raum der Groppe) können unter Beachtung vorgesehener Schutzmaßnahmen (keine direkte Befahrung der Gewässersohle in der Laichzeit, Vergrämungsmaßnahmen im Gewässer, G</w:t>
      </w:r>
      <w:r>
        <w:rPr>
          <w:rFonts w:cs="Arial"/>
          <w:kern w:val="2"/>
          <w:szCs w:val="22"/>
          <w:lang w:eastAsia="zh-CN" w:bidi="hi-IN"/>
        </w:rPr>
        <w:t>e</w:t>
      </w:r>
      <w:r>
        <w:rPr>
          <w:rFonts w:cs="Arial"/>
          <w:kern w:val="2"/>
          <w:szCs w:val="22"/>
          <w:lang w:eastAsia="zh-CN" w:bidi="hi-IN"/>
        </w:rPr>
        <w:t>währleistung der ökologischen Längsdurchgängigkeit etc.) erhebliche Beeinträchtigungen au</w:t>
      </w:r>
      <w:r>
        <w:rPr>
          <w:rFonts w:cs="Arial"/>
          <w:kern w:val="2"/>
          <w:szCs w:val="22"/>
          <w:lang w:eastAsia="zh-CN" w:bidi="hi-IN"/>
        </w:rPr>
        <w:t>s</w:t>
      </w:r>
      <w:r>
        <w:rPr>
          <w:rFonts w:cs="Arial"/>
          <w:kern w:val="2"/>
          <w:szCs w:val="22"/>
          <w:lang w:eastAsia="zh-CN" w:bidi="hi-IN"/>
        </w:rPr>
        <w:t>geschlossen werden.</w:t>
      </w:r>
      <w:r>
        <w:rPr>
          <w:rFonts w:eastAsia="Arial Unicode MS"/>
        </w:rPr>
        <w:t xml:space="preserve"> </w:t>
      </w:r>
      <w:r>
        <w:rPr>
          <w:rFonts w:cs="Arial"/>
          <w:kern w:val="2"/>
          <w:szCs w:val="22"/>
          <w:lang w:eastAsia="zh-CN" w:bidi="hi-IN"/>
        </w:rPr>
        <w:t>Die Erhaltungsziele der im näheren Bauumfeld befindlichen LRT`s we</w:t>
      </w:r>
      <w:r>
        <w:rPr>
          <w:rFonts w:cs="Arial"/>
          <w:kern w:val="2"/>
          <w:szCs w:val="22"/>
          <w:lang w:eastAsia="zh-CN" w:bidi="hi-IN"/>
        </w:rPr>
        <w:t>r</w:t>
      </w:r>
      <w:r>
        <w:rPr>
          <w:rFonts w:cs="Arial"/>
          <w:kern w:val="2"/>
          <w:szCs w:val="22"/>
          <w:lang w:eastAsia="zh-CN" w:bidi="hi-IN"/>
        </w:rPr>
        <w:t xml:space="preserve">den durch die Baumaßnahme und ihre bauzeitlichen Auswirkungen nicht beeinträchtigt. Eine </w:t>
      </w:r>
      <w:r>
        <w:rPr>
          <w:rFonts w:cs="Arial"/>
          <w:kern w:val="2"/>
          <w:szCs w:val="22"/>
          <w:lang w:eastAsia="zh-CN" w:bidi="hi-IN"/>
        </w:rPr>
        <w:lastRenderedPageBreak/>
        <w:t xml:space="preserve">weiterführende Verträglichkeitsprüfung ist somit nicht erforderlich. Dies gilt gleichermaßen für das SPA-Gebiet. </w:t>
      </w:r>
    </w:p>
    <w:p w14:paraId="77138BB5" w14:textId="52AE6F05" w:rsidR="000770DD" w:rsidRDefault="000770DD" w:rsidP="00DF72A7">
      <w:pPr>
        <w:spacing w:after="240"/>
        <w:rPr>
          <w:rFonts w:cs="Arial"/>
          <w:kern w:val="2"/>
          <w:szCs w:val="22"/>
          <w:lang w:eastAsia="zh-CN" w:bidi="hi-IN"/>
        </w:rPr>
      </w:pPr>
      <w:r>
        <w:rPr>
          <w:rFonts w:cs="Arial"/>
          <w:kern w:val="2"/>
          <w:szCs w:val="22"/>
          <w:lang w:eastAsia="zh-CN" w:bidi="hi-IN"/>
        </w:rPr>
        <w:t>In der Betroffenheitsabschätzung im Fachbeitrag Artenschutz wurde für die möglicherweise betroffenen Arten nachgewiesen, dass durch das Vorhaben keine artenschutzrechtlichen Ve</w:t>
      </w:r>
      <w:r>
        <w:rPr>
          <w:rFonts w:cs="Arial"/>
          <w:kern w:val="2"/>
          <w:szCs w:val="22"/>
          <w:lang w:eastAsia="zh-CN" w:bidi="hi-IN"/>
        </w:rPr>
        <w:t>r</w:t>
      </w:r>
      <w:r>
        <w:rPr>
          <w:rFonts w:cs="Arial"/>
          <w:kern w:val="2"/>
          <w:szCs w:val="22"/>
          <w:lang w:eastAsia="zh-CN" w:bidi="hi-IN"/>
        </w:rPr>
        <w:t xml:space="preserve">botstatbestände des § 44 Abs. 1 in Verbindung mit § 44 Abs. 5 Bundesnaturschutzgesetz (BNatSchG) in der Fassung der Bekanntmachung vom 29. Juli 2009 (BGBl. I S. 2542), das zuletzt durch </w:t>
      </w:r>
      <w:r w:rsidR="00DF72A7">
        <w:rPr>
          <w:rFonts w:cs="Arial"/>
          <w:kern w:val="2"/>
          <w:szCs w:val="22"/>
          <w:lang w:eastAsia="zh-CN" w:bidi="hi-IN"/>
        </w:rPr>
        <w:t xml:space="preserve">Artikel 290 der Verordnung vom </w:t>
      </w:r>
      <w:r w:rsidR="00DF72A7" w:rsidRPr="00DF72A7">
        <w:rPr>
          <w:rFonts w:cs="Arial"/>
          <w:kern w:val="2"/>
          <w:szCs w:val="22"/>
          <w:lang w:eastAsia="zh-CN" w:bidi="hi-IN"/>
        </w:rPr>
        <w:t>19. Juni 2020 (BGBl. I S. 1328)</w:t>
      </w:r>
      <w:r>
        <w:rPr>
          <w:rFonts w:cs="Arial"/>
          <w:kern w:val="2"/>
          <w:szCs w:val="22"/>
          <w:lang w:eastAsia="zh-CN" w:bidi="hi-IN"/>
        </w:rPr>
        <w:t xml:space="preserve"> geändert worden ist, vorliegen. Die Prüfung erfolgte dabei so, dass unter Berücksichtigung der Vermeidung</w:t>
      </w:r>
      <w:r>
        <w:rPr>
          <w:rFonts w:cs="Arial"/>
          <w:kern w:val="2"/>
          <w:szCs w:val="22"/>
          <w:lang w:eastAsia="zh-CN" w:bidi="hi-IN"/>
        </w:rPr>
        <w:t>s</w:t>
      </w:r>
      <w:r>
        <w:rPr>
          <w:rFonts w:cs="Arial"/>
          <w:kern w:val="2"/>
          <w:szCs w:val="22"/>
          <w:lang w:eastAsia="zh-CN" w:bidi="hi-IN"/>
        </w:rPr>
        <w:t>maßnahmen die Populationen der Arten weiterhin in einem günstigen Erhaltungszustand ve</w:t>
      </w:r>
      <w:r>
        <w:rPr>
          <w:rFonts w:cs="Arial"/>
          <w:kern w:val="2"/>
          <w:szCs w:val="22"/>
          <w:lang w:eastAsia="zh-CN" w:bidi="hi-IN"/>
        </w:rPr>
        <w:t>r</w:t>
      </w:r>
      <w:r>
        <w:rPr>
          <w:rFonts w:cs="Arial"/>
          <w:kern w:val="2"/>
          <w:szCs w:val="22"/>
          <w:lang w:eastAsia="zh-CN" w:bidi="hi-IN"/>
        </w:rPr>
        <w:t>bleiben bzw. die Voraussetzungen zur Wiederherstellung eines solchen nicht nachhaltig beei</w:t>
      </w:r>
      <w:r>
        <w:rPr>
          <w:rFonts w:cs="Arial"/>
          <w:kern w:val="2"/>
          <w:szCs w:val="22"/>
          <w:lang w:eastAsia="zh-CN" w:bidi="hi-IN"/>
        </w:rPr>
        <w:t>n</w:t>
      </w:r>
      <w:r>
        <w:rPr>
          <w:rFonts w:cs="Arial"/>
          <w:kern w:val="2"/>
          <w:szCs w:val="22"/>
          <w:lang w:eastAsia="zh-CN" w:bidi="hi-IN"/>
        </w:rPr>
        <w:t>trächtigt werden.</w:t>
      </w:r>
    </w:p>
    <w:p w14:paraId="77138BB6" w14:textId="77777777" w:rsidR="000770DD" w:rsidRDefault="000770DD" w:rsidP="000770DD">
      <w:pPr>
        <w:spacing w:after="240"/>
        <w:rPr>
          <w:rFonts w:cs="Arial"/>
          <w:b/>
          <w:color w:val="000000"/>
          <w:kern w:val="2"/>
          <w:szCs w:val="22"/>
          <w:lang w:eastAsia="zh-CN" w:bidi="hi-IN"/>
        </w:rPr>
      </w:pPr>
      <w:r>
        <w:rPr>
          <w:rFonts w:cs="Arial"/>
          <w:b/>
          <w:color w:val="000000"/>
          <w:kern w:val="2"/>
          <w:szCs w:val="22"/>
          <w:lang w:eastAsia="zh-CN" w:bidi="hi-IN"/>
        </w:rPr>
        <w:t>Schutzgut Klima und Luft:</w:t>
      </w:r>
    </w:p>
    <w:p w14:paraId="77138BB7" w14:textId="77777777" w:rsidR="000770DD" w:rsidRDefault="000770DD" w:rsidP="000770DD">
      <w:pPr>
        <w:spacing w:after="240"/>
        <w:rPr>
          <w:rFonts w:cs="Arial"/>
          <w:color w:val="000000"/>
          <w:kern w:val="2"/>
          <w:szCs w:val="22"/>
          <w:lang w:eastAsia="zh-CN" w:bidi="hi-IN"/>
        </w:rPr>
      </w:pPr>
      <w:r>
        <w:rPr>
          <w:rFonts w:cs="Arial"/>
          <w:color w:val="000000"/>
          <w:kern w:val="2"/>
          <w:szCs w:val="22"/>
          <w:lang w:eastAsia="zh-CN" w:bidi="hi-IN"/>
        </w:rPr>
        <w:t>Das Bauvorhaben ist sehr kleinräumig, so dass mikroklimatische Veränderungen ausgeschlo</w:t>
      </w:r>
      <w:r>
        <w:rPr>
          <w:rFonts w:cs="Arial"/>
          <w:color w:val="000000"/>
          <w:kern w:val="2"/>
          <w:szCs w:val="22"/>
          <w:lang w:eastAsia="zh-CN" w:bidi="hi-IN"/>
        </w:rPr>
        <w:t>s</w:t>
      </w:r>
      <w:r>
        <w:rPr>
          <w:rFonts w:cs="Arial"/>
          <w:color w:val="000000"/>
          <w:kern w:val="2"/>
          <w:szCs w:val="22"/>
          <w:lang w:eastAsia="zh-CN" w:bidi="hi-IN"/>
        </w:rPr>
        <w:t>sen werden können.</w:t>
      </w:r>
    </w:p>
    <w:p w14:paraId="77138BB8" w14:textId="77777777" w:rsidR="000770DD" w:rsidRDefault="000770DD" w:rsidP="000770DD">
      <w:pPr>
        <w:spacing w:after="240"/>
        <w:rPr>
          <w:rFonts w:cs="Arial"/>
          <w:b/>
          <w:color w:val="000000"/>
          <w:kern w:val="2"/>
          <w:szCs w:val="22"/>
          <w:lang w:eastAsia="zh-CN" w:bidi="hi-IN"/>
        </w:rPr>
      </w:pPr>
      <w:r>
        <w:rPr>
          <w:rFonts w:cs="Arial"/>
          <w:b/>
          <w:color w:val="000000"/>
          <w:kern w:val="2"/>
          <w:szCs w:val="22"/>
          <w:lang w:eastAsia="zh-CN" w:bidi="hi-IN"/>
        </w:rPr>
        <w:t>Schutzgut Landschaftsbild:</w:t>
      </w:r>
    </w:p>
    <w:p w14:paraId="77138BB9" w14:textId="77777777" w:rsidR="000770DD" w:rsidRDefault="000770DD" w:rsidP="000770DD">
      <w:pPr>
        <w:spacing w:after="240"/>
        <w:rPr>
          <w:rFonts w:cs="Arial"/>
          <w:color w:val="000000"/>
          <w:kern w:val="2"/>
          <w:szCs w:val="22"/>
          <w:lang w:eastAsia="zh-CN" w:bidi="hi-IN"/>
        </w:rPr>
      </w:pPr>
      <w:r>
        <w:rPr>
          <w:rFonts w:cs="Arial"/>
          <w:color w:val="000000"/>
          <w:kern w:val="2"/>
          <w:szCs w:val="22"/>
          <w:lang w:eastAsia="zh-CN" w:bidi="hi-IN"/>
        </w:rPr>
        <w:t>Das Landschaftsbild des Vorhabenbereichs ist durch die vorhandene Nutzung durch die best</w:t>
      </w:r>
      <w:r>
        <w:rPr>
          <w:rFonts w:cs="Arial"/>
          <w:color w:val="000000"/>
          <w:kern w:val="2"/>
          <w:szCs w:val="22"/>
          <w:lang w:eastAsia="zh-CN" w:bidi="hi-IN"/>
        </w:rPr>
        <w:t>e</w:t>
      </w:r>
      <w:r>
        <w:rPr>
          <w:rFonts w:cs="Arial"/>
          <w:color w:val="000000"/>
          <w:kern w:val="2"/>
          <w:szCs w:val="22"/>
          <w:lang w:eastAsia="zh-CN" w:bidi="hi-IN"/>
        </w:rPr>
        <w:t>hende Bahnanlage geprägt und damit entsprechend anthropogen vorbelastet. Erhebliche U</w:t>
      </w:r>
      <w:r>
        <w:rPr>
          <w:rFonts w:cs="Arial"/>
          <w:color w:val="000000"/>
          <w:kern w:val="2"/>
          <w:szCs w:val="22"/>
          <w:lang w:eastAsia="zh-CN" w:bidi="hi-IN"/>
        </w:rPr>
        <w:t>m</w:t>
      </w:r>
      <w:r>
        <w:rPr>
          <w:rFonts w:cs="Arial"/>
          <w:color w:val="000000"/>
          <w:kern w:val="2"/>
          <w:szCs w:val="22"/>
          <w:lang w:eastAsia="zh-CN" w:bidi="hi-IN"/>
        </w:rPr>
        <w:t>weltauswirkungen auf das Schutzgut Landschaftsbild sind unter Beachtung dieser Vorprägung mit dem Vorhaben nicht verbunden.</w:t>
      </w:r>
    </w:p>
    <w:p w14:paraId="77138BBA" w14:textId="77777777" w:rsidR="000770DD" w:rsidRDefault="000770DD" w:rsidP="000770DD">
      <w:pPr>
        <w:spacing w:before="240" w:after="240"/>
        <w:rPr>
          <w:rFonts w:cs="Arial"/>
          <w:b/>
          <w:szCs w:val="22"/>
        </w:rPr>
      </w:pPr>
      <w:r>
        <w:rPr>
          <w:rFonts w:cs="Arial"/>
          <w:b/>
          <w:szCs w:val="22"/>
        </w:rPr>
        <w:t>Zusammenfassung:</w:t>
      </w:r>
    </w:p>
    <w:p w14:paraId="77138BBB" w14:textId="77777777" w:rsidR="000770DD" w:rsidRDefault="000770DD" w:rsidP="000770DD">
      <w:pPr>
        <w:spacing w:before="240" w:after="240"/>
        <w:rPr>
          <w:rFonts w:cs="Arial"/>
          <w:szCs w:val="22"/>
        </w:rPr>
      </w:pPr>
      <w:r>
        <w:rPr>
          <w:rFonts w:cs="Arial"/>
          <w:szCs w:val="22"/>
        </w:rPr>
        <w:t>Unter Berücksichtigung aller möglichen Wirkungsfaktoren und unter Summation der einzelnen nachteiligen Umweltauswirkungen ist hinsichtlich der Dauer, Häufigkeit, Schwere, Komplexität und Reversibilität der Auswirkungen auf diese Schutzgüter festzustellen, dass die Auswirku</w:t>
      </w:r>
      <w:r>
        <w:rPr>
          <w:rFonts w:cs="Arial"/>
          <w:szCs w:val="22"/>
        </w:rPr>
        <w:t>n</w:t>
      </w:r>
      <w:r>
        <w:rPr>
          <w:rFonts w:cs="Arial"/>
          <w:szCs w:val="22"/>
        </w:rPr>
        <w:t>gen unter Berücksichtigung der Vorbelastung durch die vorhandene Bahnanlage als nicht e</w:t>
      </w:r>
      <w:r>
        <w:rPr>
          <w:rFonts w:cs="Arial"/>
          <w:szCs w:val="22"/>
        </w:rPr>
        <w:t>r</w:t>
      </w:r>
      <w:r>
        <w:rPr>
          <w:rFonts w:cs="Arial"/>
          <w:szCs w:val="22"/>
        </w:rPr>
        <w:t>heblich prognostiziert werden. Die Notwendigkeit einer Umweltverträglichkeitsprüfung ergibt sich zum gegenwärtigen Zeitpunkt nicht.</w:t>
      </w:r>
    </w:p>
    <w:p w14:paraId="77138BBC" w14:textId="77777777" w:rsidR="000770DD" w:rsidRDefault="000770DD" w:rsidP="000770DD">
      <w:pPr>
        <w:spacing w:before="240" w:after="240"/>
        <w:rPr>
          <w:szCs w:val="22"/>
        </w:rPr>
      </w:pPr>
      <w:r>
        <w:rPr>
          <w:szCs w:val="22"/>
        </w:rPr>
        <w:t>Die Feststellung, dass keine UVP-Pflicht besteht, ist gemäß § 5 Abs. 3 UVPG nicht selbständig anfechtbar.</w:t>
      </w:r>
    </w:p>
    <w:p w14:paraId="77138BBD" w14:textId="3FDAFA3A" w:rsidR="000770DD" w:rsidRDefault="000770DD" w:rsidP="000770DD">
      <w:pPr>
        <w:spacing w:before="240" w:after="240"/>
        <w:rPr>
          <w:szCs w:val="22"/>
        </w:rPr>
      </w:pPr>
      <w:r>
        <w:rPr>
          <w:szCs w:val="22"/>
        </w:rPr>
        <w:t xml:space="preserve">Die entscheidungserheblichen Unterlagen sind gemäß den Bestimmungen des Sächsischen Umweltinformationsgesetzes (SächsUIG) in der Fassung der Bekanntmachung vom 1. Juni 2006 (SächsGVBl. S. 146), das zuletzt durch Artikel </w:t>
      </w:r>
      <w:r w:rsidR="00634A2B">
        <w:rPr>
          <w:szCs w:val="22"/>
        </w:rPr>
        <w:t>2 Absatz 25 des Gesetzes vom 5. </w:t>
      </w:r>
      <w:r>
        <w:rPr>
          <w:szCs w:val="22"/>
        </w:rPr>
        <w:t>April 2019 (SächsGVBl. S. 245) geändert worden ist, in der Landesdirektion Sachsen, Ref</w:t>
      </w:r>
      <w:r>
        <w:rPr>
          <w:szCs w:val="22"/>
        </w:rPr>
        <w:t>e</w:t>
      </w:r>
      <w:r>
        <w:rPr>
          <w:szCs w:val="22"/>
        </w:rPr>
        <w:t>rat 32, Altchemnitzer Straße 41, 09120 Chemnitz, zugänglich.</w:t>
      </w:r>
    </w:p>
    <w:p w14:paraId="3048CF46" w14:textId="4930DC87" w:rsidR="001F5210" w:rsidRDefault="001F5210" w:rsidP="000770DD">
      <w:pPr>
        <w:spacing w:before="240" w:after="240"/>
        <w:rPr>
          <w:szCs w:val="22"/>
        </w:rPr>
      </w:pPr>
      <w:r>
        <w:rPr>
          <w:szCs w:val="22"/>
        </w:rPr>
        <w:t xml:space="preserve">Chemnitz, </w:t>
      </w:r>
      <w:r w:rsidR="0095026C">
        <w:rPr>
          <w:szCs w:val="22"/>
        </w:rPr>
        <w:t xml:space="preserve">den </w:t>
      </w:r>
      <w:r>
        <w:rPr>
          <w:szCs w:val="22"/>
        </w:rPr>
        <w:t>21. August 2020</w:t>
      </w:r>
    </w:p>
    <w:p w14:paraId="77138BBE" w14:textId="77777777" w:rsidR="000770DD" w:rsidRDefault="000770DD" w:rsidP="000770DD">
      <w:pPr>
        <w:spacing w:before="240"/>
        <w:jc w:val="center"/>
        <w:rPr>
          <w:szCs w:val="22"/>
        </w:rPr>
      </w:pPr>
      <w:r>
        <w:rPr>
          <w:szCs w:val="22"/>
        </w:rPr>
        <w:t>Landesdirektion Sachsen</w:t>
      </w:r>
    </w:p>
    <w:p w14:paraId="77138BBF" w14:textId="77777777" w:rsidR="000770DD" w:rsidRDefault="000770DD" w:rsidP="000770DD">
      <w:pPr>
        <w:jc w:val="center"/>
        <w:rPr>
          <w:szCs w:val="22"/>
        </w:rPr>
      </w:pPr>
      <w:r>
        <w:rPr>
          <w:szCs w:val="22"/>
        </w:rPr>
        <w:t>Keune</w:t>
      </w:r>
    </w:p>
    <w:p w14:paraId="77138BC0" w14:textId="77777777" w:rsidR="000770DD" w:rsidRDefault="000770DD" w:rsidP="000770DD">
      <w:pPr>
        <w:spacing w:after="240"/>
        <w:jc w:val="center"/>
        <w:rPr>
          <w:szCs w:val="22"/>
        </w:rPr>
      </w:pPr>
      <w:r>
        <w:rPr>
          <w:szCs w:val="22"/>
        </w:rPr>
        <w:t>Referatsleiter Planfeststellung</w:t>
      </w:r>
    </w:p>
    <w:p w14:paraId="77138BC1" w14:textId="77777777" w:rsidR="00487E56" w:rsidRDefault="00487E56"/>
    <w:sectPr w:rsidR="00487E56"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DD"/>
    <w:rsid w:val="00016208"/>
    <w:rsid w:val="00021EE1"/>
    <w:rsid w:val="00025FE0"/>
    <w:rsid w:val="000521F3"/>
    <w:rsid w:val="00057427"/>
    <w:rsid w:val="00060101"/>
    <w:rsid w:val="000770DD"/>
    <w:rsid w:val="00082E03"/>
    <w:rsid w:val="000928A7"/>
    <w:rsid w:val="000B6214"/>
    <w:rsid w:val="000C47E8"/>
    <w:rsid w:val="000D368D"/>
    <w:rsid w:val="000F78AA"/>
    <w:rsid w:val="0016432F"/>
    <w:rsid w:val="001747D3"/>
    <w:rsid w:val="00175F3A"/>
    <w:rsid w:val="001B7259"/>
    <w:rsid w:val="001C0222"/>
    <w:rsid w:val="001D0B7F"/>
    <w:rsid w:val="001F5210"/>
    <w:rsid w:val="0023312E"/>
    <w:rsid w:val="00233466"/>
    <w:rsid w:val="00247AF3"/>
    <w:rsid w:val="00272806"/>
    <w:rsid w:val="00293132"/>
    <w:rsid w:val="002F5DD4"/>
    <w:rsid w:val="002F74D1"/>
    <w:rsid w:val="003106F8"/>
    <w:rsid w:val="00327BC5"/>
    <w:rsid w:val="0033257A"/>
    <w:rsid w:val="00363938"/>
    <w:rsid w:val="00376EAE"/>
    <w:rsid w:val="003B0B78"/>
    <w:rsid w:val="003F6AF5"/>
    <w:rsid w:val="00416B35"/>
    <w:rsid w:val="004400FA"/>
    <w:rsid w:val="004631F2"/>
    <w:rsid w:val="0048775F"/>
    <w:rsid w:val="00487E56"/>
    <w:rsid w:val="004C5A45"/>
    <w:rsid w:val="004D76CF"/>
    <w:rsid w:val="004F0741"/>
    <w:rsid w:val="004F529C"/>
    <w:rsid w:val="005116B1"/>
    <w:rsid w:val="00514047"/>
    <w:rsid w:val="005158CC"/>
    <w:rsid w:val="00516DDF"/>
    <w:rsid w:val="00527D23"/>
    <w:rsid w:val="005462C8"/>
    <w:rsid w:val="00555ACD"/>
    <w:rsid w:val="00557A9C"/>
    <w:rsid w:val="005718B9"/>
    <w:rsid w:val="00596466"/>
    <w:rsid w:val="005D67BE"/>
    <w:rsid w:val="005E324D"/>
    <w:rsid w:val="0062272C"/>
    <w:rsid w:val="00634A2B"/>
    <w:rsid w:val="00642E5A"/>
    <w:rsid w:val="00651B40"/>
    <w:rsid w:val="00672D19"/>
    <w:rsid w:val="00703AB5"/>
    <w:rsid w:val="00707FB2"/>
    <w:rsid w:val="00717DC9"/>
    <w:rsid w:val="00767921"/>
    <w:rsid w:val="00786106"/>
    <w:rsid w:val="00797B46"/>
    <w:rsid w:val="007C3E98"/>
    <w:rsid w:val="007E6120"/>
    <w:rsid w:val="00804D6F"/>
    <w:rsid w:val="00815732"/>
    <w:rsid w:val="00845DD4"/>
    <w:rsid w:val="008469E6"/>
    <w:rsid w:val="00854602"/>
    <w:rsid w:val="00896AE8"/>
    <w:rsid w:val="008A4B7E"/>
    <w:rsid w:val="009029FD"/>
    <w:rsid w:val="009216D3"/>
    <w:rsid w:val="0095026C"/>
    <w:rsid w:val="00950394"/>
    <w:rsid w:val="009727C6"/>
    <w:rsid w:val="009A432F"/>
    <w:rsid w:val="009C2FAC"/>
    <w:rsid w:val="009C48DA"/>
    <w:rsid w:val="009E36AC"/>
    <w:rsid w:val="00A471BF"/>
    <w:rsid w:val="00A62DA6"/>
    <w:rsid w:val="00A65CEA"/>
    <w:rsid w:val="00A848C9"/>
    <w:rsid w:val="00AB09D5"/>
    <w:rsid w:val="00AB66C7"/>
    <w:rsid w:val="00AC6D22"/>
    <w:rsid w:val="00B36E47"/>
    <w:rsid w:val="00B40F5D"/>
    <w:rsid w:val="00B751B7"/>
    <w:rsid w:val="00B875D6"/>
    <w:rsid w:val="00BC0434"/>
    <w:rsid w:val="00BF6F47"/>
    <w:rsid w:val="00BF7931"/>
    <w:rsid w:val="00C209E4"/>
    <w:rsid w:val="00C75F24"/>
    <w:rsid w:val="00C82A57"/>
    <w:rsid w:val="00C82EC6"/>
    <w:rsid w:val="00C95BC6"/>
    <w:rsid w:val="00CB29DA"/>
    <w:rsid w:val="00CE0FD7"/>
    <w:rsid w:val="00D04EB2"/>
    <w:rsid w:val="00D438F7"/>
    <w:rsid w:val="00D4556C"/>
    <w:rsid w:val="00DA3C2C"/>
    <w:rsid w:val="00DB1951"/>
    <w:rsid w:val="00DC1632"/>
    <w:rsid w:val="00DF72A7"/>
    <w:rsid w:val="00E129B4"/>
    <w:rsid w:val="00E918D2"/>
    <w:rsid w:val="00F0547F"/>
    <w:rsid w:val="00F239A1"/>
    <w:rsid w:val="00F375D7"/>
    <w:rsid w:val="00F41B25"/>
    <w:rsid w:val="00FA746B"/>
    <w:rsid w:val="00FB3FDF"/>
    <w:rsid w:val="00FB53F6"/>
    <w:rsid w:val="00FC715A"/>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3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70DD"/>
    <w:pPr>
      <w:jc w:val="both"/>
    </w:pPr>
    <w:rPr>
      <w:rFonts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70DD"/>
    <w:pPr>
      <w:jc w:val="both"/>
    </w:pPr>
    <w:rPr>
      <w:rFonts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7EAC15CC.dotm</Template>
  <TotalTime>0</TotalTime>
  <Pages>3</Pages>
  <Words>1280</Words>
  <Characters>8068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Schaarschmidt, Maik - LDS</dc:creator>
  <cp:lastModifiedBy>Kählert, Anett - LDS</cp:lastModifiedBy>
  <cp:revision>2</cp:revision>
  <cp:lastPrinted>2020-08-21T06:42:00Z</cp:lastPrinted>
  <dcterms:created xsi:type="dcterms:W3CDTF">2020-08-31T09:08:00Z</dcterms:created>
  <dcterms:modified xsi:type="dcterms:W3CDTF">2020-08-31T09:08:00Z</dcterms:modified>
</cp:coreProperties>
</file>