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B9" w:rsidRDefault="00DE34B9" w:rsidP="00DE34B9">
      <w:pPr>
        <w:keepNext/>
        <w:jc w:val="center"/>
        <w:rPr>
          <w:rFonts w:ascii="Arial" w:hAnsi="Arial" w:cs="Arial"/>
          <w:b/>
          <w:szCs w:val="22"/>
        </w:rPr>
      </w:pPr>
    </w:p>
    <w:p w:rsidR="00DE34B9" w:rsidRDefault="00DE34B9" w:rsidP="00DE34B9">
      <w:pPr>
        <w:keepNext/>
        <w:jc w:val="center"/>
        <w:rPr>
          <w:rFonts w:ascii="Arial" w:hAnsi="Arial" w:cs="Arial"/>
          <w:b/>
          <w:szCs w:val="22"/>
        </w:rPr>
      </w:pPr>
      <w:r>
        <w:rPr>
          <w:rFonts w:ascii="Arial" w:hAnsi="Arial" w:cs="Arial"/>
          <w:b/>
          <w:szCs w:val="22"/>
        </w:rPr>
        <w:t xml:space="preserve">Bekanntmachung der Landesdirektion </w:t>
      </w:r>
      <w:bookmarkStart w:id="0" w:name="_GoBack"/>
      <w:bookmarkEnd w:id="0"/>
      <w:r>
        <w:rPr>
          <w:rFonts w:ascii="Arial" w:hAnsi="Arial" w:cs="Arial"/>
          <w:b/>
          <w:szCs w:val="22"/>
        </w:rPr>
        <w:t>Sachsen</w:t>
      </w:r>
    </w:p>
    <w:p w:rsidR="00DE34B9" w:rsidRDefault="00DE34B9" w:rsidP="00DE34B9">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 xml:space="preserve">„A 14, AK Magdeburg-AD </w:t>
      </w:r>
      <w:proofErr w:type="spellStart"/>
      <w:r>
        <w:rPr>
          <w:rFonts w:ascii="Arial" w:hAnsi="Arial" w:cs="Arial"/>
          <w:b/>
          <w:szCs w:val="22"/>
        </w:rPr>
        <w:t>Nossen</w:t>
      </w:r>
      <w:proofErr w:type="spellEnd"/>
    </w:p>
    <w:p w:rsidR="00DE34B9" w:rsidRDefault="00DE34B9" w:rsidP="00DE34B9">
      <w:pPr>
        <w:keepNext/>
        <w:jc w:val="center"/>
        <w:rPr>
          <w:rFonts w:ascii="Arial" w:hAnsi="Arial" w:cs="Arial"/>
          <w:b/>
          <w:szCs w:val="22"/>
        </w:rPr>
      </w:pPr>
      <w:r>
        <w:rPr>
          <w:rFonts w:ascii="Arial" w:hAnsi="Arial" w:cs="Arial"/>
          <w:b/>
          <w:szCs w:val="22"/>
        </w:rPr>
        <w:t>Ersatzneubau Bauwerk 22 (</w:t>
      </w:r>
      <w:proofErr w:type="spellStart"/>
      <w:r>
        <w:rPr>
          <w:rFonts w:ascii="Arial" w:hAnsi="Arial" w:cs="Arial"/>
          <w:b/>
          <w:szCs w:val="22"/>
        </w:rPr>
        <w:t>Muldebrücke</w:t>
      </w:r>
      <w:proofErr w:type="spellEnd"/>
      <w:r>
        <w:rPr>
          <w:rFonts w:ascii="Arial" w:hAnsi="Arial" w:cs="Arial"/>
          <w:b/>
          <w:szCs w:val="22"/>
        </w:rPr>
        <w:t>)“</w:t>
      </w:r>
    </w:p>
    <w:p w:rsidR="00DE34B9" w:rsidRDefault="00DE34B9" w:rsidP="00DE34B9">
      <w:pPr>
        <w:keepNext/>
        <w:jc w:val="center"/>
        <w:rPr>
          <w:rFonts w:ascii="Arial" w:hAnsi="Arial" w:cs="Arial"/>
          <w:b/>
          <w:szCs w:val="22"/>
        </w:rPr>
      </w:pPr>
    </w:p>
    <w:p w:rsidR="00DE34B9" w:rsidRDefault="00DE34B9" w:rsidP="00DE34B9">
      <w:pPr>
        <w:keepNext/>
        <w:spacing w:after="240"/>
        <w:jc w:val="both"/>
        <w:rPr>
          <w:rFonts w:ascii="Arial" w:hAnsi="Arial" w:cs="Arial"/>
          <w:szCs w:val="22"/>
        </w:rPr>
      </w:pPr>
      <w:r>
        <w:rPr>
          <w:rFonts w:ascii="Arial" w:hAnsi="Arial" w:cs="Arial"/>
          <w:szCs w:val="22"/>
        </w:rPr>
        <w:t xml:space="preserve">Handelnd in Bundesauftragsverwaltung hat der Freistaat Sachsen, vertreten durch die DEGES Deutsche Einheit Fernstraßenplanungs- und -bau GmbH für das o. g. Bauvorhaben die Durchführung des Planfeststellungsverfahrens beantragt. Die Planung beinhaltet den Ersatzneubau der Brücke der Bundesautobahn A 14 über die Vereinigte Mulde (Bauwerk 22), die Änderung der Staatsstraße S 11 von Grimma nach </w:t>
      </w:r>
      <w:proofErr w:type="spellStart"/>
      <w:r>
        <w:rPr>
          <w:rFonts w:ascii="Arial" w:hAnsi="Arial" w:cs="Arial"/>
          <w:szCs w:val="22"/>
        </w:rPr>
        <w:t>Nerchau</w:t>
      </w:r>
      <w:proofErr w:type="spellEnd"/>
      <w:r>
        <w:rPr>
          <w:rFonts w:ascii="Arial" w:hAnsi="Arial" w:cs="Arial"/>
          <w:szCs w:val="22"/>
        </w:rPr>
        <w:t>, der Gemeindeverbindungsstraße Bahren-</w:t>
      </w:r>
      <w:proofErr w:type="spellStart"/>
      <w:r>
        <w:rPr>
          <w:rFonts w:ascii="Arial" w:hAnsi="Arial" w:cs="Arial"/>
          <w:szCs w:val="22"/>
        </w:rPr>
        <w:t>Trebsen</w:t>
      </w:r>
      <w:proofErr w:type="spellEnd"/>
      <w:r>
        <w:rPr>
          <w:rFonts w:ascii="Arial" w:hAnsi="Arial" w:cs="Arial"/>
          <w:szCs w:val="22"/>
        </w:rPr>
        <w:t xml:space="preserve"> bei Grimma sowie des Muldental-Radweges am östlichen </w:t>
      </w:r>
      <w:proofErr w:type="spellStart"/>
      <w:r>
        <w:rPr>
          <w:rFonts w:ascii="Arial" w:hAnsi="Arial" w:cs="Arial"/>
          <w:szCs w:val="22"/>
        </w:rPr>
        <w:t>Muldeufer</w:t>
      </w:r>
      <w:proofErr w:type="spellEnd"/>
      <w:r>
        <w:rPr>
          <w:rFonts w:ascii="Arial" w:hAnsi="Arial" w:cs="Arial"/>
          <w:szCs w:val="22"/>
        </w:rPr>
        <w:t xml:space="preserve">. Der Bauabschnitt befindet sich im Landkreis Leipzig auf dem Gebiet der Stadt Grimma zwischen den A 14-Anschlussstellen </w:t>
      </w:r>
      <w:proofErr w:type="spellStart"/>
      <w:r>
        <w:rPr>
          <w:rFonts w:ascii="Arial" w:hAnsi="Arial" w:cs="Arial"/>
          <w:szCs w:val="22"/>
        </w:rPr>
        <w:t>Mutzschen</w:t>
      </w:r>
      <w:proofErr w:type="spellEnd"/>
      <w:r>
        <w:rPr>
          <w:rFonts w:ascii="Arial" w:hAnsi="Arial" w:cs="Arial"/>
          <w:szCs w:val="22"/>
        </w:rPr>
        <w:t xml:space="preserve"> im Osten und Grimma im Westen.</w:t>
      </w:r>
    </w:p>
    <w:p w:rsidR="00DE34B9" w:rsidRDefault="00DE34B9" w:rsidP="00DE34B9">
      <w:pPr>
        <w:keepNext/>
        <w:spacing w:after="240"/>
        <w:jc w:val="both"/>
        <w:rPr>
          <w:rFonts w:ascii="Arial" w:hAnsi="Arial" w:cs="Arial"/>
          <w:szCs w:val="22"/>
        </w:rPr>
      </w:pPr>
      <w:r>
        <w:rPr>
          <w:rFonts w:ascii="Arial" w:hAnsi="Arial" w:cs="Arial"/>
          <w:szCs w:val="22"/>
        </w:rPr>
        <w:t xml:space="preserve">Für das Bauvorhaben einschließlich der landschaftspflegerischen Maßnahmen werden Grundstücke in den Gemarkungen Bahren und </w:t>
      </w:r>
      <w:proofErr w:type="spellStart"/>
      <w:r>
        <w:rPr>
          <w:rFonts w:ascii="Arial" w:hAnsi="Arial" w:cs="Arial"/>
          <w:szCs w:val="22"/>
        </w:rPr>
        <w:t>Schmorditz</w:t>
      </w:r>
      <w:proofErr w:type="spellEnd"/>
      <w:r>
        <w:rPr>
          <w:rFonts w:ascii="Arial" w:hAnsi="Arial" w:cs="Arial"/>
          <w:szCs w:val="22"/>
        </w:rPr>
        <w:t xml:space="preserve"> (Stadt Grimma) sowie </w:t>
      </w:r>
      <w:proofErr w:type="spellStart"/>
      <w:r>
        <w:rPr>
          <w:rFonts w:ascii="Arial" w:hAnsi="Arial" w:cs="Arial"/>
          <w:szCs w:val="22"/>
        </w:rPr>
        <w:t>Wednig</w:t>
      </w:r>
      <w:proofErr w:type="spellEnd"/>
      <w:r>
        <w:rPr>
          <w:rFonts w:ascii="Arial" w:hAnsi="Arial" w:cs="Arial"/>
          <w:szCs w:val="22"/>
        </w:rPr>
        <w:t xml:space="preserve"> (Stadt </w:t>
      </w:r>
      <w:proofErr w:type="spellStart"/>
      <w:r>
        <w:rPr>
          <w:rFonts w:ascii="Arial" w:hAnsi="Arial" w:cs="Arial"/>
          <w:szCs w:val="22"/>
        </w:rPr>
        <w:t>Trebsen</w:t>
      </w:r>
      <w:proofErr w:type="spellEnd"/>
      <w:r>
        <w:rPr>
          <w:rFonts w:ascii="Arial" w:hAnsi="Arial" w:cs="Arial"/>
          <w:szCs w:val="22"/>
        </w:rPr>
        <w:t xml:space="preserve">) beansprucht. Als </w:t>
      </w:r>
      <w:proofErr w:type="spellStart"/>
      <w:r>
        <w:rPr>
          <w:rFonts w:ascii="Arial" w:hAnsi="Arial" w:cs="Arial"/>
          <w:szCs w:val="22"/>
        </w:rPr>
        <w:t>trassenferne</w:t>
      </w:r>
      <w:proofErr w:type="spellEnd"/>
      <w:r>
        <w:rPr>
          <w:rFonts w:ascii="Arial" w:hAnsi="Arial" w:cs="Arial"/>
          <w:szCs w:val="22"/>
        </w:rPr>
        <w:t xml:space="preserve"> Maßnahmen sind in der Gemarkung </w:t>
      </w:r>
      <w:proofErr w:type="spellStart"/>
      <w:r>
        <w:rPr>
          <w:rFonts w:ascii="Arial" w:hAnsi="Arial" w:cs="Arial"/>
          <w:szCs w:val="22"/>
        </w:rPr>
        <w:t>Golzern</w:t>
      </w:r>
      <w:proofErr w:type="spellEnd"/>
      <w:r>
        <w:rPr>
          <w:rFonts w:ascii="Arial" w:hAnsi="Arial" w:cs="Arial"/>
          <w:szCs w:val="22"/>
        </w:rPr>
        <w:t xml:space="preserve"> (Stadt Grimma) und in der Gemarkung </w:t>
      </w:r>
      <w:proofErr w:type="spellStart"/>
      <w:r>
        <w:rPr>
          <w:rFonts w:ascii="Arial" w:hAnsi="Arial" w:cs="Arial"/>
          <w:szCs w:val="22"/>
        </w:rPr>
        <w:t>Wermsdorf</w:t>
      </w:r>
      <w:proofErr w:type="spellEnd"/>
      <w:r>
        <w:rPr>
          <w:rFonts w:ascii="Arial" w:hAnsi="Arial" w:cs="Arial"/>
          <w:szCs w:val="22"/>
        </w:rPr>
        <w:t xml:space="preserve"> (Gemeinde </w:t>
      </w:r>
      <w:proofErr w:type="spellStart"/>
      <w:r>
        <w:rPr>
          <w:rFonts w:ascii="Arial" w:hAnsi="Arial" w:cs="Arial"/>
          <w:szCs w:val="22"/>
        </w:rPr>
        <w:t>Wermsdorf</w:t>
      </w:r>
      <w:proofErr w:type="spellEnd"/>
      <w:r>
        <w:rPr>
          <w:rFonts w:ascii="Arial" w:hAnsi="Arial" w:cs="Arial"/>
          <w:szCs w:val="22"/>
        </w:rPr>
        <w:t>) Erstaufforstungen vorgesehen.</w:t>
      </w:r>
    </w:p>
    <w:p w:rsidR="00DE34B9" w:rsidRDefault="00DE34B9" w:rsidP="00DE34B9">
      <w:pPr>
        <w:keepNext/>
        <w:spacing w:after="240"/>
        <w:jc w:val="both"/>
        <w:rPr>
          <w:rFonts w:ascii="Arial" w:hAnsi="Arial" w:cs="Arial"/>
          <w:szCs w:val="22"/>
        </w:rPr>
      </w:pPr>
      <w:r>
        <w:rPr>
          <w:rFonts w:ascii="Arial" w:hAnsi="Arial" w:cs="Arial"/>
          <w:szCs w:val="22"/>
        </w:rPr>
        <w:t>Das Vorhaben ist gemäß § 9 Abs. 1 Nr. 1 des Gesetzes über die Umweltverträglichkeitsprüfung (UVPG) in Verbindung mit Nr. 14.3 der Anlage 1 zum UVPG UVP-pflichtig. Ferner besteht für das Vorhaben nach Anlage 1 Nr. 2c des Gesetzes über die Umweltverträglichkeitsprüfung im Freistaat Sachsen (</w:t>
      </w:r>
      <w:proofErr w:type="spellStart"/>
      <w:r>
        <w:rPr>
          <w:rFonts w:ascii="Arial" w:hAnsi="Arial" w:cs="Arial"/>
          <w:szCs w:val="22"/>
        </w:rPr>
        <w:t>SächsUVPG</w:t>
      </w:r>
      <w:proofErr w:type="spellEnd"/>
      <w:r>
        <w:rPr>
          <w:rFonts w:ascii="Arial" w:hAnsi="Arial" w:cs="Arial"/>
          <w:szCs w:val="22"/>
        </w:rPr>
        <w:t>) UVP-Pflicht, da die geplante Maßnahme im Naturschutzgebiet „</w:t>
      </w:r>
      <w:proofErr w:type="spellStart"/>
      <w:r>
        <w:rPr>
          <w:rFonts w:ascii="Arial" w:hAnsi="Arial" w:cs="Arial"/>
          <w:szCs w:val="22"/>
        </w:rPr>
        <w:t>Döbener</w:t>
      </w:r>
      <w:proofErr w:type="spellEnd"/>
      <w:r>
        <w:rPr>
          <w:rFonts w:ascii="Arial" w:hAnsi="Arial" w:cs="Arial"/>
          <w:szCs w:val="22"/>
        </w:rPr>
        <w:t xml:space="preserve"> Wald“ und in NATURA-2000-Gebieten, dem FFH-Gebiet „Vereinigte Mulde und </w:t>
      </w:r>
      <w:proofErr w:type="spellStart"/>
      <w:r>
        <w:rPr>
          <w:rFonts w:ascii="Arial" w:hAnsi="Arial" w:cs="Arial"/>
          <w:szCs w:val="22"/>
        </w:rPr>
        <w:t>Muldeauen</w:t>
      </w:r>
      <w:proofErr w:type="spellEnd"/>
      <w:r>
        <w:rPr>
          <w:rFonts w:ascii="Arial" w:hAnsi="Arial" w:cs="Arial"/>
          <w:szCs w:val="22"/>
        </w:rPr>
        <w:t xml:space="preserve">“ und dem SPA-Gebiet „Vereinigte Mulde“ liegt. </w:t>
      </w:r>
    </w:p>
    <w:p w:rsidR="00DE34B9" w:rsidRDefault="00DE34B9" w:rsidP="00DE34B9">
      <w:pPr>
        <w:keepNext/>
        <w:jc w:val="both"/>
        <w:rPr>
          <w:rFonts w:ascii="Arial" w:hAnsi="Arial" w:cs="Arial"/>
          <w:szCs w:val="22"/>
        </w:rPr>
      </w:pPr>
      <w:r>
        <w:rPr>
          <w:rFonts w:ascii="Arial" w:hAnsi="Arial" w:cs="Arial"/>
          <w:szCs w:val="22"/>
        </w:rPr>
        <w:t>Der Vorhabenträger hat die entscheidungserheblichen Unterlagen über die Umweltauswirkungen des Vorhabens vorgelegt, die Bestandteil der nachfolgend aufgeführten Auslegungsunterlagen sind:</w:t>
      </w:r>
    </w:p>
    <w:p w:rsidR="00DE34B9" w:rsidRDefault="00DE34B9" w:rsidP="00DE34B9">
      <w:pPr>
        <w:keepNext/>
        <w:spacing w:after="240"/>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530"/>
        <w:gridCol w:w="2480"/>
      </w:tblGrid>
      <w:tr w:rsidR="00DE34B9" w:rsidTr="00DE34B9">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DE34B9" w:rsidRDefault="00DE34B9">
            <w:pPr>
              <w:keepNext/>
              <w:jc w:val="both"/>
              <w:rPr>
                <w:rFonts w:ascii="Arial" w:hAnsi="Arial" w:cs="Arial"/>
                <w:szCs w:val="22"/>
              </w:rPr>
            </w:pPr>
            <w:r>
              <w:rPr>
                <w:rFonts w:ascii="Arial" w:hAnsi="Arial" w:cs="Arial"/>
                <w:szCs w:val="22"/>
              </w:rPr>
              <w:t xml:space="preserve">Unterlage </w:t>
            </w:r>
          </w:p>
          <w:p w:rsidR="00DE34B9" w:rsidRDefault="00DE34B9">
            <w:pPr>
              <w:keepNext/>
              <w:jc w:val="both"/>
              <w:rPr>
                <w:rFonts w:ascii="Arial" w:hAnsi="Arial" w:cs="Arial"/>
                <w:szCs w:val="22"/>
              </w:rPr>
            </w:pPr>
            <w:r>
              <w:rPr>
                <w:rFonts w:ascii="Arial" w:hAnsi="Arial" w:cs="Arial"/>
                <w:szCs w:val="22"/>
              </w:rPr>
              <w:t>Nr.</w:t>
            </w:r>
          </w:p>
        </w:tc>
        <w:tc>
          <w:tcPr>
            <w:tcW w:w="5530" w:type="dxa"/>
            <w:tcBorders>
              <w:top w:val="single" w:sz="4" w:space="0" w:color="auto"/>
              <w:left w:val="single" w:sz="4" w:space="0" w:color="auto"/>
              <w:bottom w:val="single" w:sz="4" w:space="0" w:color="auto"/>
              <w:right w:val="single" w:sz="4" w:space="0" w:color="auto"/>
            </w:tcBorders>
            <w:shd w:val="clear" w:color="auto" w:fill="D9D9D9"/>
            <w:hideMark/>
          </w:tcPr>
          <w:p w:rsidR="00DE34B9" w:rsidRDefault="00DE34B9">
            <w:pPr>
              <w:keepNext/>
              <w:spacing w:after="240"/>
              <w:jc w:val="both"/>
              <w:rPr>
                <w:rFonts w:ascii="Arial" w:hAnsi="Arial" w:cs="Arial"/>
                <w:szCs w:val="22"/>
              </w:rPr>
            </w:pPr>
            <w:r>
              <w:rPr>
                <w:rFonts w:ascii="Arial" w:hAnsi="Arial" w:cs="Arial"/>
                <w:szCs w:val="22"/>
              </w:rPr>
              <w:t>Bezeichnung der Unterlage</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rsidR="00DE34B9" w:rsidRDefault="00DE34B9">
            <w:pPr>
              <w:keepNext/>
              <w:spacing w:after="240"/>
              <w:jc w:val="both"/>
              <w:rPr>
                <w:rFonts w:ascii="Arial" w:hAnsi="Arial" w:cs="Arial"/>
                <w:szCs w:val="22"/>
              </w:rPr>
            </w:pPr>
            <w:r>
              <w:rPr>
                <w:rFonts w:ascii="Arial" w:hAnsi="Arial" w:cs="Arial"/>
                <w:szCs w:val="22"/>
              </w:rPr>
              <w:t>Datum</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Erläuterungsbericht mit Anlagen</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2</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Übersichtskarte</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09/2015</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3</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Übersichtslagepläne</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4</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Übersichtshöhenplan</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5</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Lageplan</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6</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Höhenplan</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7</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Lageplan der Immissionsschutzmaßnahmen</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27.03.2018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8</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 xml:space="preserve">Lagepläne der Entwässerungsmaßnahmen </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9</w:t>
            </w:r>
          </w:p>
          <w:p w:rsidR="00DE34B9" w:rsidRDefault="00DE34B9">
            <w:pPr>
              <w:keepNext/>
              <w:rPr>
                <w:rFonts w:ascii="Arial" w:hAnsi="Arial" w:cs="Arial"/>
                <w:szCs w:val="22"/>
              </w:rPr>
            </w:pPr>
            <w:r>
              <w:rPr>
                <w:rFonts w:ascii="Arial" w:hAnsi="Arial" w:cs="Arial"/>
                <w:szCs w:val="22"/>
              </w:rPr>
              <w:t>9.1</w:t>
            </w:r>
          </w:p>
          <w:p w:rsidR="00DE34B9" w:rsidRDefault="00DE34B9">
            <w:pPr>
              <w:keepNext/>
              <w:rPr>
                <w:rFonts w:ascii="Arial" w:hAnsi="Arial" w:cs="Arial"/>
                <w:szCs w:val="22"/>
              </w:rPr>
            </w:pPr>
            <w:r>
              <w:rPr>
                <w:rFonts w:ascii="Arial" w:hAnsi="Arial" w:cs="Arial"/>
                <w:szCs w:val="22"/>
              </w:rPr>
              <w:t>9.2</w:t>
            </w:r>
          </w:p>
          <w:p w:rsidR="00DE34B9" w:rsidRDefault="00DE34B9">
            <w:pPr>
              <w:keepNext/>
              <w:rPr>
                <w:rFonts w:ascii="Arial" w:hAnsi="Arial" w:cs="Arial"/>
                <w:szCs w:val="22"/>
              </w:rPr>
            </w:pPr>
            <w:r>
              <w:rPr>
                <w:rFonts w:ascii="Arial" w:hAnsi="Arial" w:cs="Arial"/>
                <w:szCs w:val="22"/>
              </w:rPr>
              <w:t>9.3</w:t>
            </w:r>
          </w:p>
          <w:p w:rsidR="00DE34B9" w:rsidRDefault="00DE34B9">
            <w:pPr>
              <w:keepNext/>
              <w:rPr>
                <w:rFonts w:ascii="Arial" w:hAnsi="Arial" w:cs="Arial"/>
                <w:szCs w:val="22"/>
              </w:rPr>
            </w:pPr>
            <w:r>
              <w:rPr>
                <w:rFonts w:ascii="Arial" w:hAnsi="Arial" w:cs="Arial"/>
                <w:szCs w:val="22"/>
              </w:rPr>
              <w:t>9.4</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Landschaftspflegerische Maßnahmen</w:t>
            </w:r>
          </w:p>
          <w:p w:rsidR="00DE34B9" w:rsidRDefault="00DE34B9">
            <w:pPr>
              <w:keepNext/>
              <w:tabs>
                <w:tab w:val="left" w:pos="330"/>
              </w:tabs>
              <w:rPr>
                <w:rFonts w:ascii="Arial" w:hAnsi="Arial" w:cs="Arial"/>
                <w:szCs w:val="22"/>
              </w:rPr>
            </w:pPr>
            <w:r>
              <w:rPr>
                <w:rFonts w:ascii="Arial" w:hAnsi="Arial" w:cs="Arial"/>
                <w:szCs w:val="22"/>
              </w:rPr>
              <w:t>Maßnahmenübersichtsplan</w:t>
            </w:r>
          </w:p>
          <w:p w:rsidR="00DE34B9" w:rsidRDefault="00DE34B9">
            <w:pPr>
              <w:keepNext/>
              <w:tabs>
                <w:tab w:val="left" w:pos="330"/>
              </w:tabs>
              <w:rPr>
                <w:rFonts w:ascii="Arial" w:hAnsi="Arial" w:cs="Arial"/>
                <w:szCs w:val="22"/>
              </w:rPr>
            </w:pPr>
            <w:r>
              <w:rPr>
                <w:rFonts w:ascii="Arial" w:hAnsi="Arial" w:cs="Arial"/>
                <w:szCs w:val="22"/>
              </w:rPr>
              <w:t>Maßnahmenpläne</w:t>
            </w:r>
          </w:p>
          <w:p w:rsidR="00DE34B9" w:rsidRDefault="00DE34B9">
            <w:pPr>
              <w:keepNext/>
              <w:tabs>
                <w:tab w:val="left" w:pos="330"/>
              </w:tabs>
              <w:rPr>
                <w:rFonts w:ascii="Arial" w:hAnsi="Arial" w:cs="Arial"/>
                <w:szCs w:val="22"/>
              </w:rPr>
            </w:pPr>
            <w:r>
              <w:rPr>
                <w:rFonts w:ascii="Arial" w:hAnsi="Arial" w:cs="Arial"/>
                <w:szCs w:val="22"/>
              </w:rPr>
              <w:t>Maßnahmenblätter</w:t>
            </w:r>
          </w:p>
          <w:p w:rsidR="00DE34B9" w:rsidRDefault="00DE34B9">
            <w:pPr>
              <w:keepNext/>
              <w:tabs>
                <w:tab w:val="left" w:pos="330"/>
              </w:tabs>
              <w:rPr>
                <w:rFonts w:ascii="Arial" w:hAnsi="Arial" w:cs="Arial"/>
                <w:szCs w:val="22"/>
              </w:rPr>
            </w:pPr>
            <w:r>
              <w:rPr>
                <w:rFonts w:ascii="Arial" w:hAnsi="Arial" w:cs="Arial"/>
                <w:szCs w:val="22"/>
              </w:rPr>
              <w:t>Gegenüberstellung von Eingriff und Kompensation</w:t>
            </w:r>
          </w:p>
        </w:tc>
        <w:tc>
          <w:tcPr>
            <w:tcW w:w="2480" w:type="dxa"/>
            <w:tcBorders>
              <w:top w:val="single" w:sz="4" w:space="0" w:color="auto"/>
              <w:left w:val="single" w:sz="4" w:space="0" w:color="auto"/>
              <w:bottom w:val="single" w:sz="4" w:space="0" w:color="auto"/>
              <w:right w:val="single" w:sz="4" w:space="0" w:color="auto"/>
            </w:tcBorders>
          </w:tcPr>
          <w:p w:rsidR="00DE34B9" w:rsidRDefault="00DE34B9">
            <w:pPr>
              <w:keepNext/>
              <w:jc w:val="both"/>
              <w:rPr>
                <w:rFonts w:ascii="Arial" w:hAnsi="Arial" w:cs="Arial"/>
                <w:szCs w:val="22"/>
              </w:rPr>
            </w:pPr>
          </w:p>
          <w:p w:rsidR="00DE34B9" w:rsidRDefault="00DE34B9">
            <w:pPr>
              <w:keepNext/>
              <w:jc w:val="both"/>
              <w:rPr>
                <w:rFonts w:ascii="Arial" w:hAnsi="Arial" w:cs="Arial"/>
                <w:szCs w:val="22"/>
              </w:rPr>
            </w:pPr>
            <w:r>
              <w:rPr>
                <w:rFonts w:ascii="Arial" w:hAnsi="Arial" w:cs="Arial"/>
                <w:szCs w:val="22"/>
              </w:rPr>
              <w:t>20.06.2018</w:t>
            </w:r>
          </w:p>
          <w:p w:rsidR="00DE34B9" w:rsidRDefault="00DE34B9">
            <w:pPr>
              <w:keepNext/>
              <w:jc w:val="both"/>
              <w:rPr>
                <w:rFonts w:ascii="Arial" w:hAnsi="Arial" w:cs="Arial"/>
                <w:szCs w:val="22"/>
              </w:rPr>
            </w:pPr>
            <w:r>
              <w:rPr>
                <w:rFonts w:ascii="Arial" w:hAnsi="Arial" w:cs="Arial"/>
                <w:szCs w:val="22"/>
              </w:rPr>
              <w:t>20.06.2018</w:t>
            </w:r>
          </w:p>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10</w:t>
            </w:r>
          </w:p>
          <w:p w:rsidR="00DE34B9" w:rsidRDefault="00DE34B9">
            <w:pPr>
              <w:keepNext/>
              <w:rPr>
                <w:rFonts w:ascii="Arial" w:hAnsi="Arial" w:cs="Arial"/>
                <w:szCs w:val="22"/>
              </w:rPr>
            </w:pPr>
            <w:r>
              <w:rPr>
                <w:rFonts w:ascii="Arial" w:hAnsi="Arial" w:cs="Arial"/>
                <w:szCs w:val="22"/>
              </w:rPr>
              <w:t>10.1</w:t>
            </w:r>
          </w:p>
          <w:p w:rsidR="00DE34B9" w:rsidRDefault="00DE34B9">
            <w:pPr>
              <w:keepNext/>
              <w:rPr>
                <w:rFonts w:ascii="Arial" w:hAnsi="Arial" w:cs="Arial"/>
                <w:szCs w:val="22"/>
              </w:rPr>
            </w:pPr>
            <w:r>
              <w:rPr>
                <w:rFonts w:ascii="Arial" w:hAnsi="Arial" w:cs="Arial"/>
                <w:szCs w:val="22"/>
              </w:rPr>
              <w:t>10.2</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Grunderwerb</w:t>
            </w:r>
          </w:p>
          <w:p w:rsidR="00DE34B9" w:rsidRDefault="00DE34B9">
            <w:pPr>
              <w:keepNext/>
              <w:rPr>
                <w:rFonts w:ascii="Arial" w:hAnsi="Arial" w:cs="Arial"/>
                <w:szCs w:val="22"/>
              </w:rPr>
            </w:pPr>
            <w:r>
              <w:rPr>
                <w:rFonts w:ascii="Arial" w:hAnsi="Arial" w:cs="Arial"/>
                <w:szCs w:val="22"/>
              </w:rPr>
              <w:t>Grunderwerbspläne</w:t>
            </w:r>
          </w:p>
          <w:p w:rsidR="00DE34B9" w:rsidRDefault="00DE34B9">
            <w:pPr>
              <w:keepNext/>
              <w:rPr>
                <w:rFonts w:ascii="Arial" w:hAnsi="Arial" w:cs="Arial"/>
                <w:szCs w:val="22"/>
              </w:rPr>
            </w:pPr>
            <w:r>
              <w:rPr>
                <w:rFonts w:ascii="Arial" w:hAnsi="Arial" w:cs="Arial"/>
                <w:szCs w:val="22"/>
              </w:rPr>
              <w:t>Grunderwerbsverzeichnis</w:t>
            </w:r>
          </w:p>
        </w:tc>
        <w:tc>
          <w:tcPr>
            <w:tcW w:w="2480" w:type="dxa"/>
            <w:tcBorders>
              <w:top w:val="single" w:sz="4" w:space="0" w:color="auto"/>
              <w:left w:val="single" w:sz="4" w:space="0" w:color="auto"/>
              <w:bottom w:val="single" w:sz="4" w:space="0" w:color="auto"/>
              <w:right w:val="single" w:sz="4" w:space="0" w:color="auto"/>
            </w:tcBorders>
          </w:tcPr>
          <w:p w:rsidR="00DE34B9" w:rsidRDefault="00DE34B9">
            <w:pPr>
              <w:keepNext/>
              <w:jc w:val="both"/>
              <w:rPr>
                <w:rFonts w:ascii="Arial" w:hAnsi="Arial" w:cs="Arial"/>
                <w:szCs w:val="22"/>
              </w:rPr>
            </w:pPr>
          </w:p>
          <w:p w:rsidR="00DE34B9" w:rsidRDefault="00DE34B9">
            <w:pPr>
              <w:keepNext/>
              <w:jc w:val="both"/>
              <w:rPr>
                <w:rFonts w:ascii="Arial" w:hAnsi="Arial" w:cs="Arial"/>
                <w:szCs w:val="22"/>
              </w:rPr>
            </w:pPr>
            <w:r>
              <w:rPr>
                <w:rFonts w:ascii="Arial" w:hAnsi="Arial" w:cs="Arial"/>
                <w:szCs w:val="22"/>
              </w:rPr>
              <w:t>20.06.2018</w:t>
            </w:r>
          </w:p>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11</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Regelungsverzeichnis</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14</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Straßenquerschnitte</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15</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Bauwerksskizze</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lastRenderedPageBreak/>
              <w:t>16</w:t>
            </w:r>
          </w:p>
          <w:p w:rsidR="00DE34B9" w:rsidRDefault="00DE34B9">
            <w:pPr>
              <w:keepNext/>
              <w:rPr>
                <w:rFonts w:ascii="Arial" w:hAnsi="Arial" w:cs="Arial"/>
                <w:szCs w:val="22"/>
              </w:rPr>
            </w:pPr>
            <w:r>
              <w:rPr>
                <w:rFonts w:ascii="Arial" w:hAnsi="Arial" w:cs="Arial"/>
                <w:szCs w:val="22"/>
              </w:rPr>
              <w:t>16.1-16.5</w:t>
            </w:r>
          </w:p>
          <w:p w:rsidR="00DE34B9" w:rsidRDefault="00DE34B9">
            <w:pPr>
              <w:keepNext/>
              <w:rPr>
                <w:rFonts w:ascii="Arial" w:hAnsi="Arial" w:cs="Arial"/>
                <w:szCs w:val="22"/>
              </w:rPr>
            </w:pPr>
            <w:r>
              <w:rPr>
                <w:rFonts w:ascii="Arial" w:hAnsi="Arial" w:cs="Arial"/>
                <w:szCs w:val="22"/>
              </w:rPr>
              <w:t>16.6</w:t>
            </w:r>
          </w:p>
          <w:p w:rsidR="00DE34B9" w:rsidRDefault="00DE34B9">
            <w:pPr>
              <w:keepNext/>
              <w:rPr>
                <w:rFonts w:ascii="Arial" w:hAnsi="Arial" w:cs="Arial"/>
                <w:szCs w:val="22"/>
              </w:rPr>
            </w:pPr>
            <w:r>
              <w:rPr>
                <w:rFonts w:ascii="Arial" w:hAnsi="Arial" w:cs="Arial"/>
                <w:szCs w:val="22"/>
              </w:rPr>
              <w:t>16.7</w:t>
            </w:r>
          </w:p>
          <w:p w:rsidR="00DE34B9" w:rsidRDefault="00DE34B9">
            <w:pPr>
              <w:keepNext/>
              <w:rPr>
                <w:rFonts w:ascii="Arial" w:hAnsi="Arial" w:cs="Arial"/>
                <w:szCs w:val="22"/>
              </w:rPr>
            </w:pPr>
            <w:r>
              <w:rPr>
                <w:rFonts w:ascii="Arial" w:hAnsi="Arial" w:cs="Arial"/>
                <w:szCs w:val="22"/>
              </w:rPr>
              <w:t>16.8</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Sonstige Pläne</w:t>
            </w:r>
          </w:p>
          <w:p w:rsidR="00DE34B9" w:rsidRDefault="00DE34B9">
            <w:pPr>
              <w:keepNext/>
              <w:rPr>
                <w:rFonts w:ascii="Arial" w:hAnsi="Arial" w:cs="Arial"/>
                <w:szCs w:val="22"/>
              </w:rPr>
            </w:pPr>
            <w:r>
              <w:rPr>
                <w:rFonts w:ascii="Arial" w:hAnsi="Arial" w:cs="Arial"/>
                <w:szCs w:val="22"/>
              </w:rPr>
              <w:t>Baustellenzufahrtskonzeption</w:t>
            </w:r>
          </w:p>
          <w:p w:rsidR="00DE34B9" w:rsidRDefault="00DE34B9">
            <w:pPr>
              <w:keepNext/>
              <w:rPr>
                <w:rFonts w:ascii="Arial" w:hAnsi="Arial" w:cs="Arial"/>
                <w:szCs w:val="22"/>
              </w:rPr>
            </w:pPr>
            <w:r>
              <w:rPr>
                <w:rFonts w:ascii="Arial" w:hAnsi="Arial" w:cs="Arial"/>
                <w:szCs w:val="22"/>
              </w:rPr>
              <w:t>Lageplan der temporären Baustellenumfahrung</w:t>
            </w:r>
          </w:p>
          <w:p w:rsidR="00DE34B9" w:rsidRDefault="00DE34B9">
            <w:pPr>
              <w:keepNext/>
              <w:rPr>
                <w:rFonts w:ascii="Arial" w:hAnsi="Arial" w:cs="Arial"/>
                <w:szCs w:val="22"/>
              </w:rPr>
            </w:pPr>
            <w:r>
              <w:rPr>
                <w:rFonts w:ascii="Arial" w:hAnsi="Arial" w:cs="Arial"/>
                <w:szCs w:val="22"/>
              </w:rPr>
              <w:t>Höhenplan der temporären Baustellenumfahrung</w:t>
            </w:r>
          </w:p>
          <w:p w:rsidR="00DE34B9" w:rsidRDefault="00DE34B9">
            <w:pPr>
              <w:keepNext/>
              <w:rPr>
                <w:rFonts w:ascii="Arial" w:hAnsi="Arial" w:cs="Arial"/>
                <w:szCs w:val="22"/>
              </w:rPr>
            </w:pPr>
            <w:r>
              <w:rPr>
                <w:rFonts w:ascii="Arial" w:hAnsi="Arial" w:cs="Arial"/>
                <w:szCs w:val="22"/>
              </w:rPr>
              <w:t>Baustellenzufahrtskonzeption Lageplan Baustraße-West</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17</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Immissionstechnische Untersuchungen</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22.10.2018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18</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Wassertechnische Berechnungen</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20.06.2018/18.07.2018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19</w:t>
            </w:r>
          </w:p>
          <w:p w:rsidR="00DE34B9" w:rsidRDefault="00DE34B9">
            <w:pPr>
              <w:keepNext/>
              <w:rPr>
                <w:rFonts w:ascii="Arial" w:hAnsi="Arial" w:cs="Arial"/>
                <w:szCs w:val="22"/>
              </w:rPr>
            </w:pPr>
            <w:r>
              <w:rPr>
                <w:rFonts w:ascii="Arial" w:hAnsi="Arial" w:cs="Arial"/>
                <w:szCs w:val="22"/>
              </w:rPr>
              <w:t>19.1</w:t>
            </w:r>
          </w:p>
          <w:p w:rsidR="00DE34B9" w:rsidRDefault="00DE34B9">
            <w:pPr>
              <w:keepNext/>
              <w:rPr>
                <w:rFonts w:ascii="Arial" w:hAnsi="Arial" w:cs="Arial"/>
                <w:szCs w:val="22"/>
              </w:rPr>
            </w:pPr>
            <w:r>
              <w:rPr>
                <w:rFonts w:ascii="Arial" w:hAnsi="Arial" w:cs="Arial"/>
                <w:szCs w:val="22"/>
              </w:rPr>
              <w:t>19.2</w:t>
            </w:r>
          </w:p>
          <w:p w:rsidR="00DE34B9" w:rsidRDefault="00DE34B9">
            <w:pPr>
              <w:keepNext/>
              <w:rPr>
                <w:rFonts w:ascii="Arial" w:hAnsi="Arial" w:cs="Arial"/>
                <w:szCs w:val="22"/>
              </w:rPr>
            </w:pPr>
            <w:r>
              <w:rPr>
                <w:rFonts w:ascii="Arial" w:hAnsi="Arial" w:cs="Arial"/>
                <w:szCs w:val="22"/>
              </w:rPr>
              <w:t>19.3</w:t>
            </w:r>
          </w:p>
          <w:p w:rsidR="00DE34B9" w:rsidRDefault="00DE34B9">
            <w:pPr>
              <w:keepNext/>
              <w:rPr>
                <w:rFonts w:ascii="Arial" w:hAnsi="Arial" w:cs="Arial"/>
                <w:szCs w:val="22"/>
              </w:rPr>
            </w:pPr>
            <w:r>
              <w:rPr>
                <w:rFonts w:ascii="Arial" w:hAnsi="Arial" w:cs="Arial"/>
                <w:szCs w:val="22"/>
              </w:rPr>
              <w:t>19.4</w:t>
            </w:r>
          </w:p>
          <w:p w:rsidR="00DE34B9" w:rsidRDefault="00DE34B9">
            <w:pPr>
              <w:keepNext/>
              <w:rPr>
                <w:rFonts w:ascii="Arial" w:hAnsi="Arial" w:cs="Arial"/>
                <w:szCs w:val="22"/>
              </w:rPr>
            </w:pPr>
            <w:r>
              <w:rPr>
                <w:rFonts w:ascii="Arial" w:hAnsi="Arial" w:cs="Arial"/>
                <w:szCs w:val="22"/>
              </w:rPr>
              <w:t>19.5</w:t>
            </w:r>
          </w:p>
          <w:p w:rsidR="00DE34B9" w:rsidRDefault="00DE34B9">
            <w:pPr>
              <w:keepNext/>
              <w:rPr>
                <w:rFonts w:ascii="Arial" w:hAnsi="Arial" w:cs="Arial"/>
                <w:szCs w:val="22"/>
              </w:rPr>
            </w:pPr>
            <w:r>
              <w:rPr>
                <w:rFonts w:ascii="Arial" w:hAnsi="Arial" w:cs="Arial"/>
                <w:szCs w:val="22"/>
              </w:rPr>
              <w:t>19.6</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Umweltfachliche Untersuchungen</w:t>
            </w:r>
          </w:p>
          <w:p w:rsidR="00DE34B9" w:rsidRDefault="00DE34B9">
            <w:pPr>
              <w:keepNext/>
              <w:rPr>
                <w:rFonts w:ascii="Arial" w:hAnsi="Arial" w:cs="Arial"/>
                <w:szCs w:val="22"/>
              </w:rPr>
            </w:pPr>
            <w:r>
              <w:rPr>
                <w:rFonts w:ascii="Arial" w:hAnsi="Arial" w:cs="Arial"/>
                <w:szCs w:val="22"/>
              </w:rPr>
              <w:t>Landschaftspflegerischer Begleitplan</w:t>
            </w:r>
          </w:p>
          <w:p w:rsidR="00DE34B9" w:rsidRDefault="00DE34B9">
            <w:pPr>
              <w:keepNext/>
              <w:rPr>
                <w:rFonts w:ascii="Arial" w:hAnsi="Arial" w:cs="Arial"/>
                <w:szCs w:val="22"/>
              </w:rPr>
            </w:pPr>
            <w:r>
              <w:rPr>
                <w:rFonts w:ascii="Arial" w:hAnsi="Arial" w:cs="Arial"/>
                <w:szCs w:val="22"/>
              </w:rPr>
              <w:t xml:space="preserve">Artenschutzfachbeitrag </w:t>
            </w:r>
          </w:p>
          <w:p w:rsidR="00DE34B9" w:rsidRDefault="00DE34B9">
            <w:pPr>
              <w:keepNext/>
              <w:rPr>
                <w:rFonts w:ascii="Arial" w:hAnsi="Arial" w:cs="Arial"/>
                <w:szCs w:val="22"/>
              </w:rPr>
            </w:pPr>
            <w:r>
              <w:rPr>
                <w:rFonts w:ascii="Arial" w:hAnsi="Arial" w:cs="Arial"/>
                <w:szCs w:val="22"/>
              </w:rPr>
              <w:t>FFH-Verträglichkeitsprüfungen</w:t>
            </w:r>
          </w:p>
          <w:p w:rsidR="00DE34B9" w:rsidRDefault="00DE34B9">
            <w:pPr>
              <w:keepNext/>
              <w:rPr>
                <w:rFonts w:ascii="Arial" w:hAnsi="Arial" w:cs="Arial"/>
                <w:szCs w:val="22"/>
              </w:rPr>
            </w:pPr>
            <w:r>
              <w:rPr>
                <w:rFonts w:ascii="Arial" w:hAnsi="Arial" w:cs="Arial"/>
                <w:szCs w:val="22"/>
              </w:rPr>
              <w:t>Umweltfachliche Sonderuntersuchungen</w:t>
            </w:r>
          </w:p>
          <w:p w:rsidR="00DE34B9" w:rsidRDefault="00DE34B9">
            <w:pPr>
              <w:keepNext/>
              <w:rPr>
                <w:rFonts w:ascii="Arial" w:hAnsi="Arial" w:cs="Arial"/>
                <w:szCs w:val="22"/>
              </w:rPr>
            </w:pPr>
            <w:r>
              <w:rPr>
                <w:rFonts w:ascii="Arial" w:hAnsi="Arial" w:cs="Arial"/>
                <w:szCs w:val="22"/>
              </w:rPr>
              <w:t>UVP-Bericht</w:t>
            </w:r>
          </w:p>
          <w:p w:rsidR="00DE34B9" w:rsidRDefault="00DE34B9">
            <w:pPr>
              <w:keepNext/>
              <w:rPr>
                <w:rFonts w:ascii="Arial" w:hAnsi="Arial" w:cs="Arial"/>
                <w:szCs w:val="22"/>
              </w:rPr>
            </w:pPr>
            <w:r>
              <w:rPr>
                <w:rFonts w:ascii="Arial" w:hAnsi="Arial" w:cs="Arial"/>
                <w:szCs w:val="22"/>
              </w:rPr>
              <w:t>Umweltverträglichkeitsstudie (Voruntersuchung)</w:t>
            </w:r>
          </w:p>
        </w:tc>
        <w:tc>
          <w:tcPr>
            <w:tcW w:w="2480" w:type="dxa"/>
            <w:tcBorders>
              <w:top w:val="single" w:sz="4" w:space="0" w:color="auto"/>
              <w:left w:val="single" w:sz="4" w:space="0" w:color="auto"/>
              <w:bottom w:val="single" w:sz="4" w:space="0" w:color="auto"/>
              <w:right w:val="single" w:sz="4" w:space="0" w:color="auto"/>
            </w:tcBorders>
          </w:tcPr>
          <w:p w:rsidR="00DE34B9" w:rsidRDefault="00DE34B9">
            <w:pPr>
              <w:keepNext/>
              <w:jc w:val="both"/>
              <w:rPr>
                <w:rFonts w:ascii="Arial" w:hAnsi="Arial" w:cs="Arial"/>
                <w:szCs w:val="22"/>
              </w:rPr>
            </w:pPr>
          </w:p>
          <w:p w:rsidR="00DE34B9" w:rsidRDefault="00DE34B9">
            <w:pPr>
              <w:keepNext/>
              <w:jc w:val="both"/>
              <w:rPr>
                <w:rFonts w:ascii="Arial" w:hAnsi="Arial" w:cs="Arial"/>
                <w:szCs w:val="22"/>
              </w:rPr>
            </w:pPr>
            <w:r>
              <w:rPr>
                <w:rFonts w:ascii="Arial" w:hAnsi="Arial" w:cs="Arial"/>
                <w:szCs w:val="22"/>
              </w:rPr>
              <w:t>20.06.2018</w:t>
            </w:r>
          </w:p>
          <w:p w:rsidR="00DE34B9" w:rsidRDefault="00DE34B9">
            <w:pPr>
              <w:keepNext/>
              <w:jc w:val="both"/>
              <w:rPr>
                <w:rFonts w:ascii="Arial" w:hAnsi="Arial" w:cs="Arial"/>
                <w:szCs w:val="22"/>
              </w:rPr>
            </w:pPr>
            <w:r>
              <w:rPr>
                <w:rFonts w:ascii="Arial" w:hAnsi="Arial" w:cs="Arial"/>
                <w:szCs w:val="22"/>
              </w:rPr>
              <w:t>20.06.2018</w:t>
            </w:r>
          </w:p>
          <w:p w:rsidR="00DE34B9" w:rsidRDefault="00DE34B9">
            <w:pPr>
              <w:keepNext/>
              <w:jc w:val="both"/>
              <w:rPr>
                <w:rFonts w:ascii="Arial" w:hAnsi="Arial" w:cs="Arial"/>
                <w:szCs w:val="22"/>
              </w:rPr>
            </w:pPr>
            <w:r>
              <w:rPr>
                <w:rFonts w:ascii="Arial" w:hAnsi="Arial" w:cs="Arial"/>
                <w:szCs w:val="22"/>
              </w:rPr>
              <w:t>05/2018</w:t>
            </w:r>
          </w:p>
          <w:p w:rsidR="00DE34B9" w:rsidRDefault="00DE34B9">
            <w:pPr>
              <w:keepNext/>
              <w:jc w:val="both"/>
              <w:rPr>
                <w:rFonts w:ascii="Arial" w:hAnsi="Arial" w:cs="Arial"/>
                <w:szCs w:val="22"/>
              </w:rPr>
            </w:pPr>
            <w:r>
              <w:rPr>
                <w:rFonts w:ascii="Arial" w:hAnsi="Arial" w:cs="Arial"/>
                <w:szCs w:val="22"/>
              </w:rPr>
              <w:t>05/2018</w:t>
            </w:r>
          </w:p>
          <w:p w:rsidR="00DE34B9" w:rsidRDefault="00DE34B9">
            <w:pPr>
              <w:keepNext/>
              <w:jc w:val="both"/>
              <w:rPr>
                <w:rFonts w:ascii="Arial" w:hAnsi="Arial" w:cs="Arial"/>
                <w:szCs w:val="22"/>
              </w:rPr>
            </w:pPr>
            <w:r>
              <w:rPr>
                <w:rFonts w:ascii="Arial" w:hAnsi="Arial" w:cs="Arial"/>
                <w:szCs w:val="22"/>
              </w:rPr>
              <w:t>05/2018</w:t>
            </w:r>
          </w:p>
          <w:p w:rsidR="00DE34B9" w:rsidRDefault="00DE34B9">
            <w:pPr>
              <w:keepNext/>
              <w:jc w:val="both"/>
              <w:rPr>
                <w:rFonts w:ascii="Arial" w:hAnsi="Arial" w:cs="Arial"/>
                <w:szCs w:val="22"/>
              </w:rPr>
            </w:pPr>
            <w:r>
              <w:rPr>
                <w:rFonts w:ascii="Arial" w:hAnsi="Arial" w:cs="Arial"/>
                <w:szCs w:val="22"/>
              </w:rPr>
              <w:t>10/2011</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21</w:t>
            </w:r>
          </w:p>
          <w:p w:rsidR="00DE34B9" w:rsidRDefault="00DE34B9">
            <w:pPr>
              <w:keepNext/>
              <w:rPr>
                <w:rFonts w:ascii="Arial" w:hAnsi="Arial" w:cs="Arial"/>
                <w:szCs w:val="22"/>
              </w:rPr>
            </w:pPr>
            <w:r>
              <w:rPr>
                <w:rFonts w:ascii="Arial" w:hAnsi="Arial" w:cs="Arial"/>
                <w:szCs w:val="22"/>
              </w:rPr>
              <w:t>21.1</w:t>
            </w:r>
          </w:p>
          <w:p w:rsidR="00DE34B9" w:rsidRDefault="00DE34B9">
            <w:pPr>
              <w:keepNext/>
              <w:rPr>
                <w:rFonts w:ascii="Arial" w:hAnsi="Arial" w:cs="Arial"/>
                <w:szCs w:val="22"/>
              </w:rPr>
            </w:pPr>
            <w:r>
              <w:rPr>
                <w:rFonts w:ascii="Arial" w:hAnsi="Arial" w:cs="Arial"/>
                <w:szCs w:val="22"/>
              </w:rPr>
              <w:t>21.2</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Sonstige Gutachten</w:t>
            </w:r>
          </w:p>
          <w:p w:rsidR="00DE34B9" w:rsidRDefault="00DE34B9">
            <w:pPr>
              <w:keepNext/>
              <w:rPr>
                <w:rFonts w:ascii="Arial" w:hAnsi="Arial" w:cs="Arial"/>
                <w:szCs w:val="22"/>
              </w:rPr>
            </w:pPr>
            <w:r>
              <w:rPr>
                <w:rFonts w:ascii="Arial" w:hAnsi="Arial" w:cs="Arial"/>
                <w:szCs w:val="22"/>
              </w:rPr>
              <w:t>Gutachten über die voraussichtliche Tausalzbelastung</w:t>
            </w:r>
          </w:p>
          <w:p w:rsidR="00DE34B9" w:rsidRDefault="00DE34B9">
            <w:pPr>
              <w:keepNext/>
              <w:rPr>
                <w:rFonts w:ascii="Arial" w:hAnsi="Arial" w:cs="Arial"/>
                <w:szCs w:val="22"/>
              </w:rPr>
            </w:pPr>
            <w:r>
              <w:rPr>
                <w:rFonts w:ascii="Arial" w:hAnsi="Arial" w:cs="Arial"/>
                <w:szCs w:val="22"/>
              </w:rPr>
              <w:t>Fachbeitrag Wasserrahmenrichtlinie</w:t>
            </w:r>
          </w:p>
        </w:tc>
        <w:tc>
          <w:tcPr>
            <w:tcW w:w="2480" w:type="dxa"/>
            <w:tcBorders>
              <w:top w:val="single" w:sz="4" w:space="0" w:color="auto"/>
              <w:left w:val="single" w:sz="4" w:space="0" w:color="auto"/>
              <w:bottom w:val="single" w:sz="4" w:space="0" w:color="auto"/>
              <w:right w:val="single" w:sz="4" w:space="0" w:color="auto"/>
            </w:tcBorders>
          </w:tcPr>
          <w:p w:rsidR="00DE34B9" w:rsidRDefault="00DE34B9">
            <w:pPr>
              <w:keepNext/>
              <w:jc w:val="both"/>
              <w:rPr>
                <w:rFonts w:ascii="Arial" w:hAnsi="Arial" w:cs="Arial"/>
                <w:szCs w:val="22"/>
              </w:rPr>
            </w:pPr>
          </w:p>
          <w:p w:rsidR="00DE34B9" w:rsidRDefault="00DE34B9">
            <w:pPr>
              <w:keepNext/>
              <w:jc w:val="both"/>
              <w:rPr>
                <w:rFonts w:ascii="Arial" w:hAnsi="Arial" w:cs="Arial"/>
                <w:szCs w:val="22"/>
              </w:rPr>
            </w:pPr>
            <w:r>
              <w:rPr>
                <w:rFonts w:ascii="Arial" w:hAnsi="Arial" w:cs="Arial"/>
                <w:szCs w:val="22"/>
              </w:rPr>
              <w:t>20.10.2013</w:t>
            </w:r>
          </w:p>
          <w:p w:rsidR="00DE34B9" w:rsidRDefault="00DE34B9">
            <w:pPr>
              <w:keepNext/>
              <w:jc w:val="both"/>
              <w:rPr>
                <w:rFonts w:ascii="Arial" w:hAnsi="Arial" w:cs="Arial"/>
                <w:szCs w:val="22"/>
              </w:rPr>
            </w:pPr>
            <w:r>
              <w:rPr>
                <w:rFonts w:ascii="Arial" w:hAnsi="Arial" w:cs="Arial"/>
                <w:szCs w:val="22"/>
              </w:rPr>
              <w:t>20.06.2018</w:t>
            </w:r>
          </w:p>
        </w:tc>
      </w:tr>
      <w:tr w:rsidR="00DE34B9" w:rsidTr="00DE34B9">
        <w:tc>
          <w:tcPr>
            <w:tcW w:w="117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22</w:t>
            </w:r>
          </w:p>
        </w:tc>
        <w:tc>
          <w:tcPr>
            <w:tcW w:w="5530" w:type="dxa"/>
            <w:tcBorders>
              <w:top w:val="single" w:sz="4" w:space="0" w:color="auto"/>
              <w:left w:val="single" w:sz="4" w:space="0" w:color="auto"/>
              <w:bottom w:val="single" w:sz="4" w:space="0" w:color="auto"/>
              <w:right w:val="single" w:sz="4" w:space="0" w:color="auto"/>
            </w:tcBorders>
            <w:hideMark/>
          </w:tcPr>
          <w:p w:rsidR="00DE34B9" w:rsidRDefault="00DE34B9">
            <w:pPr>
              <w:keepNext/>
              <w:rPr>
                <w:rFonts w:ascii="Arial" w:hAnsi="Arial" w:cs="Arial"/>
                <w:szCs w:val="22"/>
              </w:rPr>
            </w:pPr>
            <w:r>
              <w:rPr>
                <w:rFonts w:ascii="Arial" w:hAnsi="Arial" w:cs="Arial"/>
                <w:szCs w:val="22"/>
              </w:rPr>
              <w:t>Verkehrsuntersuchung</w:t>
            </w:r>
          </w:p>
        </w:tc>
        <w:tc>
          <w:tcPr>
            <w:tcW w:w="2480" w:type="dxa"/>
            <w:tcBorders>
              <w:top w:val="single" w:sz="4" w:space="0" w:color="auto"/>
              <w:left w:val="single" w:sz="4" w:space="0" w:color="auto"/>
              <w:bottom w:val="single" w:sz="4" w:space="0" w:color="auto"/>
              <w:right w:val="single" w:sz="4" w:space="0" w:color="auto"/>
            </w:tcBorders>
            <w:hideMark/>
          </w:tcPr>
          <w:p w:rsidR="00DE34B9" w:rsidRDefault="00DE34B9">
            <w:pPr>
              <w:keepNext/>
              <w:jc w:val="both"/>
              <w:rPr>
                <w:rFonts w:ascii="Arial" w:hAnsi="Arial" w:cs="Arial"/>
                <w:szCs w:val="22"/>
              </w:rPr>
            </w:pPr>
            <w:r>
              <w:rPr>
                <w:rFonts w:ascii="Arial" w:hAnsi="Arial" w:cs="Arial"/>
                <w:szCs w:val="22"/>
              </w:rPr>
              <w:t>05.07.2018</w:t>
            </w:r>
          </w:p>
        </w:tc>
      </w:tr>
    </w:tbl>
    <w:p w:rsidR="00DE34B9" w:rsidRDefault="00DE34B9" w:rsidP="00DE34B9">
      <w:pPr>
        <w:keepNext/>
        <w:spacing w:after="240"/>
        <w:jc w:val="both"/>
        <w:rPr>
          <w:rFonts w:ascii="Arial" w:hAnsi="Arial" w:cs="Arial"/>
          <w:szCs w:val="22"/>
        </w:rPr>
      </w:pPr>
    </w:p>
    <w:p w:rsidR="00DE34B9" w:rsidRDefault="00DE34B9" w:rsidP="00DE34B9">
      <w:pPr>
        <w:keepNext/>
        <w:spacing w:after="240"/>
        <w:jc w:val="both"/>
        <w:rPr>
          <w:rFonts w:ascii="Arial" w:hAnsi="Arial" w:cs="Arial"/>
          <w:szCs w:val="22"/>
        </w:rPr>
      </w:pPr>
      <w:r>
        <w:rPr>
          <w:rFonts w:ascii="Arial" w:hAnsi="Arial" w:cs="Arial"/>
          <w:szCs w:val="22"/>
        </w:rPr>
        <w:t xml:space="preserve">Die ausgelegten Planunterlagen enthalten die nach § 16 Abs. 1 UVPG notwendigen Unterlagen für die Umweltverträglichkeitsprüfung. Die hiermit eingeleitete Anhörung zu den Planunterlagen (§ 73 Abs. 3 bis 5 des Verwaltungsverfahrensgesetzes – VwVfG) stellt zugleich die Beteiligung der Öffentlichkeit zu den Umweltauswirkungen nach § 18 </w:t>
      </w:r>
      <w:r>
        <w:rPr>
          <w:rFonts w:ascii="Arial" w:hAnsi="Arial" w:cs="Arial"/>
          <w:szCs w:val="22"/>
        </w:rPr>
        <w:br/>
        <w:t>Abs. 1 UVPG dar.</w:t>
      </w:r>
    </w:p>
    <w:p w:rsidR="00DE34B9" w:rsidRDefault="00DE34B9" w:rsidP="00DE34B9">
      <w:pPr>
        <w:keepNext/>
        <w:overflowPunct/>
        <w:autoSpaceDE/>
        <w:adjustRightInd/>
        <w:jc w:val="both"/>
        <w:rPr>
          <w:rFonts w:ascii="Arial" w:hAnsi="Arial" w:cs="Arial"/>
          <w:szCs w:val="22"/>
        </w:rPr>
      </w:pPr>
      <w:r>
        <w:rPr>
          <w:rFonts w:ascii="Arial" w:hAnsi="Arial" w:cs="Arial"/>
          <w:szCs w:val="22"/>
        </w:rPr>
        <w:t xml:space="preserve">Der Plan (Zeichnungen und Erläuterungen) liegt in der Zeit </w:t>
      </w:r>
      <w:r>
        <w:rPr>
          <w:rFonts w:ascii="Arial" w:hAnsi="Arial" w:cs="Arial"/>
          <w:b/>
          <w:szCs w:val="22"/>
        </w:rPr>
        <w:t xml:space="preserve">vom 21. Januar 2019 bis 20. Februar 2019 </w:t>
      </w:r>
      <w:r>
        <w:rPr>
          <w:rFonts w:ascii="Arial" w:hAnsi="Arial" w:cs="Arial"/>
          <w:szCs w:val="22"/>
        </w:rPr>
        <w:t xml:space="preserve">in der Stadtverwaltung Grimma, Markt 17, 04668 Grimma, zu den Öffnungszeiten zur allgemeinen Einsichtnahme aus. </w:t>
      </w:r>
    </w:p>
    <w:p w:rsidR="00DE34B9" w:rsidRDefault="00DE34B9" w:rsidP="00DE34B9">
      <w:pPr>
        <w:keepNext/>
        <w:overflowPunct/>
        <w:autoSpaceDE/>
        <w:adjustRightInd/>
        <w:jc w:val="both"/>
        <w:rPr>
          <w:rFonts w:ascii="Arial" w:hAnsi="Arial" w:cs="Arial"/>
          <w:szCs w:val="22"/>
        </w:rPr>
      </w:pPr>
    </w:p>
    <w:p w:rsidR="00DE34B9" w:rsidRDefault="00DE34B9" w:rsidP="00DE34B9">
      <w:pPr>
        <w:keepNext/>
        <w:spacing w:after="240"/>
        <w:jc w:val="both"/>
        <w:rPr>
          <w:rFonts w:ascii="Arial" w:hAnsi="Arial" w:cs="Arial"/>
          <w:szCs w:val="22"/>
        </w:rPr>
      </w:pPr>
      <w:r>
        <w:rPr>
          <w:rFonts w:ascii="Arial" w:hAnsi="Arial" w:cs="Arial"/>
          <w:szCs w:val="22"/>
        </w:rPr>
        <w:t xml:space="preserve">Die Bekanntmachung ist einschließlich der auszulegenden Planunterlagen während des oben genannten Zeitraums auch auf der Internetseite der Landesdirektion Sachsen unter </w:t>
      </w:r>
      <w:hyperlink r:id="rId6" w:history="1">
        <w:r>
          <w:rPr>
            <w:rStyle w:val="Hyperlink"/>
            <w:rFonts w:ascii="Arial" w:hAnsi="Arial" w:cs="Arial"/>
            <w:szCs w:val="22"/>
          </w:rPr>
          <w:t>http://www.lds.sachsen.de/bekanntmachung</w:t>
        </w:r>
      </w:hyperlink>
      <w:r>
        <w:rPr>
          <w:rFonts w:ascii="Arial" w:hAnsi="Arial" w:cs="Arial"/>
          <w:szCs w:val="22"/>
        </w:rPr>
        <w:t xml:space="preserve"> unter der Rubrik Autobahnen einsehbar. </w:t>
      </w:r>
    </w:p>
    <w:p w:rsidR="00DE34B9" w:rsidRDefault="00DE34B9" w:rsidP="00DE34B9">
      <w:pPr>
        <w:keepNext/>
        <w:spacing w:after="240"/>
        <w:jc w:val="both"/>
        <w:rPr>
          <w:rFonts w:ascii="Arial" w:hAnsi="Arial" w:cs="Arial"/>
          <w:szCs w:val="22"/>
        </w:rPr>
      </w:pPr>
      <w:r>
        <w:rPr>
          <w:rFonts w:ascii="Arial" w:hAnsi="Arial" w:cs="Arial"/>
          <w:szCs w:val="22"/>
        </w:rPr>
        <w:t>Maßgeblich ist der Inhalt der ausgelegten Unterlagen (§ 20 Abs. 2 S. 2 UVPG, § 27a Abs. 1 Satz 4 VwVfG).</w:t>
      </w:r>
    </w:p>
    <w:p w:rsidR="00DE34B9" w:rsidRDefault="00DE34B9" w:rsidP="00DE34B9">
      <w:pPr>
        <w:keepNext/>
        <w:spacing w:after="240"/>
        <w:jc w:val="both"/>
        <w:rPr>
          <w:rFonts w:ascii="Arial" w:hAnsi="Arial" w:cs="Arial"/>
          <w:szCs w:val="22"/>
        </w:rPr>
      </w:pPr>
      <w:r>
        <w:rPr>
          <w:rFonts w:ascii="Arial" w:hAnsi="Arial" w:cs="Arial"/>
          <w:szCs w:val="22"/>
        </w:rPr>
        <w:t>Darüber hinaus sind die entscheidungserheblichen Unterlagen gemäß den Bestimmungen des Sächsischen Umweltinformationsgesetzes auf Antrag in der Landesdirektion Sachsen, Referat 32L, Braustraße 2, 04107 Leipzig zugänglich.</w:t>
      </w:r>
    </w:p>
    <w:p w:rsidR="00DE34B9" w:rsidRDefault="00DE34B9" w:rsidP="00DE34B9">
      <w:pPr>
        <w:keepNext/>
        <w:spacing w:after="240"/>
        <w:jc w:val="both"/>
        <w:rPr>
          <w:rFonts w:ascii="Arial" w:hAnsi="Arial" w:cs="Arial"/>
          <w:szCs w:val="22"/>
        </w:rPr>
      </w:pPr>
      <w:r>
        <w:rPr>
          <w:rFonts w:ascii="Arial" w:hAnsi="Arial" w:cs="Arial"/>
          <w:szCs w:val="22"/>
        </w:rPr>
        <w:t xml:space="preserve">1. Jeder kann bis spätestens einem Monat nach Ablauf der Auslegungsfrist, das ist bis zum </w:t>
      </w:r>
      <w:r>
        <w:rPr>
          <w:rFonts w:ascii="Arial" w:hAnsi="Arial" w:cs="Arial"/>
          <w:b/>
          <w:szCs w:val="22"/>
        </w:rPr>
        <w:t>20. März 2019</w:t>
      </w:r>
      <w:r>
        <w:rPr>
          <w:rFonts w:ascii="Arial" w:hAnsi="Arial" w:cs="Arial"/>
          <w:szCs w:val="22"/>
        </w:rPr>
        <w:t xml:space="preserve">, schriftlich bei der Landesdirektion Sachsen (Postfachanschrift: Landesdirektion Sachsen 09105 Chemnitz) sowie bei der Landesdirektion Sachsen, Dienststelle Leipzig, Braustraße 2, 04017 Leipzig oder bei der Stadtverwaltung Grimma, Markt 17, 04668 Grimma, Einwendungen gegen den Plan schriftlich oder zur Niederschrift erheben bzw. sich äußern. Die Einwendung muss den geltend gemachten Belang und das Maß seiner Beeinträchtigung erkennen lassen. </w:t>
      </w:r>
    </w:p>
    <w:p w:rsidR="00DE34B9" w:rsidRDefault="00DE34B9" w:rsidP="00DE34B9">
      <w:pPr>
        <w:keepNext/>
        <w:spacing w:after="240"/>
        <w:jc w:val="both"/>
        <w:rPr>
          <w:rFonts w:ascii="Arial" w:hAnsi="Arial" w:cs="Arial"/>
          <w:szCs w:val="22"/>
        </w:rPr>
      </w:pPr>
      <w:r>
        <w:rPr>
          <w:rFonts w:ascii="Arial" w:hAnsi="Arial" w:cs="Arial"/>
          <w:szCs w:val="22"/>
        </w:rPr>
        <w:t xml:space="preserve">Nach Ablauf dieser Frist sind für das Verfahren über die Zulässigkeit des Vorhabens alle Äußerungen, die nicht auf besonderen privatrechtlichen Titeln beruhen, ausgeschlossen, § 21 Abs. 4 S. 1 UVPG. Die Äußerungsfrist gilt auch für solche Einwendungen, die sich nicht auf die Umweltauswirkungen des Vorhabens beziehen, § 21 Abs. 5 UVPG. </w:t>
      </w:r>
    </w:p>
    <w:p w:rsidR="00DE34B9" w:rsidRDefault="00DE34B9" w:rsidP="00DE34B9">
      <w:pPr>
        <w:keepNext/>
        <w:spacing w:after="240"/>
        <w:jc w:val="both"/>
        <w:rPr>
          <w:rFonts w:ascii="Arial" w:hAnsi="Arial" w:cs="Arial"/>
          <w:szCs w:val="22"/>
        </w:rPr>
      </w:pPr>
      <w:r>
        <w:rPr>
          <w:rFonts w:ascii="Arial" w:hAnsi="Arial" w:cs="Arial"/>
          <w:szCs w:val="22"/>
        </w:rPr>
        <w:lastRenderedPageBreak/>
        <w:t>Bei Einwendungen bzw. Äußerungen, die von mehr als 50 Personen auf Unterschriftslisten unterzeichnet</w:t>
      </w:r>
      <w:r>
        <w:t> </w:t>
      </w:r>
      <w:r>
        <w:rPr>
          <w:rFonts w:ascii="Arial" w:hAnsi="Arial" w:cs="Arial"/>
          <w:szCs w:val="22"/>
        </w:rPr>
        <w:t xml:space="preserve">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 17 Abs. 2 VwVfG).</w:t>
      </w:r>
    </w:p>
    <w:p w:rsidR="00DE34B9" w:rsidRDefault="00DE34B9" w:rsidP="00DE34B9">
      <w:pPr>
        <w:keepNext/>
        <w:spacing w:after="240"/>
        <w:jc w:val="both"/>
        <w:rPr>
          <w:rFonts w:ascii="Arial" w:hAnsi="Arial" w:cs="Arial"/>
          <w:szCs w:val="22"/>
        </w:rPr>
      </w:pPr>
      <w:r>
        <w:rPr>
          <w:rFonts w:ascii="Arial" w:hAnsi="Arial" w:cs="Arial"/>
          <w:szCs w:val="22"/>
        </w:rPr>
        <w:t>2. Vereinigungen, die aufgrund einer Anerkennung nach anderen Rechtsvorschriften befugt sind, Rechtsbehelfe nach der Verwaltungsgerichtsordnung gegen den Planfeststellungsbeschluss einzulegen, werden hiermit entsprechend von der Auslegung des Plans benachrichtigt. Sie können innerhalb der in der Nr. 1 genannten Frist Stellungnahmen zu dem Plan abgeben bzw. sich äußern.</w:t>
      </w:r>
    </w:p>
    <w:p w:rsidR="00DE34B9" w:rsidRDefault="00DE34B9" w:rsidP="00DE34B9">
      <w:pPr>
        <w:keepNext/>
        <w:spacing w:after="240"/>
        <w:jc w:val="both"/>
        <w:rPr>
          <w:rFonts w:ascii="Arial" w:hAnsi="Arial" w:cs="Arial"/>
          <w:szCs w:val="22"/>
        </w:rPr>
      </w:pPr>
      <w:r>
        <w:rPr>
          <w:rFonts w:ascii="Arial" w:hAnsi="Arial" w:cs="Arial"/>
          <w:szCs w:val="22"/>
        </w:rPr>
        <w:t xml:space="preserve">3. Die Planfeststellungsbehörde kann auf eine  Erörterung der rechtzeitig erhobenen Stellungnahmen und Einwendungen verzichten (§ 17a Nr. 1 des Bundesfernstraßengesetzes -FStrG). Nach § 18 Abs. 1 S. 4 UVPG in Verbindung mit </w:t>
      </w:r>
      <w:r>
        <w:rPr>
          <w:rFonts w:ascii="Arial" w:hAnsi="Arial" w:cs="Arial"/>
          <w:szCs w:val="22"/>
        </w:rPr>
        <w:br/>
        <w:t>§ 73 Abs. 6 VwVfG ist für Äußerungen nach § 21 UVPG ein Erörterungstermin durchzuführen.</w:t>
      </w:r>
    </w:p>
    <w:p w:rsidR="00DE34B9" w:rsidRDefault="00DE34B9" w:rsidP="00DE34B9">
      <w:pPr>
        <w:keepNext/>
        <w:spacing w:after="240"/>
        <w:jc w:val="both"/>
        <w:rPr>
          <w:rFonts w:ascii="Arial" w:hAnsi="Arial" w:cs="Arial"/>
          <w:szCs w:val="22"/>
        </w:rPr>
      </w:pPr>
      <w:r>
        <w:rPr>
          <w:rFonts w:ascii="Arial" w:hAnsi="Arial" w:cs="Arial"/>
          <w:szCs w:val="22"/>
        </w:rPr>
        <w:t>Findet ein Erörterungstermin statt, wird er ortsüblich bekannt gemacht.</w:t>
      </w:r>
    </w:p>
    <w:p w:rsidR="00DE34B9" w:rsidRDefault="00DE34B9" w:rsidP="00DE34B9">
      <w:pPr>
        <w:keepNext/>
        <w:spacing w:after="240"/>
        <w:jc w:val="both"/>
        <w:rPr>
          <w:rFonts w:ascii="Arial" w:hAnsi="Arial" w:cs="Arial"/>
          <w:szCs w:val="22"/>
        </w:rPr>
      </w:pPr>
      <w:r>
        <w:rPr>
          <w:rFonts w:ascii="Arial" w:hAnsi="Arial" w:cs="Arial"/>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in Verbindung mit § 1 Satz 1 </w:t>
      </w:r>
      <w:proofErr w:type="spellStart"/>
      <w:r>
        <w:rPr>
          <w:rFonts w:ascii="Arial" w:hAnsi="Arial" w:cs="Arial"/>
          <w:szCs w:val="22"/>
        </w:rPr>
        <w:t>SächsVwVfZG</w:t>
      </w:r>
      <w:proofErr w:type="spellEnd"/>
      <w:r>
        <w:rPr>
          <w:rFonts w:ascii="Arial" w:hAnsi="Arial" w:cs="Arial"/>
          <w:szCs w:val="22"/>
        </w:rPr>
        <w:t xml:space="preserve">). </w:t>
      </w:r>
    </w:p>
    <w:p w:rsidR="00DE34B9" w:rsidRDefault="00DE34B9" w:rsidP="00DE34B9">
      <w:pPr>
        <w:keepNext/>
        <w:spacing w:after="240"/>
        <w:jc w:val="both"/>
        <w:rPr>
          <w:rFonts w:ascii="Arial" w:hAnsi="Arial" w:cs="Arial"/>
          <w:szCs w:val="22"/>
        </w:rPr>
      </w:pPr>
      <w:r>
        <w:rPr>
          <w:rFonts w:ascii="Arial" w:hAnsi="Arial" w:cs="Arial"/>
          <w:szCs w:val="22"/>
        </w:rPr>
        <w:t xml:space="preserve">Sind mehr als 50 Benachrichtigungen vorzunehmen, so können sie durch öffentliche Bekanntmachung ersetzt werden. </w:t>
      </w:r>
    </w:p>
    <w:p w:rsidR="00DE34B9" w:rsidRDefault="00DE34B9" w:rsidP="00DE34B9">
      <w:pPr>
        <w:keepNext/>
        <w:spacing w:after="240"/>
        <w:jc w:val="both"/>
        <w:rPr>
          <w:rFonts w:ascii="Arial" w:hAnsi="Arial" w:cs="Arial"/>
          <w:szCs w:val="22"/>
        </w:rPr>
      </w:pPr>
      <w:r>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rsidR="00DE34B9" w:rsidRDefault="00DE34B9" w:rsidP="00DE34B9">
      <w:pPr>
        <w:keepNext/>
        <w:spacing w:after="240"/>
        <w:jc w:val="both"/>
        <w:rPr>
          <w:rFonts w:ascii="Arial" w:hAnsi="Arial" w:cs="Arial"/>
          <w:szCs w:val="22"/>
        </w:rPr>
      </w:pPr>
      <w:r>
        <w:rPr>
          <w:rFonts w:ascii="Arial" w:hAnsi="Arial" w:cs="Arial"/>
          <w:szCs w:val="22"/>
        </w:rPr>
        <w:t>Der Erörterungstermin ist nicht öffentlich.</w:t>
      </w:r>
    </w:p>
    <w:p w:rsidR="00DE34B9" w:rsidRDefault="00DE34B9" w:rsidP="00DE34B9">
      <w:pPr>
        <w:keepNext/>
        <w:spacing w:after="240"/>
        <w:jc w:val="both"/>
        <w:rPr>
          <w:rFonts w:ascii="Arial" w:hAnsi="Arial" w:cs="Arial"/>
          <w:szCs w:val="22"/>
        </w:rPr>
      </w:pPr>
      <w:r>
        <w:rPr>
          <w:rFonts w:ascii="Arial" w:hAnsi="Arial" w:cs="Arial"/>
          <w:szCs w:val="22"/>
        </w:rPr>
        <w:t>4. Durch Einsichtnahme in die Planunterlagen, Erhebung von Einwendungen oder Abgabe von Stellungnahmen, Teilnahme am Erörterungstermin oder Vertreterbestellung entstehende Kosten werden nicht erstattet.</w:t>
      </w:r>
    </w:p>
    <w:p w:rsidR="00DE34B9" w:rsidRDefault="00DE34B9" w:rsidP="00DE34B9">
      <w:pPr>
        <w:keepNext/>
        <w:spacing w:after="240"/>
        <w:jc w:val="both"/>
        <w:rPr>
          <w:rFonts w:ascii="Arial" w:hAnsi="Arial" w:cs="Arial"/>
          <w:szCs w:val="22"/>
        </w:rPr>
      </w:pPr>
      <w:r>
        <w:rPr>
          <w:rFonts w:ascii="Arial" w:hAnsi="Arial" w:cs="Arial"/>
          <w:szCs w:val="22"/>
        </w:rPr>
        <w:t>5. Entschädigungsansprüche, soweit über sie nicht in der Planfeststellung dem Grunde nach zu entscheiden ist, werden nicht in dem Erörterungstermin, sondern in einem gesonderten Entschädigungsverfahren behandelt.</w:t>
      </w:r>
    </w:p>
    <w:p w:rsidR="00DE34B9" w:rsidRDefault="00DE34B9" w:rsidP="00DE34B9">
      <w:pPr>
        <w:keepNext/>
        <w:spacing w:after="240"/>
        <w:jc w:val="both"/>
        <w:rPr>
          <w:rFonts w:ascii="Arial" w:hAnsi="Arial" w:cs="Arial"/>
          <w:szCs w:val="22"/>
        </w:rPr>
      </w:pPr>
      <w:r>
        <w:rPr>
          <w:rFonts w:ascii="Arial" w:hAnsi="Arial" w:cs="Arial"/>
          <w:szCs w:val="22"/>
        </w:rPr>
        <w:t xml:space="preserve">6. Über die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DE34B9" w:rsidRDefault="00DE34B9" w:rsidP="00DE34B9">
      <w:pPr>
        <w:keepNext/>
        <w:spacing w:after="240"/>
        <w:jc w:val="both"/>
        <w:rPr>
          <w:rFonts w:ascii="Arial" w:hAnsi="Arial" w:cs="Arial"/>
          <w:szCs w:val="22"/>
        </w:rPr>
      </w:pPr>
      <w:r>
        <w:rPr>
          <w:rFonts w:ascii="Arial" w:hAnsi="Arial" w:cs="Arial"/>
          <w:szCs w:val="22"/>
        </w:rPr>
        <w:t xml:space="preserve">7. Vom Beginn der Auslegung des Planes treten die Anbaubeschränkungen nach </w:t>
      </w:r>
      <w:r>
        <w:rPr>
          <w:rFonts w:ascii="Arial" w:hAnsi="Arial" w:cs="Arial"/>
          <w:szCs w:val="22"/>
        </w:rPr>
        <w:br/>
        <w:t xml:space="preserve">§ 9 FStrG und die Veränderungssperre nach § 9a FStrG in Kraft. Darüber hinaus steht ab diesem Zeitpunkt dem Träger der Straßenbaulast ein Vorkaufsrecht an den vom Plan betroffenen Flächen zu (§ 9a Abs. 6 FStrG). </w:t>
      </w:r>
    </w:p>
    <w:p w:rsidR="00DE34B9" w:rsidRDefault="00DE34B9" w:rsidP="00DE34B9">
      <w:pPr>
        <w:keepNext/>
        <w:spacing w:after="240"/>
        <w:jc w:val="both"/>
        <w:rPr>
          <w:rFonts w:ascii="Arial" w:hAnsi="Arial" w:cs="Arial"/>
          <w:szCs w:val="22"/>
        </w:rPr>
      </w:pPr>
      <w:r>
        <w:rPr>
          <w:rFonts w:ascii="Arial" w:hAnsi="Arial" w:cs="Arial"/>
          <w:szCs w:val="22"/>
        </w:rPr>
        <w:t>8. Da das Vorhaben UVP-pflichtig ist, wird darauf hingewiesen, dass</w:t>
      </w:r>
    </w:p>
    <w:p w:rsidR="00DE34B9" w:rsidRDefault="00DE34B9" w:rsidP="00DE34B9">
      <w:pPr>
        <w:keepNext/>
        <w:spacing w:after="240"/>
        <w:jc w:val="both"/>
        <w:rPr>
          <w:rFonts w:ascii="Arial" w:hAnsi="Arial" w:cs="Arial"/>
          <w:szCs w:val="22"/>
        </w:rPr>
      </w:pPr>
      <w:r>
        <w:rPr>
          <w:rFonts w:ascii="Arial" w:hAnsi="Arial" w:cs="Arial"/>
          <w:szCs w:val="22"/>
        </w:rPr>
        <w:lastRenderedPageBreak/>
        <w:t>a) die für das Verfahren und für die Entscheidung über die Zulässigkeit des Vorhabens die Landesdirektion Sachsen die zuständige Behörde ist,</w:t>
      </w:r>
    </w:p>
    <w:p w:rsidR="00DE34B9" w:rsidRDefault="00DE34B9" w:rsidP="00DE34B9">
      <w:pPr>
        <w:keepNext/>
        <w:spacing w:after="240"/>
        <w:jc w:val="both"/>
        <w:rPr>
          <w:rFonts w:ascii="Arial" w:hAnsi="Arial" w:cs="Arial"/>
          <w:szCs w:val="22"/>
        </w:rPr>
      </w:pPr>
      <w:r>
        <w:rPr>
          <w:rFonts w:ascii="Arial" w:hAnsi="Arial" w:cs="Arial"/>
          <w:szCs w:val="22"/>
        </w:rPr>
        <w:t>b) über die Zulässigkeit des Vorhabens durch Planfeststellungsbeschluss entschieden wird.</w:t>
      </w:r>
    </w:p>
    <w:p w:rsidR="00DE34B9" w:rsidRDefault="00DE34B9" w:rsidP="00DE34B9">
      <w:pPr>
        <w:keepNext/>
        <w:ind w:left="426" w:hanging="426"/>
        <w:rPr>
          <w:rFonts w:ascii="Arial" w:hAnsi="Arial" w:cs="Arial"/>
          <w:szCs w:val="22"/>
        </w:rPr>
      </w:pPr>
    </w:p>
    <w:p w:rsidR="00DE34B9" w:rsidRDefault="00DE34B9" w:rsidP="00DE34B9">
      <w:pPr>
        <w:suppressAutoHyphens/>
        <w:ind w:right="-86"/>
        <w:jc w:val="both"/>
        <w:rPr>
          <w:rFonts w:ascii="Arial" w:hAnsi="Arial" w:cs="Arial"/>
          <w:szCs w:val="22"/>
          <w:u w:val="single"/>
        </w:rPr>
      </w:pPr>
      <w:r>
        <w:rPr>
          <w:rFonts w:ascii="Arial" w:hAnsi="Arial" w:cs="Arial"/>
          <w:szCs w:val="22"/>
          <w:u w:val="single"/>
        </w:rPr>
        <w:t xml:space="preserve">Datenschutzhinweise gemäß Artikel 13 und 14 der Datenschutz-Grundverordnung </w:t>
      </w:r>
    </w:p>
    <w:p w:rsidR="00DE34B9" w:rsidRDefault="00DE34B9" w:rsidP="00DE34B9">
      <w:pPr>
        <w:suppressAutoHyphens/>
        <w:ind w:right="-86"/>
        <w:jc w:val="both"/>
        <w:rPr>
          <w:rFonts w:ascii="Arial" w:hAnsi="Arial" w:cs="Arial"/>
          <w:szCs w:val="22"/>
        </w:rPr>
      </w:pPr>
    </w:p>
    <w:p w:rsidR="00DE34B9" w:rsidRDefault="00DE34B9" w:rsidP="00DE34B9">
      <w:pPr>
        <w:suppressAutoHyphens/>
        <w:ind w:right="-86"/>
        <w:jc w:val="both"/>
        <w:rPr>
          <w:rFonts w:ascii="Arial" w:hAnsi="Arial" w:cs="Arial"/>
          <w:szCs w:val="22"/>
        </w:rPr>
      </w:pPr>
      <w:r>
        <w:rPr>
          <w:rFonts w:ascii="Arial" w:hAnsi="Arial"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dem Vorhabenträger (Freistaat Sachsen, vertreten durch das Landesamt für Straßenbau und Verkehr)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Unterlagen </w:t>
      </w:r>
      <w:r>
        <w:rPr>
          <w:rFonts w:ascii="Arial" w:hAnsi="Arial" w:cs="Arial"/>
          <w:szCs w:val="22"/>
        </w:rPr>
        <w:sym w:font="Wingdings 3" w:char="F05B"/>
      </w:r>
      <w:r>
        <w:rPr>
          <w:rFonts w:ascii="Arial" w:hAnsi="Arial" w:cs="Arial"/>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s="Arial"/>
            <w:szCs w:val="22"/>
          </w:rPr>
          <w:t>datenschutz@lds.sachsen.de</w:t>
        </w:r>
      </w:hyperlink>
      <w:r>
        <w:rPr>
          <w:rFonts w:ascii="Arial" w:hAnsi="Arial" w:cs="Arial"/>
          <w:szCs w:val="22"/>
        </w:rPr>
        <w:t>; Telefon: +49 371/532-0.</w:t>
      </w:r>
    </w:p>
    <w:p w:rsidR="00DE34B9" w:rsidRDefault="00DE34B9" w:rsidP="00DE34B9">
      <w:pPr>
        <w:keepNext/>
      </w:pPr>
    </w:p>
    <w:p w:rsidR="00DE34B9" w:rsidRDefault="00DE34B9" w:rsidP="00DE34B9">
      <w:pPr>
        <w:keepNext/>
      </w:pPr>
    </w:p>
    <w:p w:rsidR="00DE34B9" w:rsidRDefault="00DE34B9" w:rsidP="00DE34B9"/>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B9"/>
    <w:rsid w:val="000534CB"/>
    <w:rsid w:val="00336B32"/>
    <w:rsid w:val="00576C80"/>
    <w:rsid w:val="00701D3A"/>
    <w:rsid w:val="00827AF7"/>
    <w:rsid w:val="00AB7524"/>
    <w:rsid w:val="00B07DF4"/>
    <w:rsid w:val="00B27632"/>
    <w:rsid w:val="00CD4543"/>
    <w:rsid w:val="00DD5D0E"/>
    <w:rsid w:val="00DE34B9"/>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34B9"/>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DE34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34B9"/>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DE3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microsoft.com/office/2007/relationships/stylesWithEffects" Target="stylesWithEffect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3A8A3F63</Template>
  <TotalTime>0</TotalTime>
  <Pages>4</Pages>
  <Words>1230</Words>
  <Characters>8967</Characters>
  <Application>Microsoft Office Word</Application>
  <DocSecurity>0</DocSecurity>
  <Lines>74</Lines>
  <Paragraphs>20</Paragraphs>
  <ScaleCrop>false</ScaleCrop>
  <Company>LDL</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1</cp:revision>
  <dcterms:created xsi:type="dcterms:W3CDTF">2019-01-21T05:35:00Z</dcterms:created>
  <dcterms:modified xsi:type="dcterms:W3CDTF">2019-01-21T05:37:00Z</dcterms:modified>
</cp:coreProperties>
</file>