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67A30" w14:textId="16B213FE" w:rsidR="003F7679" w:rsidRDefault="00DC1F08" w:rsidP="003F7679">
      <w:pPr>
        <w:jc w:val="center"/>
        <w:rPr>
          <w:b/>
        </w:rPr>
      </w:pPr>
      <w:r w:rsidRPr="00DC1F08">
        <w:rPr>
          <w:b/>
        </w:rPr>
        <w:t>Bekanntmachung</w:t>
      </w:r>
    </w:p>
    <w:p w14:paraId="48B5B5C3" w14:textId="77777777" w:rsidR="003F7679" w:rsidRDefault="003F7679" w:rsidP="003F7679">
      <w:pPr>
        <w:jc w:val="center"/>
        <w:rPr>
          <w:b/>
        </w:rPr>
      </w:pPr>
    </w:p>
    <w:p w14:paraId="60799578" w14:textId="2FCD1B8B" w:rsidR="000B255B" w:rsidRDefault="00DC1F08" w:rsidP="003F7679">
      <w:pPr>
        <w:jc w:val="center"/>
        <w:rPr>
          <w:b/>
        </w:rPr>
      </w:pPr>
      <w:r w:rsidRPr="00DC1F08">
        <w:rPr>
          <w:b/>
        </w:rPr>
        <w:t>der Landesdirektion Sachsen nach §§ 7, 9 des Gesetzes über die Umweltverträglichkeit (UVPG) zur Feststellung der</w:t>
      </w:r>
      <w:r w:rsidR="001D7179">
        <w:rPr>
          <w:b/>
        </w:rPr>
        <w:t xml:space="preserve"> UVP-Pflicht des Vorhabens „110-</w:t>
      </w:r>
      <w:r w:rsidRPr="00DC1F08">
        <w:rPr>
          <w:b/>
        </w:rPr>
        <w:t>kV-</w:t>
      </w:r>
      <w:r w:rsidR="001D7179">
        <w:rPr>
          <w:b/>
        </w:rPr>
        <w:t>Hochspannungsfreil</w:t>
      </w:r>
      <w:r w:rsidRPr="00DC1F08">
        <w:rPr>
          <w:b/>
        </w:rPr>
        <w:t xml:space="preserve">eitung </w:t>
      </w:r>
      <w:r w:rsidR="001D7179">
        <w:rPr>
          <w:b/>
        </w:rPr>
        <w:t xml:space="preserve">Silberstraße - </w:t>
      </w:r>
      <w:proofErr w:type="spellStart"/>
      <w:r w:rsidR="001D7179">
        <w:rPr>
          <w:b/>
        </w:rPr>
        <w:t>Gößnitz</w:t>
      </w:r>
      <w:proofErr w:type="spellEnd"/>
      <w:r w:rsidRPr="00DC1F08">
        <w:rPr>
          <w:b/>
        </w:rPr>
        <w:t xml:space="preserve"> (</w:t>
      </w:r>
      <w:proofErr w:type="spellStart"/>
      <w:r w:rsidR="001D7179">
        <w:rPr>
          <w:b/>
        </w:rPr>
        <w:t>Bl</w:t>
      </w:r>
      <w:proofErr w:type="spellEnd"/>
      <w:r w:rsidR="001D7179">
        <w:rPr>
          <w:b/>
        </w:rPr>
        <w:t>. 0830</w:t>
      </w:r>
      <w:r w:rsidRPr="00DC1F08">
        <w:rPr>
          <w:b/>
        </w:rPr>
        <w:t xml:space="preserve">); </w:t>
      </w:r>
      <w:r w:rsidR="001D7179">
        <w:rPr>
          <w:b/>
        </w:rPr>
        <w:t>Ertüchtigungsmaßnahme Mast 1 bis 24</w:t>
      </w:r>
    </w:p>
    <w:p w14:paraId="60799579" w14:textId="77777777" w:rsidR="00DC1F08" w:rsidRDefault="00DC1F08" w:rsidP="00DC1F08">
      <w:pPr>
        <w:jc w:val="both"/>
        <w:rPr>
          <w:b/>
        </w:rPr>
      </w:pPr>
    </w:p>
    <w:p w14:paraId="6079957A" w14:textId="77777777" w:rsidR="00DC1F08" w:rsidRDefault="00DC1F08" w:rsidP="00DC1F08">
      <w:pPr>
        <w:jc w:val="both"/>
        <w:rPr>
          <w:b/>
        </w:rPr>
      </w:pPr>
    </w:p>
    <w:p w14:paraId="6079957C" w14:textId="77777777" w:rsidR="00DC1F08" w:rsidRDefault="00DC1F08" w:rsidP="00DC1F08">
      <w:pPr>
        <w:jc w:val="both"/>
      </w:pPr>
    </w:p>
    <w:p w14:paraId="6079957D" w14:textId="77777777" w:rsidR="00DC1F08" w:rsidRDefault="00DC1F08" w:rsidP="00DC1F08">
      <w:pPr>
        <w:jc w:val="both"/>
      </w:pPr>
    </w:p>
    <w:p w14:paraId="6079957E" w14:textId="77777777" w:rsidR="00DC1F08" w:rsidRPr="00DC1F08" w:rsidRDefault="00DC1F08" w:rsidP="00DC1F08">
      <w:pPr>
        <w:spacing w:line="259" w:lineRule="auto"/>
        <w:jc w:val="both"/>
        <w:rPr>
          <w:rFonts w:eastAsia="Calibri" w:cs="Arial"/>
          <w:szCs w:val="22"/>
          <w:lang w:eastAsia="en-US"/>
        </w:rPr>
      </w:pPr>
      <w:r w:rsidRPr="00DC1F08">
        <w:rPr>
          <w:rFonts w:eastAsia="Calibri" w:cs="Arial"/>
          <w:szCs w:val="22"/>
          <w:lang w:eastAsia="en-US"/>
        </w:rPr>
        <w:t>Gemäß § 5 Abs. 2 des Gesetzes über die Umweltverträglichkeitsprüfung (UVPG) in der Fassung der Bekanntmachung vom 24. Februar 2010 (BGBl. I S. 94), das zuletzt durch Artikel 117 der Verordnung vom 18. Juni 2020 (BGBl. I S. 1328) geändert worden ist, wird Folgendes bekannt gemacht:</w:t>
      </w:r>
    </w:p>
    <w:p w14:paraId="6079957F" w14:textId="77777777" w:rsidR="00DC1F08" w:rsidRDefault="00DC1F08" w:rsidP="00DC1F08">
      <w:pPr>
        <w:jc w:val="both"/>
      </w:pPr>
    </w:p>
    <w:p w14:paraId="60799580" w14:textId="770AF03E" w:rsidR="00DC1F08" w:rsidRDefault="00DC1F08" w:rsidP="00DC1F08">
      <w:pPr>
        <w:jc w:val="both"/>
      </w:pPr>
      <w:r>
        <w:t xml:space="preserve">Mit Schreiben vom </w:t>
      </w:r>
      <w:r w:rsidR="001D7179">
        <w:t>13. Mai</w:t>
      </w:r>
      <w:r>
        <w:t xml:space="preserve"> 2020, hat die </w:t>
      </w:r>
      <w:r w:rsidR="001D7179">
        <w:t>ENVIA mitteldeu</w:t>
      </w:r>
      <w:r w:rsidR="001A2D37">
        <w:t>t</w:t>
      </w:r>
      <w:r w:rsidR="001D7179">
        <w:t>sche Energie AG</w:t>
      </w:r>
      <w:r>
        <w:t xml:space="preserve"> eine </w:t>
      </w:r>
      <w:r w:rsidR="001D7179">
        <w:t>allgemeine Vorprüfung gemäß Nr. 19.1.3</w:t>
      </w:r>
      <w:r>
        <w:t xml:space="preserve"> der Anlage 1 zum UVPG beantragt. Die Planfeststellungsbehörde führt daher nach §§ 5, 9 Abs. 2 Satz 2 und Abs. 4 i. V. m. § 7 A</w:t>
      </w:r>
      <w:r w:rsidR="001D7179">
        <w:t>bs. 1 UVPG eine allgemeine</w:t>
      </w:r>
      <w:r>
        <w:t xml:space="preserve"> Vorprüfung zur Feststellung der UVP-Pflicht durch.</w:t>
      </w:r>
    </w:p>
    <w:p w14:paraId="60799581" w14:textId="77777777" w:rsidR="00722AFE" w:rsidRDefault="00722AFE" w:rsidP="00DC1F08">
      <w:pPr>
        <w:jc w:val="both"/>
      </w:pPr>
    </w:p>
    <w:p w14:paraId="60799582" w14:textId="445474A0" w:rsidR="00722AFE" w:rsidRPr="00722AFE" w:rsidRDefault="001D7179" w:rsidP="00722AFE">
      <w:pPr>
        <w:spacing w:line="259" w:lineRule="auto"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Die allgemeine</w:t>
      </w:r>
      <w:r w:rsidR="00722AFE" w:rsidRPr="00722AFE">
        <w:rPr>
          <w:rFonts w:eastAsia="Calibri" w:cs="Arial"/>
          <w:szCs w:val="22"/>
          <w:lang w:eastAsia="en-US"/>
        </w:rPr>
        <w:t xml:space="preserve"> Vorprüfung hat für </w:t>
      </w:r>
      <w:r w:rsidR="00722AFE">
        <w:rPr>
          <w:rFonts w:eastAsia="Calibri" w:cs="Arial"/>
          <w:szCs w:val="22"/>
          <w:lang w:eastAsia="en-US"/>
        </w:rPr>
        <w:t>das beantragte</w:t>
      </w:r>
      <w:r w:rsidR="001A2D37">
        <w:rPr>
          <w:rFonts w:eastAsia="Calibri" w:cs="Arial"/>
          <w:szCs w:val="22"/>
          <w:lang w:eastAsia="en-US"/>
        </w:rPr>
        <w:t xml:space="preserve"> Vorhaben</w:t>
      </w:r>
      <w:r w:rsidR="00722AFE" w:rsidRPr="00722AFE">
        <w:rPr>
          <w:rFonts w:eastAsia="Calibri" w:cs="Arial"/>
          <w:szCs w:val="22"/>
          <w:lang w:eastAsia="en-US"/>
        </w:rPr>
        <w:t xml:space="preserve"> keine UVP-Pf</w:t>
      </w:r>
      <w:r w:rsidR="00722AFE">
        <w:rPr>
          <w:rFonts w:eastAsia="Calibri" w:cs="Arial"/>
          <w:szCs w:val="22"/>
          <w:lang w:eastAsia="en-US"/>
        </w:rPr>
        <w:t xml:space="preserve">licht ergeben. Das </w:t>
      </w:r>
      <w:r w:rsidR="001A2D37">
        <w:rPr>
          <w:rFonts w:eastAsia="Calibri" w:cs="Arial"/>
          <w:szCs w:val="22"/>
          <w:lang w:eastAsia="en-US"/>
        </w:rPr>
        <w:t>Vorhaben</w:t>
      </w:r>
      <w:r w:rsidR="00722AFE" w:rsidRPr="00722AFE">
        <w:rPr>
          <w:rFonts w:eastAsia="Calibri" w:cs="Arial"/>
          <w:szCs w:val="22"/>
          <w:lang w:eastAsia="en-US"/>
        </w:rPr>
        <w:t xml:space="preserve"> ist nach überschlägiger Prüfung unter Berücksichtigung </w:t>
      </w:r>
      <w:r w:rsidR="00722AFE" w:rsidRPr="00722AFE">
        <w:rPr>
          <w:rFonts w:eastAsia="Calibri" w:cs="Arial"/>
          <w:szCs w:val="22"/>
          <w:lang w:eastAsia="en-US"/>
        </w:rPr>
        <w:lastRenderedPageBreak/>
        <w:t>der Kriterien der Anlage 3 nicht UVP-pflichtig, weil Merkmale (Kriterium 1 der Anlage 3 des UVPG) und Standort (Kriterium 2 der Anlage 3 des UVPG) sowie Art und Merkmale der möglichen Auswirkungen des Vorhabens (Kriterium 3 der Anlage 3 des UVPG) in ihrer Zusammenschau keine erheblichen nachteiligen Umweltauswirkungen ergeben haben, die nach § 25 Abs. 2 UVPG bei der Zulassungsentscheidung zu berücksichtigen wären. Die tragenden Erwägungen gem. § 5 Abs. 2 UVPG i. V. m. Anlage 3 des UVPG sind folgende:</w:t>
      </w:r>
    </w:p>
    <w:p w14:paraId="60799583" w14:textId="77777777" w:rsidR="00722AFE" w:rsidRDefault="00722AFE" w:rsidP="00DC1F08">
      <w:pPr>
        <w:jc w:val="both"/>
      </w:pPr>
    </w:p>
    <w:p w14:paraId="60799584" w14:textId="77777777" w:rsidR="00722AFE" w:rsidRDefault="00722AFE" w:rsidP="00DC1F08">
      <w:pPr>
        <w:jc w:val="both"/>
      </w:pPr>
      <w:r>
        <w:t>Im Planungsbereich ist bereits an gleicher Stelle eine 110 kV-Freileitung vorhanden. Der Antrag bezi</w:t>
      </w:r>
      <w:r w:rsidR="001D7179">
        <w:t>eht sich auf den Austausch von 24</w:t>
      </w:r>
      <w:r>
        <w:t xml:space="preserve"> M</w:t>
      </w:r>
      <w:r w:rsidR="001D7179">
        <w:t>asten. Die Neubaumaste</w:t>
      </w:r>
      <w:r>
        <w:t xml:space="preserve"> werden weitgehend standortgleich zu den Bestandsmasten errich</w:t>
      </w:r>
      <w:r w:rsidR="001D7179">
        <w:t>tet. Mast 10</w:t>
      </w:r>
      <w:r>
        <w:t xml:space="preserve"> wird </w:t>
      </w:r>
      <w:r w:rsidR="001D7179">
        <w:t>leicht</w:t>
      </w:r>
      <w:r>
        <w:t xml:space="preserve"> (Mastmittelpunkt) in der Trasse verschoben. </w:t>
      </w:r>
    </w:p>
    <w:p w14:paraId="60799585" w14:textId="77777777" w:rsidR="001D7179" w:rsidRDefault="001D7179" w:rsidP="00DC1F08">
      <w:pPr>
        <w:jc w:val="both"/>
      </w:pPr>
    </w:p>
    <w:p w14:paraId="60799586" w14:textId="77777777" w:rsidR="00A63E36" w:rsidRDefault="00A63E36" w:rsidP="00A63E36">
      <w:pPr>
        <w:jc w:val="both"/>
      </w:pPr>
      <w:r w:rsidRPr="00A63E36">
        <w:t>Für das Schutzgut Menschen, insbesondere die menschliche Gesundheit sind nur temporär bauzeitliche</w:t>
      </w:r>
      <w:r>
        <w:t xml:space="preserve"> </w:t>
      </w:r>
      <w:r w:rsidRPr="00A63E36">
        <w:t>Auswirkungen gegeben, wie Lärm und zusätzlicher Verkehr durch Baufahrzeuge. Staubentwicklungen</w:t>
      </w:r>
      <w:r>
        <w:t xml:space="preserve"> </w:t>
      </w:r>
      <w:r w:rsidRPr="00A63E36">
        <w:t>werden soweit wie möglich vermieden oder durch geeignete Maßnahmen minimiert. Nach Beendigung</w:t>
      </w:r>
      <w:r>
        <w:t xml:space="preserve"> </w:t>
      </w:r>
      <w:r w:rsidRPr="00A63E36">
        <w:t>der Baumaßnahme klingen die Beeinträchtigungen wieder ab. Anlage- und betriebsbedingte Auswirkungen</w:t>
      </w:r>
      <w:r>
        <w:t xml:space="preserve"> </w:t>
      </w:r>
      <w:r w:rsidRPr="00A63E36">
        <w:t>sind nicht gegeben.</w:t>
      </w:r>
    </w:p>
    <w:p w14:paraId="60799587" w14:textId="77777777" w:rsidR="00A63E36" w:rsidRPr="00A63E36" w:rsidRDefault="00A63E36" w:rsidP="00A63E36">
      <w:pPr>
        <w:jc w:val="both"/>
      </w:pPr>
    </w:p>
    <w:p w14:paraId="60799588" w14:textId="5C76FE25" w:rsidR="00A63E36" w:rsidRDefault="00A63E36" w:rsidP="00A63E36">
      <w:pPr>
        <w:jc w:val="both"/>
      </w:pPr>
      <w:r w:rsidRPr="00A63E36">
        <w:t>Auswirkungen auf das Schutzgut Fläche werden durch das Bauvorhaben nicht bewirkt, da durch den</w:t>
      </w:r>
      <w:r>
        <w:t xml:space="preserve"> </w:t>
      </w:r>
      <w:r w:rsidRPr="00A63E36">
        <w:t>standortgleichen Ersatz</w:t>
      </w:r>
      <w:r w:rsidR="001D7179">
        <w:t xml:space="preserve"> sowie die Sanierung und Verstärkung </w:t>
      </w:r>
      <w:r w:rsidR="001D7179">
        <w:lastRenderedPageBreak/>
        <w:t>der Mastfundamente nur eine geringe Fläche neu versiegelt wird</w:t>
      </w:r>
      <w:r w:rsidRPr="00A63E36">
        <w:t>.</w:t>
      </w:r>
      <w:r w:rsidR="001D7179">
        <w:t xml:space="preserve"> Baustraßen, Bau- und Montageflächen werden nach Abschluss der Arbeiten rekultiviert und in den ursprüngl</w:t>
      </w:r>
      <w:r w:rsidR="001A2D37">
        <w:t>ichen Zustand zurück</w:t>
      </w:r>
      <w:r w:rsidR="001D7179">
        <w:t>verse</w:t>
      </w:r>
      <w:bookmarkStart w:id="0" w:name="_GoBack"/>
      <w:bookmarkEnd w:id="0"/>
      <w:r w:rsidR="001D7179">
        <w:t>tzt.</w:t>
      </w:r>
      <w:r>
        <w:t xml:space="preserve"> </w:t>
      </w:r>
      <w:r w:rsidRPr="00A63E36">
        <w:t>Für das Schutzgut Boden kommt es anlagebedingt zu einer zusätzlichen</w:t>
      </w:r>
      <w:r w:rsidR="001D7179">
        <w:t xml:space="preserve"> geringen</w:t>
      </w:r>
      <w:r w:rsidRPr="00A63E36">
        <w:t xml:space="preserve"> unterirdischen Versiegelung</w:t>
      </w:r>
      <w:r>
        <w:t xml:space="preserve"> </w:t>
      </w:r>
      <w:r w:rsidR="001D7179">
        <w:t>durch die Fundamentverstärkungen</w:t>
      </w:r>
      <w:r w:rsidRPr="00A63E36">
        <w:t>. Die Inanspruchnahme von Boden kann gemäß Eingriffsregelung</w:t>
      </w:r>
      <w:r>
        <w:t xml:space="preserve"> </w:t>
      </w:r>
      <w:r w:rsidRPr="00A63E36">
        <w:t>durch geeignete Maßnahmen ausgeglichen oder ersetzt werden. Baubedingt ist das</w:t>
      </w:r>
      <w:r>
        <w:t xml:space="preserve"> </w:t>
      </w:r>
      <w:r w:rsidRPr="00A63E36">
        <w:t>Schutzgut hauptsächlich durch Befahren im Bereich der Zufahrten und des Baufeldes betroffen. Zudem</w:t>
      </w:r>
      <w:r>
        <w:t xml:space="preserve"> </w:t>
      </w:r>
      <w:r w:rsidRPr="00A63E36">
        <w:t>ist der Ersatzneubau mit einer Bodenumlagerung verbunden. Bei Berücksichtigung bodenschützender</w:t>
      </w:r>
      <w:r>
        <w:t xml:space="preserve"> </w:t>
      </w:r>
      <w:r w:rsidRPr="00A63E36">
        <w:t>Maßnahmen werden jedoch keine erheblichen Auswirkungen auf das Schutzgut bewirkt. Betriebsbedingt</w:t>
      </w:r>
      <w:r>
        <w:t xml:space="preserve"> </w:t>
      </w:r>
      <w:r w:rsidRPr="00A63E36">
        <w:t>sind keine Auswirkungen auf den Bodenhaushalt zu verzeichnen.</w:t>
      </w:r>
    </w:p>
    <w:p w14:paraId="60799589" w14:textId="77777777" w:rsidR="00A63E36" w:rsidRPr="00A63E36" w:rsidRDefault="00A63E36" w:rsidP="00A63E36">
      <w:pPr>
        <w:jc w:val="both"/>
      </w:pPr>
    </w:p>
    <w:p w14:paraId="6079958A" w14:textId="77777777" w:rsidR="00A63E36" w:rsidRDefault="00A63E36" w:rsidP="00A63E36">
      <w:pPr>
        <w:jc w:val="both"/>
      </w:pPr>
      <w:r w:rsidRPr="00A63E36">
        <w:t>Auf das Schutzgut Wasser gehen von dem Vorhaben keine anlagebedingten Auswirkungen aus. Stoffeinträge</w:t>
      </w:r>
      <w:r>
        <w:t xml:space="preserve"> </w:t>
      </w:r>
      <w:r w:rsidRPr="00A63E36">
        <w:t>in das Grundwasser durch den Baubetrieb sind durch fachgerechten Umgang mit Kraft- und</w:t>
      </w:r>
      <w:r>
        <w:t xml:space="preserve"> </w:t>
      </w:r>
      <w:r w:rsidRPr="00A63E36">
        <w:t>Schmierstoffen zu vermeiden. Die bauzeitliche</w:t>
      </w:r>
      <w:r w:rsidR="001D7179">
        <w:t xml:space="preserve"> </w:t>
      </w:r>
      <w:r w:rsidRPr="00A63E36">
        <w:t>Inanspruchnahme von Gewässerrandstreifen</w:t>
      </w:r>
      <w:r w:rsidR="001D7179">
        <w:t xml:space="preserve"> sowie der Überschwemmungsgebiete (bauzeitlich sowie anlagebedingt)</w:t>
      </w:r>
      <w:r w:rsidRPr="00A63E36">
        <w:t xml:space="preserve"> wird durch Schutzmaßnahmen an der Baufeldgrenze</w:t>
      </w:r>
      <w:r>
        <w:t xml:space="preserve"> </w:t>
      </w:r>
      <w:r w:rsidRPr="00A63E36">
        <w:t>vermieden</w:t>
      </w:r>
      <w:r w:rsidR="001D7179">
        <w:t xml:space="preserve"> bzw. ist bereits jetzt Status Quo.</w:t>
      </w:r>
      <w:r w:rsidRPr="00A63E36">
        <w:t xml:space="preserve"> Bei einer möglichen Bauwasserhaltung entnommenes Grundwasser wird vorgereinigt und</w:t>
      </w:r>
      <w:r>
        <w:t xml:space="preserve"> </w:t>
      </w:r>
      <w:r w:rsidRPr="00A63E36">
        <w:t>im Umfeld der Baugrube wieder versickert. Betriebsbedingte Auswirkungen liegen nicht vor.</w:t>
      </w:r>
    </w:p>
    <w:p w14:paraId="6079958B" w14:textId="77777777" w:rsidR="00A63E36" w:rsidRDefault="00A63E36" w:rsidP="00A63E36">
      <w:pPr>
        <w:jc w:val="both"/>
      </w:pPr>
    </w:p>
    <w:p w14:paraId="6079958C" w14:textId="77777777" w:rsidR="00A63E36" w:rsidRDefault="00A63E36" w:rsidP="00A63E36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A63E36">
        <w:rPr>
          <w:rFonts w:cs="Arial"/>
          <w:szCs w:val="22"/>
        </w:rPr>
        <w:lastRenderedPageBreak/>
        <w:t>Durch das Vorhaben sind nur geringe anlagebedingte Auswirkungen auf das Schutzgut Tiere, Pflanzen und die biologische Vielfalt gegeben. Die zu ersetzenden Masten stehen auf Ackerflächen und Dauergrünland</w:t>
      </w:r>
      <w:r w:rsidR="001D7179">
        <w:rPr>
          <w:rFonts w:cs="Arial"/>
          <w:szCs w:val="22"/>
        </w:rPr>
        <w:t xml:space="preserve"> bzw. in Waldgebieten</w:t>
      </w:r>
      <w:r w:rsidRPr="00A63E36">
        <w:rPr>
          <w:rFonts w:cs="Arial"/>
          <w:szCs w:val="22"/>
        </w:rPr>
        <w:t xml:space="preserve">. Grünland sowie </w:t>
      </w:r>
      <w:proofErr w:type="spellStart"/>
      <w:r w:rsidRPr="00A63E36">
        <w:rPr>
          <w:rFonts w:cs="Arial"/>
          <w:szCs w:val="22"/>
        </w:rPr>
        <w:t>Ruderalflurinseln</w:t>
      </w:r>
      <w:proofErr w:type="spellEnd"/>
      <w:r w:rsidRPr="00A63E36">
        <w:rPr>
          <w:rFonts w:cs="Arial"/>
          <w:szCs w:val="22"/>
        </w:rPr>
        <w:t xml:space="preserve"> im Acker, welche im Bereich der Fundamentgruben in Anspruch genommen werden, können kurzfristig regenerieren. Der dinglich gesicherte Leitungsschutzstreifen wird n</w:t>
      </w:r>
      <w:r w:rsidR="008F730F">
        <w:rPr>
          <w:rFonts w:cs="Arial"/>
          <w:szCs w:val="22"/>
        </w:rPr>
        <w:t>icht verbreitert, eine vorhaben</w:t>
      </w:r>
      <w:r w:rsidRPr="00A63E36">
        <w:rPr>
          <w:rFonts w:cs="Arial"/>
          <w:szCs w:val="22"/>
        </w:rPr>
        <w:t>bedingte Entfernung von Bäumen unter der Trasse ist somit nicht erforderlich.</w:t>
      </w:r>
    </w:p>
    <w:p w14:paraId="6079958D" w14:textId="77777777" w:rsidR="00A63E36" w:rsidRDefault="00A63E36" w:rsidP="00A63E36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6079958E" w14:textId="77777777" w:rsidR="00A63E36" w:rsidRDefault="00A63E36" w:rsidP="00A63E36">
      <w:pPr>
        <w:autoSpaceDE w:val="0"/>
        <w:autoSpaceDN w:val="0"/>
        <w:adjustRightInd w:val="0"/>
        <w:jc w:val="both"/>
        <w:rPr>
          <w:szCs w:val="22"/>
        </w:rPr>
      </w:pPr>
      <w:r w:rsidRPr="00A63E36">
        <w:rPr>
          <w:szCs w:val="22"/>
        </w:rPr>
        <w:t>Die geringe Erhöhung der Lage der Erd- und Leiterseile hat keine nachteiligen Auswirkungen auf die</w:t>
      </w:r>
      <w:r>
        <w:rPr>
          <w:szCs w:val="22"/>
        </w:rPr>
        <w:t xml:space="preserve"> </w:t>
      </w:r>
      <w:r w:rsidRPr="00A63E36">
        <w:rPr>
          <w:szCs w:val="22"/>
        </w:rPr>
        <w:t>Vogelwelt. Die Änderung zur bestehenden Situation ist sehr gering, da der Lebensraum der Vögel bereits</w:t>
      </w:r>
      <w:r w:rsidR="00CE7FE4">
        <w:rPr>
          <w:szCs w:val="22"/>
        </w:rPr>
        <w:t xml:space="preserve"> jetzt</w:t>
      </w:r>
      <w:r>
        <w:rPr>
          <w:szCs w:val="22"/>
        </w:rPr>
        <w:t xml:space="preserve"> </w:t>
      </w:r>
      <w:r w:rsidRPr="00A63E36">
        <w:rPr>
          <w:szCs w:val="22"/>
        </w:rPr>
        <w:t>durch die Masten und Leitungen geprägt ist.</w:t>
      </w:r>
      <w:r>
        <w:rPr>
          <w:szCs w:val="22"/>
        </w:rPr>
        <w:t xml:space="preserve"> </w:t>
      </w:r>
      <w:r w:rsidRPr="00A63E36">
        <w:rPr>
          <w:szCs w:val="22"/>
        </w:rPr>
        <w:t>Baubedingte Beeinträchtigungen, welche insbesondere Relevanz für die Tierwelt besitzen, sind auf die</w:t>
      </w:r>
      <w:r>
        <w:rPr>
          <w:szCs w:val="22"/>
        </w:rPr>
        <w:t xml:space="preserve"> </w:t>
      </w:r>
      <w:r w:rsidRPr="00A63E36">
        <w:rPr>
          <w:szCs w:val="22"/>
        </w:rPr>
        <w:t>Bauzeit beschränkt und werden durch konfliktvermeidende Maßnahmen, wie z. B. eine Beschränkung</w:t>
      </w:r>
      <w:r>
        <w:rPr>
          <w:szCs w:val="22"/>
        </w:rPr>
        <w:t xml:space="preserve"> </w:t>
      </w:r>
      <w:r w:rsidRPr="00A63E36">
        <w:rPr>
          <w:szCs w:val="22"/>
        </w:rPr>
        <w:t>der Bauzeit, die Kontrolle des Baufeldes, Schutzmaßnahmen an der Baufeldgrenze, Festlegen vo</w:t>
      </w:r>
      <w:r>
        <w:rPr>
          <w:szCs w:val="22"/>
        </w:rPr>
        <w:t xml:space="preserve">n </w:t>
      </w:r>
      <w:r w:rsidRPr="00A63E36">
        <w:rPr>
          <w:szCs w:val="22"/>
        </w:rPr>
        <w:t>Tabuzonen minimiert bzw. ausgeschlossen. Die Maßnahmen werden in einem landschaftspflegerischen</w:t>
      </w:r>
      <w:r>
        <w:rPr>
          <w:szCs w:val="22"/>
        </w:rPr>
        <w:t xml:space="preserve"> </w:t>
      </w:r>
      <w:r w:rsidRPr="00A63E36">
        <w:rPr>
          <w:szCs w:val="22"/>
        </w:rPr>
        <w:t>Fachbeitrag konkretisiert und die Umsetzung durch eine ökologische Baubegleitung überwacht.</w:t>
      </w:r>
      <w:r>
        <w:rPr>
          <w:szCs w:val="22"/>
        </w:rPr>
        <w:t xml:space="preserve"> </w:t>
      </w:r>
      <w:r w:rsidRPr="00A63E36">
        <w:rPr>
          <w:szCs w:val="22"/>
        </w:rPr>
        <w:t xml:space="preserve">Für bauzeitlich beanspruchte Flächen (überwiegend Acker und Grünland, </w:t>
      </w:r>
      <w:r w:rsidR="000E3C24">
        <w:rPr>
          <w:szCs w:val="22"/>
        </w:rPr>
        <w:t>Waldflächen</w:t>
      </w:r>
      <w:r w:rsidRPr="00A63E36">
        <w:rPr>
          <w:szCs w:val="22"/>
        </w:rPr>
        <w:t>) ist mit einer kurzfristigen Wiederherstellung zu rechnen, zumal durch</w:t>
      </w:r>
      <w:r>
        <w:rPr>
          <w:szCs w:val="22"/>
        </w:rPr>
        <w:t xml:space="preserve"> </w:t>
      </w:r>
      <w:r w:rsidRPr="00A63E36">
        <w:rPr>
          <w:szCs w:val="22"/>
        </w:rPr>
        <w:t>bodenschützende Maßnahmen eine Zerstörung der Vegetationsdecke weitgehend vermieden wird. Die</w:t>
      </w:r>
      <w:r>
        <w:rPr>
          <w:szCs w:val="22"/>
        </w:rPr>
        <w:t xml:space="preserve"> </w:t>
      </w:r>
      <w:r w:rsidRPr="00A63E36">
        <w:rPr>
          <w:szCs w:val="22"/>
        </w:rPr>
        <w:t>Beschädigung bzw. der Verlust von Altbaumbestand an den Baufeldgrenzen oder Zufahrten sowie die</w:t>
      </w:r>
      <w:r>
        <w:rPr>
          <w:szCs w:val="22"/>
        </w:rPr>
        <w:t xml:space="preserve"> </w:t>
      </w:r>
      <w:r w:rsidRPr="00A63E36">
        <w:rPr>
          <w:szCs w:val="22"/>
        </w:rPr>
        <w:t xml:space="preserve">Inanspruchnahme </w:t>
      </w:r>
      <w:r w:rsidRPr="00A63E36">
        <w:rPr>
          <w:szCs w:val="22"/>
        </w:rPr>
        <w:lastRenderedPageBreak/>
        <w:t>von Schutzge</w:t>
      </w:r>
      <w:r w:rsidR="000E3C24">
        <w:rPr>
          <w:szCs w:val="22"/>
        </w:rPr>
        <w:t>bieten (FFH-Gebiet</w:t>
      </w:r>
      <w:r w:rsidRPr="00A63E36">
        <w:rPr>
          <w:szCs w:val="22"/>
        </w:rPr>
        <w:t>) in der Nähe der Baufelder und Zufahrten</w:t>
      </w:r>
      <w:r>
        <w:rPr>
          <w:szCs w:val="22"/>
        </w:rPr>
        <w:t xml:space="preserve"> </w:t>
      </w:r>
      <w:r w:rsidRPr="00A63E36">
        <w:rPr>
          <w:szCs w:val="22"/>
        </w:rPr>
        <w:t>wird durch bauzeitliche Schutzmaßnahmen vermieden.</w:t>
      </w:r>
      <w:r>
        <w:rPr>
          <w:szCs w:val="22"/>
        </w:rPr>
        <w:t xml:space="preserve"> </w:t>
      </w:r>
      <w:r w:rsidRPr="00A63E36">
        <w:rPr>
          <w:szCs w:val="22"/>
        </w:rPr>
        <w:t>Betriebsbedingte Störungen ändern sich zum Bestand nicht.</w:t>
      </w:r>
      <w:r>
        <w:rPr>
          <w:szCs w:val="22"/>
        </w:rPr>
        <w:t xml:space="preserve"> </w:t>
      </w:r>
      <w:r w:rsidRPr="00A63E36">
        <w:rPr>
          <w:szCs w:val="22"/>
        </w:rPr>
        <w:t>Bei Berücksichtigung der Schutz- und Vermeidungsmaßnahmen verbleiben keine erheblichen Beeinträchtigungen</w:t>
      </w:r>
      <w:r>
        <w:rPr>
          <w:szCs w:val="22"/>
        </w:rPr>
        <w:t xml:space="preserve"> </w:t>
      </w:r>
      <w:r w:rsidRPr="00A63E36">
        <w:rPr>
          <w:szCs w:val="22"/>
        </w:rPr>
        <w:t>auf das Schutzgut Tiere, Pflanzen und die biologische Vielfalt.</w:t>
      </w:r>
    </w:p>
    <w:p w14:paraId="6079958F" w14:textId="77777777" w:rsidR="00A63E36" w:rsidRPr="00A63E36" w:rsidRDefault="00A63E36" w:rsidP="00A63E36">
      <w:pPr>
        <w:autoSpaceDE w:val="0"/>
        <w:autoSpaceDN w:val="0"/>
        <w:adjustRightInd w:val="0"/>
        <w:jc w:val="both"/>
        <w:rPr>
          <w:szCs w:val="22"/>
        </w:rPr>
      </w:pPr>
    </w:p>
    <w:p w14:paraId="60799590" w14:textId="77777777" w:rsidR="00A63E36" w:rsidRDefault="00A63E36" w:rsidP="00A63E36">
      <w:pPr>
        <w:autoSpaceDE w:val="0"/>
        <w:autoSpaceDN w:val="0"/>
        <w:adjustRightInd w:val="0"/>
        <w:jc w:val="both"/>
        <w:rPr>
          <w:szCs w:val="22"/>
        </w:rPr>
      </w:pPr>
      <w:r w:rsidRPr="00A63E36">
        <w:rPr>
          <w:szCs w:val="22"/>
        </w:rPr>
        <w:t>Die Auswirkungen auf das Landschaftsbild sind gering. Da es sich bei dem Vorhaben um einen Ersatzneubau</w:t>
      </w:r>
      <w:r>
        <w:rPr>
          <w:szCs w:val="22"/>
        </w:rPr>
        <w:t xml:space="preserve"> </w:t>
      </w:r>
      <w:r w:rsidRPr="00A63E36">
        <w:rPr>
          <w:szCs w:val="22"/>
        </w:rPr>
        <w:t>handelt und nur eine unwesentliche Erhöhung der Masten geplant ist, kommt es zu keiner Veränderung</w:t>
      </w:r>
      <w:r>
        <w:rPr>
          <w:szCs w:val="22"/>
        </w:rPr>
        <w:t xml:space="preserve"> </w:t>
      </w:r>
      <w:r w:rsidRPr="00A63E36">
        <w:rPr>
          <w:szCs w:val="22"/>
        </w:rPr>
        <w:t>des landschaftsästhetischen Charakters der Landschaft. Auswirkungen auf Erholungssuchende</w:t>
      </w:r>
      <w:r>
        <w:rPr>
          <w:szCs w:val="22"/>
        </w:rPr>
        <w:t xml:space="preserve"> </w:t>
      </w:r>
      <w:r w:rsidRPr="00A63E36">
        <w:rPr>
          <w:szCs w:val="22"/>
        </w:rPr>
        <w:t>durch Lärm und Nutzungseinschränkungen von Waldwegen sind nur kurzfristig vorhanden.</w:t>
      </w:r>
      <w:r>
        <w:rPr>
          <w:szCs w:val="22"/>
        </w:rPr>
        <w:t xml:space="preserve"> </w:t>
      </w:r>
      <w:r w:rsidRPr="00A63E36">
        <w:rPr>
          <w:szCs w:val="22"/>
        </w:rPr>
        <w:t>Nach Beendigung der Arbeiten ist die Nutzung der Erholungsinfrastruktur wieder uneingeschränkt gewährleistet.</w:t>
      </w:r>
    </w:p>
    <w:p w14:paraId="60799591" w14:textId="77777777" w:rsidR="00A63E36" w:rsidRPr="00A63E36" w:rsidRDefault="00A63E36" w:rsidP="00A63E36">
      <w:pPr>
        <w:autoSpaceDE w:val="0"/>
        <w:autoSpaceDN w:val="0"/>
        <w:adjustRightInd w:val="0"/>
        <w:jc w:val="both"/>
        <w:rPr>
          <w:szCs w:val="22"/>
        </w:rPr>
      </w:pPr>
    </w:p>
    <w:p w14:paraId="60799592" w14:textId="6CCDD66E" w:rsidR="008F730F" w:rsidRDefault="00A63E36" w:rsidP="00A63E36">
      <w:pPr>
        <w:autoSpaceDE w:val="0"/>
        <w:autoSpaceDN w:val="0"/>
        <w:adjustRightInd w:val="0"/>
        <w:jc w:val="both"/>
        <w:rPr>
          <w:szCs w:val="22"/>
        </w:rPr>
      </w:pPr>
      <w:r w:rsidRPr="00A63E36">
        <w:rPr>
          <w:szCs w:val="22"/>
        </w:rPr>
        <w:t>Die Eingriffe in den Naturhaushalt und das Landschaftsbild sind im Sinne des BNatSchG ausgleichbar.</w:t>
      </w:r>
      <w:r>
        <w:rPr>
          <w:szCs w:val="22"/>
        </w:rPr>
        <w:t xml:space="preserve"> </w:t>
      </w:r>
      <w:r w:rsidRPr="00A63E36">
        <w:rPr>
          <w:szCs w:val="22"/>
        </w:rPr>
        <w:t xml:space="preserve">Nachteilige Auswirkungen auf das FFH-Gebiet </w:t>
      </w:r>
      <w:r w:rsidR="001A2D37">
        <w:rPr>
          <w:szCs w:val="22"/>
        </w:rPr>
        <w:t>„</w:t>
      </w:r>
      <w:r w:rsidR="000E3C24">
        <w:rPr>
          <w:szCs w:val="22"/>
        </w:rPr>
        <w:t>Muldental bei Aue“</w:t>
      </w:r>
      <w:r w:rsidRPr="00A63E36">
        <w:rPr>
          <w:szCs w:val="22"/>
        </w:rPr>
        <w:t xml:space="preserve"> sind bei Berücksichtigung von</w:t>
      </w:r>
      <w:r>
        <w:rPr>
          <w:szCs w:val="22"/>
        </w:rPr>
        <w:t xml:space="preserve"> </w:t>
      </w:r>
      <w:r w:rsidRPr="00A63E36">
        <w:rPr>
          <w:szCs w:val="22"/>
        </w:rPr>
        <w:t>Minimierungs- und Vermeidungsmaßnahmen auszuschließen.</w:t>
      </w:r>
    </w:p>
    <w:p w14:paraId="60799593" w14:textId="77777777" w:rsidR="008F730F" w:rsidRDefault="008F730F" w:rsidP="00A63E36">
      <w:pPr>
        <w:autoSpaceDE w:val="0"/>
        <w:autoSpaceDN w:val="0"/>
        <w:adjustRightInd w:val="0"/>
        <w:jc w:val="both"/>
        <w:rPr>
          <w:szCs w:val="22"/>
        </w:rPr>
      </w:pPr>
    </w:p>
    <w:p w14:paraId="60799594" w14:textId="77777777" w:rsidR="008F730F" w:rsidRDefault="008F730F" w:rsidP="008F730F">
      <w:pPr>
        <w:autoSpaceDE w:val="0"/>
        <w:autoSpaceDN w:val="0"/>
        <w:adjustRightInd w:val="0"/>
        <w:jc w:val="both"/>
        <w:rPr>
          <w:szCs w:val="22"/>
        </w:rPr>
      </w:pPr>
      <w:r w:rsidRPr="00A63E36">
        <w:rPr>
          <w:szCs w:val="22"/>
        </w:rPr>
        <w:t>Für die Schutzgüter Klima und Luft ergibt sich keine Betroffenheit bzw. sind die Auswirkungen vernachlässigbar.</w:t>
      </w:r>
    </w:p>
    <w:p w14:paraId="60799595" w14:textId="77777777" w:rsidR="008F730F" w:rsidRPr="00A63E36" w:rsidRDefault="008F730F" w:rsidP="008F730F">
      <w:pPr>
        <w:autoSpaceDE w:val="0"/>
        <w:autoSpaceDN w:val="0"/>
        <w:adjustRightInd w:val="0"/>
        <w:jc w:val="both"/>
        <w:rPr>
          <w:szCs w:val="22"/>
        </w:rPr>
      </w:pPr>
    </w:p>
    <w:p w14:paraId="60799596" w14:textId="77777777" w:rsidR="008F730F" w:rsidRDefault="008F730F" w:rsidP="008F730F">
      <w:pPr>
        <w:autoSpaceDE w:val="0"/>
        <w:autoSpaceDN w:val="0"/>
        <w:adjustRightInd w:val="0"/>
        <w:jc w:val="both"/>
        <w:rPr>
          <w:szCs w:val="22"/>
        </w:rPr>
      </w:pPr>
      <w:r w:rsidRPr="00A63E36">
        <w:rPr>
          <w:szCs w:val="22"/>
        </w:rPr>
        <w:t>Auf das Schutzgut kulturelles Erbe und sonstige Sachgüter gehen von dem Vorhaben keine anlagebedingten</w:t>
      </w:r>
      <w:r>
        <w:rPr>
          <w:szCs w:val="22"/>
        </w:rPr>
        <w:t xml:space="preserve"> </w:t>
      </w:r>
      <w:r w:rsidRPr="00A63E36">
        <w:rPr>
          <w:szCs w:val="22"/>
        </w:rPr>
        <w:t xml:space="preserve">Auswirkungen aus. Die bauzeitliche Beeinträchtigung </w:t>
      </w:r>
      <w:r w:rsidRPr="00A63E36">
        <w:rPr>
          <w:szCs w:val="22"/>
        </w:rPr>
        <w:lastRenderedPageBreak/>
        <w:t>von Kulturdenkmalen und Sachgütern</w:t>
      </w:r>
      <w:r>
        <w:rPr>
          <w:szCs w:val="22"/>
        </w:rPr>
        <w:t xml:space="preserve"> </w:t>
      </w:r>
      <w:r w:rsidRPr="00A63E36">
        <w:rPr>
          <w:szCs w:val="22"/>
        </w:rPr>
        <w:t>durch das Vorhaben ist auszuschließen, da sich diese außerhalb des Wirkraumes des Vorhabens befinden</w:t>
      </w:r>
      <w:r w:rsidR="00CE7FE4">
        <w:rPr>
          <w:szCs w:val="22"/>
        </w:rPr>
        <w:t xml:space="preserve"> bzw.</w:t>
      </w:r>
      <w:r w:rsidR="000E3C24">
        <w:rPr>
          <w:szCs w:val="22"/>
        </w:rPr>
        <w:t xml:space="preserve"> vereinzelt lediglich überspannt werden</w:t>
      </w:r>
      <w:r w:rsidRPr="00A63E36">
        <w:rPr>
          <w:szCs w:val="22"/>
        </w:rPr>
        <w:t>.</w:t>
      </w:r>
      <w:r>
        <w:rPr>
          <w:szCs w:val="22"/>
        </w:rPr>
        <w:t xml:space="preserve"> </w:t>
      </w:r>
      <w:r w:rsidRPr="00A63E36">
        <w:rPr>
          <w:szCs w:val="22"/>
        </w:rPr>
        <w:t>Betriebsbedingte Auswirkungen sind nicht gegeben.</w:t>
      </w:r>
    </w:p>
    <w:p w14:paraId="60799597" w14:textId="77777777" w:rsidR="00A63E36" w:rsidRDefault="00A63E36" w:rsidP="00A63E36">
      <w:pPr>
        <w:autoSpaceDE w:val="0"/>
        <w:autoSpaceDN w:val="0"/>
        <w:adjustRightInd w:val="0"/>
        <w:jc w:val="both"/>
        <w:rPr>
          <w:szCs w:val="22"/>
        </w:rPr>
      </w:pPr>
    </w:p>
    <w:p w14:paraId="60799598" w14:textId="77777777" w:rsidR="008F730F" w:rsidRDefault="008F730F" w:rsidP="008F730F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8F730F">
        <w:rPr>
          <w:rFonts w:cs="Arial"/>
          <w:szCs w:val="22"/>
        </w:rPr>
        <w:t>Insgesamt verbleiben keine erheblichen bzw. möglicherweise erhebliche</w:t>
      </w:r>
      <w:r w:rsidR="00D303B3">
        <w:rPr>
          <w:rFonts w:cs="Arial"/>
          <w:szCs w:val="22"/>
        </w:rPr>
        <w:t>n</w:t>
      </w:r>
      <w:r w:rsidRPr="008F730F">
        <w:rPr>
          <w:rFonts w:cs="Arial"/>
          <w:szCs w:val="22"/>
        </w:rPr>
        <w:t xml:space="preserve"> nachteilige</w:t>
      </w:r>
      <w:r w:rsidR="00D303B3">
        <w:rPr>
          <w:rFonts w:cs="Arial"/>
          <w:szCs w:val="22"/>
        </w:rPr>
        <w:t>n</w:t>
      </w:r>
      <w:r w:rsidRPr="008F730F">
        <w:rPr>
          <w:rFonts w:cs="Arial"/>
          <w:szCs w:val="22"/>
        </w:rPr>
        <w:t xml:space="preserve"> Auswirkungen auf</w:t>
      </w:r>
      <w:r>
        <w:rPr>
          <w:rFonts w:cs="Arial"/>
          <w:szCs w:val="22"/>
        </w:rPr>
        <w:t xml:space="preserve"> </w:t>
      </w:r>
      <w:r w:rsidRPr="008F730F">
        <w:rPr>
          <w:rFonts w:cs="Arial"/>
          <w:szCs w:val="22"/>
        </w:rPr>
        <w:t>die Schutzgüter, hoch empfindliche (z.B. nicht regenerierbare) Funktionen der Schutzgüter sind nicht</w:t>
      </w:r>
      <w:r>
        <w:rPr>
          <w:rFonts w:cs="Arial"/>
          <w:szCs w:val="22"/>
        </w:rPr>
        <w:t xml:space="preserve"> </w:t>
      </w:r>
      <w:r w:rsidRPr="008F730F">
        <w:rPr>
          <w:rFonts w:cs="Arial"/>
          <w:szCs w:val="22"/>
        </w:rPr>
        <w:t>dauerhaft betroffen. Die temporären und geringfügigen dauerhaften Beeinträchtigungen der Schutzgüter können durch geeignete Minderungs-, Schutz-, Vermeidungs- und Ausgleichsmaßnahmen</w:t>
      </w:r>
      <w:r>
        <w:rPr>
          <w:rFonts w:cs="Arial"/>
          <w:szCs w:val="22"/>
        </w:rPr>
        <w:t xml:space="preserve"> </w:t>
      </w:r>
      <w:r w:rsidRPr="008F730F">
        <w:rPr>
          <w:rFonts w:cs="Arial"/>
          <w:szCs w:val="22"/>
        </w:rPr>
        <w:t>minimiert und kompensiert werden.</w:t>
      </w:r>
    </w:p>
    <w:p w14:paraId="60799599" w14:textId="77777777" w:rsidR="008F730F" w:rsidRDefault="008F730F" w:rsidP="008F730F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6079959A" w14:textId="77777777" w:rsidR="008F730F" w:rsidRPr="008F730F" w:rsidRDefault="008F730F" w:rsidP="008F730F">
      <w:pPr>
        <w:spacing w:line="259" w:lineRule="auto"/>
        <w:jc w:val="both"/>
        <w:rPr>
          <w:rFonts w:eastAsia="Calibri" w:cs="Arial"/>
          <w:szCs w:val="22"/>
          <w:lang w:eastAsia="en-US"/>
        </w:rPr>
      </w:pPr>
      <w:r w:rsidRPr="008F730F">
        <w:rPr>
          <w:rFonts w:eastAsia="Calibri" w:cs="Arial"/>
          <w:szCs w:val="22"/>
          <w:lang w:eastAsia="en-US"/>
        </w:rPr>
        <w:t>Die getroffene Feststellung ist gemäß § 5 Abs. 3 Satz 1 UVPG nicht selbständig anfechtbar.</w:t>
      </w:r>
    </w:p>
    <w:p w14:paraId="6079959B" w14:textId="77777777" w:rsidR="008F730F" w:rsidRPr="008F730F" w:rsidRDefault="008F730F" w:rsidP="008F730F">
      <w:pPr>
        <w:spacing w:after="160" w:line="259" w:lineRule="auto"/>
        <w:rPr>
          <w:rFonts w:eastAsia="Calibri" w:cs="Arial"/>
          <w:szCs w:val="22"/>
          <w:lang w:eastAsia="en-US"/>
        </w:rPr>
      </w:pPr>
    </w:p>
    <w:p w14:paraId="6079959C" w14:textId="77777777" w:rsidR="008F730F" w:rsidRPr="008F730F" w:rsidRDefault="008F730F" w:rsidP="008F730F">
      <w:pPr>
        <w:spacing w:line="259" w:lineRule="auto"/>
        <w:jc w:val="both"/>
        <w:rPr>
          <w:rFonts w:eastAsia="Calibri" w:cs="Arial"/>
          <w:szCs w:val="22"/>
          <w:lang w:eastAsia="en-US"/>
        </w:rPr>
      </w:pPr>
      <w:r w:rsidRPr="008F730F">
        <w:rPr>
          <w:rFonts w:eastAsia="Calibri" w:cs="Arial"/>
          <w:szCs w:val="22"/>
          <w:lang w:eastAsia="en-US"/>
        </w:rPr>
        <w:t xml:space="preserve">Die entscheidungsrelevanten Unterlagen sind der Öffentlichkeit gemäß den Bestimmungen des Gesetzes über den Zugang zu Umweltinformationen für den Freistaat Sachsen (Sächsisches Umweltinformationsgesetz – </w:t>
      </w:r>
      <w:proofErr w:type="spellStart"/>
      <w:r w:rsidRPr="008F730F">
        <w:rPr>
          <w:rFonts w:eastAsia="Calibri" w:cs="Arial"/>
          <w:szCs w:val="22"/>
          <w:lang w:eastAsia="en-US"/>
        </w:rPr>
        <w:t>SächsUIG</w:t>
      </w:r>
      <w:proofErr w:type="spellEnd"/>
      <w:r w:rsidRPr="008F730F">
        <w:rPr>
          <w:rFonts w:eastAsia="Calibri" w:cs="Arial"/>
          <w:szCs w:val="22"/>
          <w:lang w:eastAsia="en-US"/>
        </w:rPr>
        <w:t>) vom 1. Juni 2006 (</w:t>
      </w:r>
      <w:proofErr w:type="spellStart"/>
      <w:r w:rsidRPr="008F730F">
        <w:rPr>
          <w:rFonts w:eastAsia="Calibri" w:cs="Arial"/>
          <w:szCs w:val="22"/>
          <w:lang w:eastAsia="en-US"/>
        </w:rPr>
        <w:t>SächsGVBl</w:t>
      </w:r>
      <w:proofErr w:type="spellEnd"/>
      <w:r w:rsidRPr="008F730F">
        <w:rPr>
          <w:rFonts w:eastAsia="Calibri" w:cs="Arial"/>
          <w:szCs w:val="22"/>
          <w:lang w:eastAsia="en-US"/>
        </w:rPr>
        <w:t>. S. 146), das zuletzt durch Artikel 2 Abs. 25 des Gesetzes vom 5. April 2019 (</w:t>
      </w:r>
      <w:proofErr w:type="spellStart"/>
      <w:r w:rsidRPr="008F730F">
        <w:rPr>
          <w:rFonts w:eastAsia="Calibri" w:cs="Arial"/>
          <w:szCs w:val="22"/>
          <w:lang w:eastAsia="en-US"/>
        </w:rPr>
        <w:t>SächsGVBl</w:t>
      </w:r>
      <w:proofErr w:type="spellEnd"/>
      <w:r w:rsidRPr="008F730F">
        <w:rPr>
          <w:rFonts w:eastAsia="Calibri" w:cs="Arial"/>
          <w:szCs w:val="22"/>
          <w:lang w:eastAsia="en-US"/>
        </w:rPr>
        <w:t xml:space="preserve">. S 245) geändert worden ist, in der Landesdirektion Sachsen, Referat 32, Dienststelle Dresden, </w:t>
      </w:r>
      <w:proofErr w:type="spellStart"/>
      <w:r w:rsidRPr="008F730F">
        <w:rPr>
          <w:rFonts w:eastAsia="Calibri" w:cs="Arial"/>
          <w:szCs w:val="22"/>
          <w:lang w:eastAsia="en-US"/>
        </w:rPr>
        <w:t>Stauffenbergallee</w:t>
      </w:r>
      <w:proofErr w:type="spellEnd"/>
      <w:r w:rsidRPr="008F730F">
        <w:rPr>
          <w:rFonts w:eastAsia="Calibri" w:cs="Arial"/>
          <w:szCs w:val="22"/>
          <w:lang w:eastAsia="en-US"/>
        </w:rPr>
        <w:t xml:space="preserve"> 2, 01099 Dresden, zugänglich.</w:t>
      </w:r>
    </w:p>
    <w:p w14:paraId="6079959D" w14:textId="77777777" w:rsidR="008F730F" w:rsidRPr="008F730F" w:rsidRDefault="008F730F" w:rsidP="008F730F">
      <w:pPr>
        <w:spacing w:line="259" w:lineRule="auto"/>
        <w:jc w:val="both"/>
        <w:rPr>
          <w:rFonts w:eastAsia="Calibri" w:cs="Arial"/>
          <w:szCs w:val="22"/>
          <w:lang w:eastAsia="en-US"/>
        </w:rPr>
      </w:pPr>
    </w:p>
    <w:p w14:paraId="6079959E" w14:textId="77777777" w:rsidR="008F730F" w:rsidRPr="008F730F" w:rsidRDefault="008F730F" w:rsidP="008F730F">
      <w:pPr>
        <w:spacing w:after="360" w:line="259" w:lineRule="auto"/>
        <w:jc w:val="both"/>
        <w:rPr>
          <w:rFonts w:eastAsia="Calibri" w:cs="Arial"/>
          <w:szCs w:val="22"/>
          <w:lang w:eastAsia="en-US"/>
        </w:rPr>
      </w:pPr>
      <w:r w:rsidRPr="008F730F">
        <w:rPr>
          <w:rFonts w:eastAsia="Calibri" w:cs="Arial"/>
          <w:szCs w:val="22"/>
          <w:lang w:eastAsia="en-US"/>
        </w:rPr>
        <w:lastRenderedPageBreak/>
        <w:t>Diese Bekanntmachung ist auf der Internetseite der Landesdirektion Sachsen (</w:t>
      </w:r>
      <w:hyperlink r:id="rId5" w:history="1">
        <w:r w:rsidRPr="008F730F">
          <w:rPr>
            <w:rFonts w:eastAsia="Calibri" w:cs="Arial"/>
            <w:szCs w:val="22"/>
            <w:lang w:eastAsia="en-US"/>
          </w:rPr>
          <w:t>www.lds.sachsen.de</w:t>
        </w:r>
      </w:hyperlink>
      <w:r w:rsidRPr="008F730F">
        <w:rPr>
          <w:rFonts w:eastAsia="Calibri" w:cs="Arial"/>
          <w:szCs w:val="22"/>
          <w:lang w:eastAsia="en-US"/>
        </w:rPr>
        <w:t xml:space="preserve">) unter Aktuelles/Bekanntmachungen unter der Rubrik „Infrastruktur“ und auf dem UVP-Portal unter </w:t>
      </w:r>
      <w:hyperlink r:id="rId6" w:history="1">
        <w:r w:rsidRPr="008F730F">
          <w:rPr>
            <w:rFonts w:eastAsia="Calibri" w:cs="Arial"/>
            <w:szCs w:val="22"/>
            <w:lang w:eastAsia="en-US"/>
          </w:rPr>
          <w:t>www.uvp-verbund.de</w:t>
        </w:r>
      </w:hyperlink>
      <w:r w:rsidRPr="008F730F">
        <w:rPr>
          <w:rFonts w:eastAsia="Calibri" w:cs="Arial"/>
          <w:szCs w:val="22"/>
          <w:lang w:eastAsia="en-US"/>
        </w:rPr>
        <w:t xml:space="preserve"> unter der Rubrik „Negative Vorprüfungen“ einsehbar.</w:t>
      </w:r>
    </w:p>
    <w:p w14:paraId="6079959F" w14:textId="4CFEFDE4" w:rsidR="008F730F" w:rsidRPr="008F730F" w:rsidRDefault="008F730F" w:rsidP="008F730F">
      <w:pPr>
        <w:spacing w:after="360" w:line="259" w:lineRule="auto"/>
        <w:jc w:val="both"/>
        <w:rPr>
          <w:rFonts w:eastAsia="Calibri" w:cs="Arial"/>
          <w:szCs w:val="22"/>
          <w:lang w:eastAsia="en-US"/>
        </w:rPr>
      </w:pPr>
      <w:r w:rsidRPr="008F730F">
        <w:rPr>
          <w:rFonts w:eastAsia="Calibri" w:cs="Arial"/>
          <w:szCs w:val="22"/>
          <w:lang w:eastAsia="en-US"/>
        </w:rPr>
        <w:t>Dresden, den</w:t>
      </w:r>
      <w:r w:rsidR="001A2D37">
        <w:rPr>
          <w:rFonts w:eastAsia="Calibri" w:cs="Arial"/>
          <w:szCs w:val="22"/>
          <w:lang w:eastAsia="en-US"/>
        </w:rPr>
        <w:t xml:space="preserve"> 8. Oktober 2020</w:t>
      </w:r>
    </w:p>
    <w:p w14:paraId="607995A0" w14:textId="77777777" w:rsidR="008F730F" w:rsidRPr="008F730F" w:rsidRDefault="008F730F" w:rsidP="008F730F">
      <w:pPr>
        <w:spacing w:after="360" w:line="259" w:lineRule="auto"/>
        <w:jc w:val="center"/>
        <w:rPr>
          <w:rFonts w:eastAsia="Calibri" w:cs="Arial"/>
          <w:szCs w:val="22"/>
          <w:lang w:eastAsia="en-US"/>
        </w:rPr>
      </w:pPr>
      <w:r w:rsidRPr="008F730F">
        <w:rPr>
          <w:rFonts w:eastAsia="Calibri" w:cs="Arial"/>
          <w:szCs w:val="22"/>
          <w:lang w:eastAsia="en-US"/>
        </w:rPr>
        <w:t>Landesdirektion Sachsen</w:t>
      </w:r>
    </w:p>
    <w:p w14:paraId="607995A1" w14:textId="77777777" w:rsidR="008F730F" w:rsidRPr="008F730F" w:rsidRDefault="008F730F" w:rsidP="008F730F">
      <w:pPr>
        <w:spacing w:line="259" w:lineRule="auto"/>
        <w:jc w:val="center"/>
        <w:rPr>
          <w:rFonts w:eastAsia="Calibri" w:cs="Arial"/>
          <w:szCs w:val="22"/>
          <w:lang w:eastAsia="en-US"/>
        </w:rPr>
      </w:pPr>
      <w:r w:rsidRPr="008F730F">
        <w:rPr>
          <w:rFonts w:eastAsia="Calibri" w:cs="Arial"/>
          <w:szCs w:val="22"/>
          <w:lang w:eastAsia="en-US"/>
        </w:rPr>
        <w:t>Keune</w:t>
      </w:r>
    </w:p>
    <w:p w14:paraId="607995A2" w14:textId="77777777" w:rsidR="008F730F" w:rsidRPr="008F730F" w:rsidRDefault="008F730F" w:rsidP="008F730F">
      <w:pPr>
        <w:spacing w:line="259" w:lineRule="auto"/>
        <w:jc w:val="center"/>
        <w:rPr>
          <w:rFonts w:eastAsia="Calibri" w:cs="Arial"/>
          <w:szCs w:val="22"/>
          <w:lang w:eastAsia="en-US"/>
        </w:rPr>
      </w:pPr>
      <w:r w:rsidRPr="008F730F">
        <w:rPr>
          <w:rFonts w:eastAsia="Calibri" w:cs="Arial"/>
          <w:szCs w:val="22"/>
          <w:lang w:eastAsia="en-US"/>
        </w:rPr>
        <w:t>Referatsleiter Planfeststellung</w:t>
      </w:r>
    </w:p>
    <w:p w14:paraId="607995A3" w14:textId="77777777" w:rsidR="008F730F" w:rsidRPr="008F730F" w:rsidRDefault="008F730F" w:rsidP="008F730F">
      <w:pPr>
        <w:autoSpaceDE w:val="0"/>
        <w:autoSpaceDN w:val="0"/>
        <w:adjustRightInd w:val="0"/>
        <w:jc w:val="both"/>
        <w:rPr>
          <w:szCs w:val="22"/>
        </w:rPr>
      </w:pPr>
    </w:p>
    <w:sectPr w:rsidR="008F730F" w:rsidRPr="008F730F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CE601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2ED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36EB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2082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1638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1C15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7AB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10C2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DC5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C84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08"/>
    <w:rsid w:val="000B255B"/>
    <w:rsid w:val="000E3C24"/>
    <w:rsid w:val="001A2D37"/>
    <w:rsid w:val="001D7179"/>
    <w:rsid w:val="003F7679"/>
    <w:rsid w:val="00482C21"/>
    <w:rsid w:val="00487C2E"/>
    <w:rsid w:val="00543DB1"/>
    <w:rsid w:val="00667B05"/>
    <w:rsid w:val="00722AFE"/>
    <w:rsid w:val="008F730F"/>
    <w:rsid w:val="00A63E36"/>
    <w:rsid w:val="00CE7FE4"/>
    <w:rsid w:val="00D303B3"/>
    <w:rsid w:val="00D368EF"/>
    <w:rsid w:val="00DC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99578"/>
  <w15:docId w15:val="{1F661381-D2D8-42A9-B42F-6AEE80E0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543DB1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43DB1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543DB1"/>
    <w:pPr>
      <w:keepNext/>
      <w:spacing w:before="240" w:after="60"/>
      <w:outlineLvl w:val="2"/>
    </w:pPr>
    <w:rPr>
      <w:rFonts w:cs="Arial"/>
      <w:b/>
      <w:bCs/>
      <w:i/>
      <w:szCs w:val="26"/>
      <w:u w:val="single"/>
    </w:rPr>
  </w:style>
  <w:style w:type="paragraph" w:styleId="berschrift4">
    <w:name w:val="heading 4"/>
    <w:basedOn w:val="Standard"/>
    <w:next w:val="Standard"/>
    <w:qFormat/>
    <w:rsid w:val="00543D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43D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43DB1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543DB1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qFormat/>
    <w:rsid w:val="00543DB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Link">
    <w:name w:val="FollowedHyperlink"/>
    <w:basedOn w:val="Absatz-Standardschriftart"/>
    <w:rsid w:val="00543DB1"/>
    <w:rPr>
      <w:rFonts w:ascii="Arial" w:hAnsi="Arial"/>
      <w:color w:val="800080"/>
      <w:sz w:val="22"/>
      <w:u w:val="single"/>
    </w:rPr>
  </w:style>
  <w:style w:type="character" w:styleId="Fett">
    <w:name w:val="Strong"/>
    <w:basedOn w:val="Absatz-Standardschriftart"/>
    <w:qFormat/>
    <w:rsid w:val="00543DB1"/>
    <w:rPr>
      <w:rFonts w:ascii="Arial" w:hAnsi="Arial"/>
      <w:b/>
      <w:bCs/>
      <w:sz w:val="22"/>
    </w:rPr>
  </w:style>
  <w:style w:type="character" w:styleId="Hervorhebung">
    <w:name w:val="Emphasis"/>
    <w:basedOn w:val="Absatz-Standardschriftart"/>
    <w:qFormat/>
    <w:rsid w:val="00543DB1"/>
    <w:rPr>
      <w:rFonts w:ascii="Arial" w:hAnsi="Arial"/>
      <w:i/>
      <w:iCs/>
      <w:sz w:val="22"/>
    </w:rPr>
  </w:style>
  <w:style w:type="character" w:styleId="HTMLAkronym">
    <w:name w:val="HTML Acronym"/>
    <w:basedOn w:val="Absatz-Standardschriftart"/>
    <w:rsid w:val="00543DB1"/>
    <w:rPr>
      <w:rFonts w:ascii="Arial" w:hAnsi="Arial"/>
      <w:sz w:val="22"/>
    </w:rPr>
  </w:style>
  <w:style w:type="character" w:styleId="HTMLVariable">
    <w:name w:val="HTML Variable"/>
    <w:basedOn w:val="Absatz-Standardschriftart"/>
    <w:rsid w:val="00543DB1"/>
    <w:rPr>
      <w:rFonts w:ascii="Arial" w:hAnsi="Arial"/>
      <w:i/>
      <w:iCs/>
      <w:sz w:val="22"/>
    </w:rPr>
  </w:style>
  <w:style w:type="character" w:styleId="Hyperlink">
    <w:name w:val="Hyperlink"/>
    <w:basedOn w:val="Absatz-Standardschriftart"/>
    <w:rsid w:val="00543DB1"/>
    <w:rPr>
      <w:rFonts w:ascii="Arial" w:hAnsi="Arial"/>
      <w:color w:val="0000FF"/>
      <w:sz w:val="22"/>
      <w:u w:val="single"/>
    </w:rPr>
  </w:style>
  <w:style w:type="paragraph" w:styleId="NurText">
    <w:name w:val="Plain Text"/>
    <w:basedOn w:val="Standard"/>
    <w:rsid w:val="00543DB1"/>
    <w:rPr>
      <w:rFonts w:cs="Courier New"/>
      <w:sz w:val="20"/>
    </w:rPr>
  </w:style>
  <w:style w:type="paragraph" w:styleId="StandardWeb">
    <w:name w:val="Normal (Web)"/>
    <w:basedOn w:val="Standard"/>
    <w:rsid w:val="00543DB1"/>
    <w:rPr>
      <w:szCs w:val="24"/>
    </w:rPr>
  </w:style>
  <w:style w:type="table" w:styleId="Tabelle3D-Effekt1">
    <w:name w:val="Table 3D effects 1"/>
    <w:basedOn w:val="NormaleTabelle"/>
    <w:rsid w:val="00543DB1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543DB1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543DB1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543DB1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543DB1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543DB1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543DB1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543DB1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eilennummer">
    <w:name w:val="line number"/>
    <w:basedOn w:val="Absatz-Standardschriftart"/>
    <w:rsid w:val="00543DB1"/>
    <w:rPr>
      <w:rFonts w:ascii="Arial" w:hAnsi="Arial"/>
    </w:rPr>
  </w:style>
  <w:style w:type="table" w:styleId="Tabellendesign">
    <w:name w:val="Table Theme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543DB1"/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543DB1"/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543DB1"/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543DB1"/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1">
    <w:name w:val="Table Subtle 1"/>
    <w:basedOn w:val="NormaleTabelle"/>
    <w:rsid w:val="00543DB1"/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543DB1"/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alten3">
    <w:name w:val="Table Columns 3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543DB1"/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2">
    <w:name w:val="Table Columns 2"/>
    <w:basedOn w:val="NormaleTabelle"/>
    <w:rsid w:val="00543DB1"/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543DB1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543DB1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7">
    <w:name w:val="Table List 7"/>
    <w:basedOn w:val="NormaleTabelle"/>
    <w:rsid w:val="00543DB1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6">
    <w:name w:val="Table List 6"/>
    <w:basedOn w:val="NormaleTabelle"/>
    <w:rsid w:val="00543DB1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1">
    <w:name w:val="Table Grid 1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543DB1"/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543DB1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Definition">
    <w:name w:val="HTML Definition"/>
    <w:basedOn w:val="Absatz-Standardschriftart"/>
    <w:rsid w:val="00543DB1"/>
    <w:rPr>
      <w:rFonts w:ascii="Arial" w:hAnsi="Arial"/>
      <w:i/>
      <w:iCs/>
    </w:rPr>
  </w:style>
  <w:style w:type="character" w:styleId="HTMLZitat">
    <w:name w:val="HTML Cite"/>
    <w:basedOn w:val="Absatz-Standardschriftart"/>
    <w:rsid w:val="00487C2E"/>
    <w:rPr>
      <w:rFonts w:ascii="Arial" w:hAnsi="Arial"/>
      <w:i/>
      <w:iCs/>
    </w:rPr>
  </w:style>
  <w:style w:type="character" w:styleId="Seitenzahl">
    <w:name w:val="page number"/>
    <w:basedOn w:val="Absatz-Standardschriftart"/>
    <w:rsid w:val="00487C2E"/>
    <w:rPr>
      <w:rFonts w:ascii="Arial" w:hAnsi="Arial"/>
    </w:rPr>
  </w:style>
  <w:style w:type="table" w:styleId="TabelleFarbig2">
    <w:name w:val="Table Colorful 2"/>
    <w:basedOn w:val="NormaleTabelle"/>
    <w:rsid w:val="00487C2E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487C2E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487C2E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487C2E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487C2E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487C2E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8">
    <w:name w:val="Table List 8"/>
    <w:basedOn w:val="NormaleTabelle"/>
    <w:rsid w:val="00487C2E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vp-verbund.de/" TargetMode="External"/><Relationship Id="rId5" Type="http://schemas.openxmlformats.org/officeDocument/2006/relationships/hyperlink" Target="http://www.lds.sachs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1158</Words>
  <Characters>7302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LDS Dresden</Company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Staupe, Susanne - LDS</dc:creator>
  <cp:lastModifiedBy>Storch, Sabine - LDS</cp:lastModifiedBy>
  <cp:revision>2</cp:revision>
  <dcterms:created xsi:type="dcterms:W3CDTF">2020-10-26T09:06:00Z</dcterms:created>
  <dcterms:modified xsi:type="dcterms:W3CDTF">2020-10-26T09:06:00Z</dcterms:modified>
</cp:coreProperties>
</file>