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85474" w14:textId="77777777" w:rsidR="000D583B" w:rsidRPr="001E1C91" w:rsidRDefault="000D583B" w:rsidP="002241F3">
      <w:pPr>
        <w:rPr>
          <w:rFonts w:cs="Arial"/>
          <w:b/>
          <w:bCs/>
          <w:szCs w:val="22"/>
        </w:rPr>
      </w:pPr>
      <w:bookmarkStart w:id="0" w:name="_GoBack"/>
      <w:bookmarkEnd w:id="0"/>
    </w:p>
    <w:p w14:paraId="2F385475" w14:textId="77777777" w:rsidR="002241F3" w:rsidRPr="001E1C91" w:rsidRDefault="000D583B" w:rsidP="00937D28">
      <w:pPr>
        <w:autoSpaceDE w:val="0"/>
        <w:autoSpaceDN w:val="0"/>
        <w:adjustRightInd w:val="0"/>
        <w:ind w:right="-47"/>
        <w:jc w:val="center"/>
        <w:rPr>
          <w:szCs w:val="22"/>
        </w:rPr>
      </w:pPr>
      <w:r w:rsidRPr="001E1C91">
        <w:rPr>
          <w:rFonts w:cs="Arial"/>
          <w:b/>
          <w:szCs w:val="22"/>
        </w:rPr>
        <w:t>Bekanntmachung</w:t>
      </w:r>
    </w:p>
    <w:p w14:paraId="2F385477" w14:textId="75F79978" w:rsidR="003E6D08" w:rsidRPr="003E6D08" w:rsidRDefault="00325AAE" w:rsidP="003E6D08">
      <w:pPr>
        <w:pStyle w:val="Textkrper2"/>
        <w:jc w:val="center"/>
        <w:rPr>
          <w:rFonts w:ascii="Arial" w:hAnsi="Arial" w:cs="Arial"/>
          <w:b/>
          <w:sz w:val="22"/>
          <w:szCs w:val="22"/>
        </w:rPr>
      </w:pPr>
      <w:r>
        <w:rPr>
          <w:rFonts w:ascii="Arial" w:hAnsi="Arial" w:cs="Arial"/>
          <w:b/>
          <w:sz w:val="22"/>
          <w:szCs w:val="22"/>
        </w:rPr>
        <w:t xml:space="preserve">über den Erörterungstermin im </w:t>
      </w:r>
      <w:r w:rsidR="003E6D08" w:rsidRPr="003E6D08">
        <w:rPr>
          <w:rFonts w:ascii="Arial" w:hAnsi="Arial" w:cs="Arial"/>
          <w:b/>
          <w:sz w:val="22"/>
          <w:szCs w:val="22"/>
        </w:rPr>
        <w:t>Planf</w:t>
      </w:r>
      <w:r w:rsidR="006A392F">
        <w:rPr>
          <w:rFonts w:ascii="Arial" w:hAnsi="Arial" w:cs="Arial"/>
          <w:b/>
          <w:sz w:val="22"/>
          <w:szCs w:val="22"/>
        </w:rPr>
        <w:t>eststellung</w:t>
      </w:r>
      <w:r>
        <w:rPr>
          <w:rFonts w:ascii="Arial" w:hAnsi="Arial" w:cs="Arial"/>
          <w:b/>
          <w:sz w:val="22"/>
          <w:szCs w:val="22"/>
        </w:rPr>
        <w:t>sverfahren</w:t>
      </w:r>
      <w:r w:rsidR="006A392F">
        <w:rPr>
          <w:rFonts w:ascii="Arial" w:hAnsi="Arial" w:cs="Arial"/>
          <w:b/>
          <w:sz w:val="22"/>
          <w:szCs w:val="22"/>
        </w:rPr>
        <w:t xml:space="preserve"> für das Bauvorhaben</w:t>
      </w:r>
    </w:p>
    <w:p w14:paraId="2F385478" w14:textId="31E450BF" w:rsidR="002241F3" w:rsidRPr="006E2494" w:rsidRDefault="007065CA" w:rsidP="001E1C91">
      <w:pPr>
        <w:pStyle w:val="Textkrper2"/>
        <w:spacing w:after="240"/>
        <w:jc w:val="center"/>
        <w:rPr>
          <w:rFonts w:ascii="Arial" w:hAnsi="Arial" w:cs="Arial"/>
          <w:b/>
          <w:sz w:val="22"/>
          <w:szCs w:val="22"/>
        </w:rPr>
      </w:pPr>
      <w:r>
        <w:rPr>
          <w:rFonts w:ascii="Arial" w:hAnsi="Arial" w:cs="Arial"/>
          <w:b/>
          <w:sz w:val="22"/>
          <w:szCs w:val="22"/>
        </w:rPr>
        <w:t>“</w:t>
      </w:r>
      <w:r w:rsidR="004A2488">
        <w:rPr>
          <w:rFonts w:ascii="Arial" w:hAnsi="Arial" w:cs="Arial"/>
          <w:b/>
          <w:sz w:val="22"/>
          <w:szCs w:val="22"/>
        </w:rPr>
        <w:t xml:space="preserve">Bestandsnahe Gleiserneuerung </w:t>
      </w:r>
      <w:proofErr w:type="spellStart"/>
      <w:r w:rsidR="004A2488">
        <w:rPr>
          <w:rFonts w:ascii="Arial" w:hAnsi="Arial" w:cs="Arial"/>
          <w:b/>
          <w:sz w:val="22"/>
          <w:szCs w:val="22"/>
        </w:rPr>
        <w:t>Großenhainer</w:t>
      </w:r>
      <w:proofErr w:type="spellEnd"/>
      <w:r w:rsidR="004A2488">
        <w:rPr>
          <w:rFonts w:ascii="Arial" w:hAnsi="Arial" w:cs="Arial"/>
          <w:b/>
          <w:sz w:val="22"/>
          <w:szCs w:val="22"/>
        </w:rPr>
        <w:t xml:space="preserve"> Straße zwischen Conradstraße und Riesaer Straße“</w:t>
      </w:r>
    </w:p>
    <w:p w14:paraId="2F38547A" w14:textId="2B76B3F1" w:rsidR="003155C8" w:rsidRDefault="001E1C91" w:rsidP="001E1C91">
      <w:pPr>
        <w:autoSpaceDE w:val="0"/>
        <w:autoSpaceDN w:val="0"/>
        <w:adjustRightInd w:val="0"/>
        <w:spacing w:after="240"/>
        <w:ind w:right="-47"/>
        <w:jc w:val="center"/>
        <w:rPr>
          <w:b/>
        </w:rPr>
      </w:pPr>
      <w:r w:rsidRPr="001E1C91">
        <w:rPr>
          <w:b/>
        </w:rPr>
        <w:t xml:space="preserve">- Anhörungsverfahren </w:t>
      </w:r>
      <w:r w:rsidR="00B9284D">
        <w:rPr>
          <w:b/>
        </w:rPr>
        <w:t>–</w:t>
      </w:r>
    </w:p>
    <w:p w14:paraId="2BEFD005" w14:textId="77777777" w:rsidR="00B9284D" w:rsidRPr="001E1C91" w:rsidRDefault="00B9284D" w:rsidP="007B091D">
      <w:pPr>
        <w:autoSpaceDE w:val="0"/>
        <w:autoSpaceDN w:val="0"/>
        <w:adjustRightInd w:val="0"/>
        <w:spacing w:after="240"/>
        <w:ind w:right="-47"/>
        <w:rPr>
          <w:b/>
        </w:rPr>
      </w:pPr>
    </w:p>
    <w:p w14:paraId="0292C72C" w14:textId="642928AC" w:rsidR="006A1A81" w:rsidRDefault="002166B6" w:rsidP="007B091D">
      <w:pPr>
        <w:spacing w:after="240"/>
        <w:ind w:left="284" w:hanging="284"/>
        <w:rPr>
          <w:rFonts w:cs="Arial"/>
          <w:bCs/>
          <w:iCs/>
          <w:szCs w:val="22"/>
        </w:rPr>
      </w:pPr>
      <w:r>
        <w:t xml:space="preserve">1. </w:t>
      </w:r>
      <w:r w:rsidR="006E2494">
        <w:t xml:space="preserve">Der Erörterungstermin findet </w:t>
      </w:r>
      <w:r w:rsidR="002F3D05" w:rsidRPr="001E1C91">
        <w:t xml:space="preserve">am </w:t>
      </w:r>
      <w:r w:rsidR="00981915">
        <w:rPr>
          <w:b/>
        </w:rPr>
        <w:t>9</w:t>
      </w:r>
      <w:r w:rsidR="004A2488">
        <w:rPr>
          <w:b/>
        </w:rPr>
        <w:t>. Oktober 2019</w:t>
      </w:r>
      <w:r w:rsidR="00981915">
        <w:rPr>
          <w:b/>
        </w:rPr>
        <w:t>, 09.30 Uhr (Einlass 09.00</w:t>
      </w:r>
      <w:r w:rsidR="008F3C24">
        <w:rPr>
          <w:b/>
        </w:rPr>
        <w:t xml:space="preserve"> Uhr)</w:t>
      </w:r>
      <w:r w:rsidR="00B3271D">
        <w:rPr>
          <w:b/>
        </w:rPr>
        <w:t>,</w:t>
      </w:r>
      <w:r w:rsidR="004A2488">
        <w:rPr>
          <w:b/>
        </w:rPr>
        <w:t xml:space="preserve"> in der Landesdirektion Sachsen, Dienstst</w:t>
      </w:r>
      <w:r w:rsidR="00981915">
        <w:rPr>
          <w:b/>
        </w:rPr>
        <w:t>elle Dresden, Beratungsraum 1004</w:t>
      </w:r>
      <w:r w:rsidR="004A2488">
        <w:rPr>
          <w:b/>
        </w:rPr>
        <w:t xml:space="preserve">, </w:t>
      </w:r>
      <w:proofErr w:type="spellStart"/>
      <w:r w:rsidR="004A2488">
        <w:rPr>
          <w:b/>
        </w:rPr>
        <w:t>Stauffenbergallee</w:t>
      </w:r>
      <w:proofErr w:type="spellEnd"/>
      <w:r w:rsidR="004A2488">
        <w:rPr>
          <w:b/>
        </w:rPr>
        <w:t xml:space="preserve"> 2, 01099 Dresden, </w:t>
      </w:r>
      <w:r w:rsidR="002241F3">
        <w:rPr>
          <w:rFonts w:cs="Arial"/>
          <w:bCs/>
          <w:iCs/>
          <w:szCs w:val="22"/>
        </w:rPr>
        <w:t>statt.</w:t>
      </w:r>
    </w:p>
    <w:p w14:paraId="0C0EBBFE" w14:textId="6EC9F393" w:rsidR="008B5753" w:rsidRDefault="002166B6" w:rsidP="007B091D">
      <w:pPr>
        <w:tabs>
          <w:tab w:val="left" w:pos="284"/>
        </w:tabs>
        <w:ind w:left="284" w:hanging="284"/>
      </w:pPr>
      <w:r>
        <w:t xml:space="preserve"> </w:t>
      </w:r>
      <w:r w:rsidR="008B5753">
        <w:t>2. Im Termin werden die rechtzeitig erhobenen Einwendungen und Stellungnahmen erörtert.</w:t>
      </w:r>
      <w:r w:rsidR="00D22783">
        <w:t xml:space="preserve"> Die Teilnahme am Erörterungstermin ist jedermann, dessen Belange durch das Bauvorhaben berührt werden, freigestellt. Die Vertretung durch einen Bevollmächtigten ist nachzuweisen und diese zu den Akten der Anhörungsbehörde zu geben. Es wird darauf hingewiesen, dass bei Ausbleiben eines Beteiligten auch ohne ihn verhandelt werden kann, dass verspätete Einwendungen, das heißt solche, die nach Ablauf der Einwendungsfrist erhoben wurden, ausgeschlossen sind und dass das Anhörungsverfahren mit Schluss der Verhandlung beendet ist.</w:t>
      </w:r>
    </w:p>
    <w:p w14:paraId="0A68B2DF" w14:textId="77777777" w:rsidR="00D22783" w:rsidRDefault="00D22783" w:rsidP="007B091D">
      <w:pPr>
        <w:tabs>
          <w:tab w:val="left" w:pos="284"/>
        </w:tabs>
        <w:ind w:left="284" w:hanging="284"/>
      </w:pPr>
    </w:p>
    <w:p w14:paraId="00C85983" w14:textId="6A6E6087" w:rsidR="008B5753" w:rsidRDefault="00D22783" w:rsidP="007B091D">
      <w:pPr>
        <w:tabs>
          <w:tab w:val="left" w:pos="284"/>
        </w:tabs>
        <w:ind w:left="284" w:hanging="284"/>
      </w:pPr>
      <w:r>
        <w:tab/>
        <w:t>Die Verhandlung endet wenn kein Erörterungsbedarf mehr besteht.</w:t>
      </w:r>
      <w:r w:rsidR="008B5753">
        <w:tab/>
        <w:t xml:space="preserve"> </w:t>
      </w:r>
    </w:p>
    <w:p w14:paraId="211E9649" w14:textId="77777777" w:rsidR="008B5753" w:rsidRDefault="008B5753" w:rsidP="007B091D"/>
    <w:p w14:paraId="2D7841FE" w14:textId="77777777" w:rsidR="008B5753" w:rsidRDefault="008B5753" w:rsidP="007B091D">
      <w:pPr>
        <w:tabs>
          <w:tab w:val="left" w:pos="284"/>
        </w:tabs>
      </w:pPr>
      <w:r>
        <w:t xml:space="preserve">3. </w:t>
      </w:r>
      <w:r>
        <w:tab/>
        <w:t xml:space="preserve">Durch die Teilnahme am Erörterungstermin oder durch Vertreterbestellung entstehende </w:t>
      </w:r>
      <w:r>
        <w:tab/>
        <w:t>Kosten werden nicht erstattet.</w:t>
      </w:r>
    </w:p>
    <w:p w14:paraId="79887996" w14:textId="77777777" w:rsidR="008B5753" w:rsidRDefault="008B5753" w:rsidP="007B091D"/>
    <w:p w14:paraId="03AD5C8E" w14:textId="77777777" w:rsidR="008B5753" w:rsidRDefault="008B5753" w:rsidP="007B091D">
      <w:pPr>
        <w:tabs>
          <w:tab w:val="left" w:pos="284"/>
        </w:tabs>
      </w:pPr>
      <w:r>
        <w:t xml:space="preserve">4. </w:t>
      </w:r>
      <w:r>
        <w:tab/>
        <w:t>Der Erörterungstermin ist nicht öffentlich.</w:t>
      </w:r>
    </w:p>
    <w:p w14:paraId="4F951119" w14:textId="667B3EA6" w:rsidR="00F52EA4" w:rsidRDefault="00F52EA4" w:rsidP="007B091D">
      <w:pPr>
        <w:tabs>
          <w:tab w:val="left" w:pos="284"/>
        </w:tabs>
      </w:pPr>
    </w:p>
    <w:p w14:paraId="2F38548D" w14:textId="27CD73BB" w:rsidR="002241F3" w:rsidRDefault="00FC45EC" w:rsidP="007B091D">
      <w:pPr>
        <w:tabs>
          <w:tab w:val="left" w:pos="284"/>
        </w:tabs>
        <w:ind w:left="284" w:right="-816" w:hanging="284"/>
        <w:rPr>
          <w:rFonts w:cs="Arial"/>
          <w:szCs w:val="22"/>
        </w:rPr>
      </w:pPr>
      <w:r>
        <w:rPr>
          <w:rFonts w:cs="Arial"/>
          <w:szCs w:val="22"/>
        </w:rPr>
        <w:t>Dresden</w:t>
      </w:r>
      <w:r w:rsidR="00B20A2F">
        <w:rPr>
          <w:rFonts w:cs="Arial"/>
          <w:szCs w:val="22"/>
        </w:rPr>
        <w:t>,</w:t>
      </w:r>
      <w:r>
        <w:rPr>
          <w:rFonts w:cs="Arial"/>
          <w:szCs w:val="22"/>
        </w:rPr>
        <w:t xml:space="preserve"> den </w:t>
      </w:r>
      <w:r w:rsidR="00981915">
        <w:rPr>
          <w:rFonts w:cs="Arial"/>
          <w:szCs w:val="22"/>
        </w:rPr>
        <w:t>22</w:t>
      </w:r>
      <w:r w:rsidR="004A2488">
        <w:rPr>
          <w:rFonts w:cs="Arial"/>
          <w:szCs w:val="22"/>
        </w:rPr>
        <w:t>. August 2019</w:t>
      </w:r>
    </w:p>
    <w:p w14:paraId="2F38548F" w14:textId="4EEF3D4C" w:rsidR="002241F3" w:rsidRDefault="002241F3" w:rsidP="007B091D">
      <w:pPr>
        <w:tabs>
          <w:tab w:val="left" w:pos="284"/>
        </w:tabs>
        <w:spacing w:after="240"/>
        <w:ind w:left="284" w:right="-817" w:hanging="284"/>
        <w:rPr>
          <w:rFonts w:cs="Arial"/>
          <w:szCs w:val="22"/>
        </w:rPr>
      </w:pPr>
      <w:r>
        <w:rPr>
          <w:rFonts w:cs="Arial"/>
          <w:szCs w:val="22"/>
        </w:rPr>
        <w:t>Landesdirektion Sachsen</w:t>
      </w:r>
    </w:p>
    <w:p w14:paraId="4B0F5B22" w14:textId="27280EFB" w:rsidR="004A2488" w:rsidRDefault="004A2488" w:rsidP="007B091D">
      <w:pPr>
        <w:tabs>
          <w:tab w:val="left" w:pos="284"/>
        </w:tabs>
        <w:spacing w:after="240"/>
        <w:ind w:left="284" w:right="-817" w:hanging="284"/>
        <w:rPr>
          <w:rFonts w:cs="Arial"/>
          <w:szCs w:val="22"/>
        </w:rPr>
      </w:pPr>
    </w:p>
    <w:p w14:paraId="46D36EAD" w14:textId="3849C53B" w:rsidR="004A2488" w:rsidRDefault="004A2488" w:rsidP="007B091D">
      <w:pPr>
        <w:tabs>
          <w:tab w:val="left" w:pos="284"/>
        </w:tabs>
        <w:spacing w:after="240"/>
        <w:ind w:left="284" w:right="-817" w:hanging="284"/>
        <w:rPr>
          <w:rFonts w:cs="Arial"/>
          <w:szCs w:val="22"/>
        </w:rPr>
      </w:pPr>
    </w:p>
    <w:p w14:paraId="01202EDF" w14:textId="339B3686" w:rsidR="004A2488" w:rsidRDefault="004A2488" w:rsidP="004A2488">
      <w:pPr>
        <w:tabs>
          <w:tab w:val="left" w:pos="284"/>
        </w:tabs>
        <w:spacing w:before="240"/>
        <w:ind w:left="284" w:right="-817" w:hanging="284"/>
        <w:rPr>
          <w:rFonts w:cs="Arial"/>
          <w:szCs w:val="22"/>
        </w:rPr>
      </w:pPr>
      <w:r>
        <w:rPr>
          <w:rFonts w:cs="Arial"/>
          <w:szCs w:val="22"/>
        </w:rPr>
        <w:t>Uwe Dewald</w:t>
      </w:r>
    </w:p>
    <w:p w14:paraId="6487852D" w14:textId="57AAFEC9" w:rsidR="004A2488" w:rsidRDefault="004A2488" w:rsidP="004A2488">
      <w:pPr>
        <w:tabs>
          <w:tab w:val="left" w:pos="284"/>
        </w:tabs>
        <w:ind w:left="284" w:right="-817" w:hanging="284"/>
        <w:rPr>
          <w:rFonts w:cs="Arial"/>
          <w:szCs w:val="22"/>
        </w:rPr>
      </w:pPr>
      <w:r>
        <w:rPr>
          <w:rFonts w:cs="Arial"/>
          <w:szCs w:val="22"/>
        </w:rPr>
        <w:t>Referatsleiter</w:t>
      </w:r>
    </w:p>
    <w:p w14:paraId="311048D7" w14:textId="77777777" w:rsidR="004A2488" w:rsidRDefault="004A2488" w:rsidP="004A2488">
      <w:pPr>
        <w:tabs>
          <w:tab w:val="left" w:pos="284"/>
        </w:tabs>
        <w:ind w:left="284" w:right="-817" w:hanging="284"/>
        <w:rPr>
          <w:rFonts w:cs="Arial"/>
          <w:szCs w:val="22"/>
        </w:rPr>
      </w:pPr>
    </w:p>
    <w:p w14:paraId="7CD94746" w14:textId="77777777" w:rsidR="004A2488" w:rsidRDefault="004A2488" w:rsidP="004A2488">
      <w:pPr>
        <w:tabs>
          <w:tab w:val="left" w:pos="284"/>
        </w:tabs>
        <w:spacing w:before="240"/>
        <w:ind w:left="284" w:right="-817" w:hanging="284"/>
        <w:rPr>
          <w:rFonts w:cs="Arial"/>
          <w:szCs w:val="22"/>
        </w:rPr>
      </w:pPr>
    </w:p>
    <w:p w14:paraId="66A49982" w14:textId="77777777" w:rsidR="00B9284D" w:rsidRDefault="00B9284D" w:rsidP="008B5753">
      <w:pPr>
        <w:tabs>
          <w:tab w:val="left" w:pos="284"/>
        </w:tabs>
        <w:spacing w:after="240"/>
        <w:ind w:left="284" w:right="-817" w:hanging="284"/>
        <w:jc w:val="left"/>
        <w:rPr>
          <w:rFonts w:cs="Arial"/>
          <w:szCs w:val="22"/>
        </w:rPr>
      </w:pPr>
    </w:p>
    <w:tbl>
      <w:tblPr>
        <w:tblW w:w="0" w:type="auto"/>
        <w:tblLayout w:type="fixed"/>
        <w:tblLook w:val="01E0" w:firstRow="1" w:lastRow="1" w:firstColumn="1" w:lastColumn="1" w:noHBand="0" w:noVBand="0"/>
      </w:tblPr>
      <w:tblGrid>
        <w:gridCol w:w="5103"/>
      </w:tblGrid>
      <w:tr w:rsidR="002241F3" w:rsidRPr="00F27E9B" w14:paraId="2F385495" w14:textId="77777777" w:rsidTr="00F27E9B">
        <w:tc>
          <w:tcPr>
            <w:tcW w:w="5103" w:type="dxa"/>
            <w:shd w:val="clear" w:color="auto" w:fill="auto"/>
          </w:tcPr>
          <w:p w14:paraId="2F385494" w14:textId="4AA21FA5" w:rsidR="00E37A78" w:rsidRPr="00F27E9B" w:rsidRDefault="00E37A78" w:rsidP="008B5753">
            <w:pPr>
              <w:tabs>
                <w:tab w:val="left" w:pos="284"/>
              </w:tabs>
              <w:ind w:right="-817"/>
              <w:jc w:val="left"/>
              <w:rPr>
                <w:rFonts w:cs="Arial"/>
                <w:szCs w:val="22"/>
              </w:rPr>
            </w:pPr>
          </w:p>
        </w:tc>
      </w:tr>
      <w:tr w:rsidR="002241F3" w:rsidRPr="00F27E9B" w14:paraId="2F385497" w14:textId="77777777" w:rsidTr="00F27E9B">
        <w:tc>
          <w:tcPr>
            <w:tcW w:w="5103" w:type="dxa"/>
            <w:shd w:val="clear" w:color="auto" w:fill="auto"/>
          </w:tcPr>
          <w:p w14:paraId="2F385496" w14:textId="77777777" w:rsidR="002241F3" w:rsidRPr="00F27E9B" w:rsidRDefault="002241F3" w:rsidP="00F27E9B">
            <w:pPr>
              <w:tabs>
                <w:tab w:val="left" w:pos="284"/>
              </w:tabs>
              <w:ind w:right="-817"/>
              <w:rPr>
                <w:rFonts w:cs="Arial"/>
                <w:szCs w:val="22"/>
              </w:rPr>
            </w:pPr>
          </w:p>
        </w:tc>
      </w:tr>
    </w:tbl>
    <w:p w14:paraId="2F385499" w14:textId="77777777" w:rsidR="002241F3" w:rsidRDefault="002241F3" w:rsidP="002166B6">
      <w:pPr>
        <w:pStyle w:val="Kopfzeile"/>
        <w:jc w:val="both"/>
        <w:rPr>
          <w:szCs w:val="22"/>
        </w:rPr>
      </w:pPr>
    </w:p>
    <w:sectPr w:rsidR="002241F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E648B" w14:textId="77777777" w:rsidR="00191E7A" w:rsidRDefault="00191E7A" w:rsidP="00191E7A">
      <w:r>
        <w:separator/>
      </w:r>
    </w:p>
  </w:endnote>
  <w:endnote w:type="continuationSeparator" w:id="0">
    <w:p w14:paraId="238B97CC" w14:textId="77777777" w:rsidR="00191E7A" w:rsidRDefault="00191E7A" w:rsidP="0019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E11E" w14:textId="77777777" w:rsidR="00191E7A" w:rsidRDefault="00191E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1E6C" w14:textId="77777777" w:rsidR="00191E7A" w:rsidRDefault="00191E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2D21" w14:textId="77777777" w:rsidR="00191E7A" w:rsidRDefault="00191E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0C9DD" w14:textId="77777777" w:rsidR="00191E7A" w:rsidRDefault="00191E7A" w:rsidP="00191E7A">
      <w:r>
        <w:separator/>
      </w:r>
    </w:p>
  </w:footnote>
  <w:footnote w:type="continuationSeparator" w:id="0">
    <w:p w14:paraId="419E4EAA" w14:textId="77777777" w:rsidR="00191E7A" w:rsidRDefault="00191E7A" w:rsidP="00191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1C518" w14:textId="77777777" w:rsidR="00191E7A" w:rsidRDefault="00191E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36C4B" w14:textId="77777777" w:rsidR="00191E7A" w:rsidRDefault="00191E7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88F5" w14:textId="77777777" w:rsidR="00191E7A" w:rsidRDefault="00191E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AF8"/>
    <w:multiLevelType w:val="hybridMultilevel"/>
    <w:tmpl w:val="2DB02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223392"/>
    <w:multiLevelType w:val="hybridMultilevel"/>
    <w:tmpl w:val="E75EC012"/>
    <w:lvl w:ilvl="0" w:tplc="85A0AFB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A7EE7"/>
    <w:multiLevelType w:val="hybridMultilevel"/>
    <w:tmpl w:val="53847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A9240B"/>
    <w:multiLevelType w:val="hybridMultilevel"/>
    <w:tmpl w:val="D1202E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294D36"/>
    <w:multiLevelType w:val="hybridMultilevel"/>
    <w:tmpl w:val="3DA200C8"/>
    <w:lvl w:ilvl="0" w:tplc="7F6841A8">
      <w:start w:val="1"/>
      <w:numFmt w:val="decimal"/>
      <w:lvlText w:val="%1."/>
      <w:lvlJc w:val="left"/>
      <w:pPr>
        <w:ind w:left="1080" w:hanging="360"/>
      </w:pPr>
      <w:rPr>
        <w:rFonts w:hint="default"/>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F460783"/>
    <w:multiLevelType w:val="hybridMultilevel"/>
    <w:tmpl w:val="57CE094A"/>
    <w:lvl w:ilvl="0" w:tplc="97EE0984">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710502A"/>
    <w:multiLevelType w:val="hybridMultilevel"/>
    <w:tmpl w:val="84A08162"/>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F6D129B"/>
    <w:multiLevelType w:val="hybridMultilevel"/>
    <w:tmpl w:val="1728A304"/>
    <w:lvl w:ilvl="0" w:tplc="0368F614">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2FD3EEC"/>
    <w:multiLevelType w:val="hybridMultilevel"/>
    <w:tmpl w:val="6ED2F3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08259E"/>
    <w:multiLevelType w:val="hybridMultilevel"/>
    <w:tmpl w:val="A0289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8"/>
  </w:num>
  <w:num w:numId="6">
    <w:abstractNumId w:val="7"/>
  </w:num>
  <w:num w:numId="7">
    <w:abstractNumId w:val="0"/>
  </w:num>
  <w:num w:numId="8">
    <w:abstractNumId w:val="3"/>
  </w:num>
  <w:num w:numId="9">
    <w:abstractNumId w:val="2"/>
  </w:num>
  <w:num w:numId="10">
    <w:abstractNumId w:val="9"/>
  </w:num>
  <w:num w:numId="11">
    <w:abstractNumId w:val="0"/>
  </w:num>
  <w:num w:numId="12">
    <w:abstractNumId w:val="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F3"/>
    <w:rsid w:val="00014FFB"/>
    <w:rsid w:val="00064FAB"/>
    <w:rsid w:val="000D583B"/>
    <w:rsid w:val="00104B04"/>
    <w:rsid w:val="001314A9"/>
    <w:rsid w:val="0017794F"/>
    <w:rsid w:val="00191E7A"/>
    <w:rsid w:val="001A1A0E"/>
    <w:rsid w:val="001E1C91"/>
    <w:rsid w:val="001E6FFB"/>
    <w:rsid w:val="001F77C9"/>
    <w:rsid w:val="00204CE7"/>
    <w:rsid w:val="002166B6"/>
    <w:rsid w:val="002241F3"/>
    <w:rsid w:val="00282245"/>
    <w:rsid w:val="002F3D05"/>
    <w:rsid w:val="003155C8"/>
    <w:rsid w:val="00325AAE"/>
    <w:rsid w:val="003460D1"/>
    <w:rsid w:val="00373C97"/>
    <w:rsid w:val="003E6D08"/>
    <w:rsid w:val="00430DFB"/>
    <w:rsid w:val="004A2488"/>
    <w:rsid w:val="004B51BA"/>
    <w:rsid w:val="0050679F"/>
    <w:rsid w:val="00542637"/>
    <w:rsid w:val="0063184B"/>
    <w:rsid w:val="00681485"/>
    <w:rsid w:val="006A1393"/>
    <w:rsid w:val="006A1A81"/>
    <w:rsid w:val="006A392F"/>
    <w:rsid w:val="006A50CC"/>
    <w:rsid w:val="006E2494"/>
    <w:rsid w:val="006F07D4"/>
    <w:rsid w:val="007065CA"/>
    <w:rsid w:val="00715FEB"/>
    <w:rsid w:val="0072671C"/>
    <w:rsid w:val="00775C63"/>
    <w:rsid w:val="00785DB9"/>
    <w:rsid w:val="007B091D"/>
    <w:rsid w:val="007B617F"/>
    <w:rsid w:val="007F4570"/>
    <w:rsid w:val="00810805"/>
    <w:rsid w:val="008A4DC8"/>
    <w:rsid w:val="008B5753"/>
    <w:rsid w:val="008F3C24"/>
    <w:rsid w:val="00907A30"/>
    <w:rsid w:val="00937D28"/>
    <w:rsid w:val="00981915"/>
    <w:rsid w:val="00987060"/>
    <w:rsid w:val="009965A1"/>
    <w:rsid w:val="00A46973"/>
    <w:rsid w:val="00A470A5"/>
    <w:rsid w:val="00A95389"/>
    <w:rsid w:val="00AE65BD"/>
    <w:rsid w:val="00B20A2F"/>
    <w:rsid w:val="00B3271D"/>
    <w:rsid w:val="00B52DDA"/>
    <w:rsid w:val="00B64C72"/>
    <w:rsid w:val="00B74146"/>
    <w:rsid w:val="00B9284D"/>
    <w:rsid w:val="00B93492"/>
    <w:rsid w:val="00BC1B52"/>
    <w:rsid w:val="00BE065E"/>
    <w:rsid w:val="00CB377C"/>
    <w:rsid w:val="00D22783"/>
    <w:rsid w:val="00D31FEF"/>
    <w:rsid w:val="00E16D44"/>
    <w:rsid w:val="00E37A78"/>
    <w:rsid w:val="00E679EC"/>
    <w:rsid w:val="00F019ED"/>
    <w:rsid w:val="00F14393"/>
    <w:rsid w:val="00F27E9B"/>
    <w:rsid w:val="00F52EA4"/>
    <w:rsid w:val="00FC45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F385473"/>
  <w15:docId w15:val="{CA258B50-1020-4136-A7B9-C33A7319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41F3"/>
    <w:pPr>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rsid w:val="002241F3"/>
    <w:pPr>
      <w:tabs>
        <w:tab w:val="center" w:pos="4536"/>
        <w:tab w:val="right" w:pos="9072"/>
      </w:tabs>
    </w:pPr>
    <w:rPr>
      <w:rFonts w:ascii="Arial" w:hAnsi="Arial"/>
      <w:sz w:val="22"/>
      <w:szCs w:val="24"/>
    </w:rPr>
  </w:style>
  <w:style w:type="paragraph" w:styleId="Textkrper">
    <w:name w:val="Body Text"/>
    <w:basedOn w:val="Standard"/>
    <w:link w:val="TextkrperZchn"/>
    <w:rsid w:val="002241F3"/>
    <w:pPr>
      <w:spacing w:after="120"/>
    </w:pPr>
  </w:style>
  <w:style w:type="paragraph" w:styleId="Textkrper2">
    <w:name w:val="Body Text 2"/>
    <w:basedOn w:val="Standard"/>
    <w:rsid w:val="002241F3"/>
    <w:rPr>
      <w:rFonts w:ascii="Times New Roman" w:hAnsi="Times New Roman"/>
      <w:sz w:val="24"/>
      <w:szCs w:val="20"/>
    </w:rPr>
  </w:style>
  <w:style w:type="paragraph" w:customStyle="1" w:styleId="Fensterzeile">
    <w:name w:val="Fensterzeile"/>
    <w:rsid w:val="002241F3"/>
    <w:pPr>
      <w:spacing w:line="140" w:lineRule="exact"/>
    </w:pPr>
    <w:rPr>
      <w:rFonts w:ascii="Arial" w:hAnsi="Arial"/>
      <w:sz w:val="12"/>
      <w:szCs w:val="24"/>
    </w:rPr>
  </w:style>
  <w:style w:type="table" w:styleId="Tabellenraster">
    <w:name w:val="Table Grid"/>
    <w:basedOn w:val="NormaleTabelle"/>
    <w:rsid w:val="002241F3"/>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D583B"/>
    <w:rPr>
      <w:rFonts w:ascii="Tahoma" w:hAnsi="Tahoma" w:cs="Tahoma"/>
      <w:sz w:val="16"/>
      <w:szCs w:val="16"/>
    </w:rPr>
  </w:style>
  <w:style w:type="character" w:customStyle="1" w:styleId="TextkrperZchn">
    <w:name w:val="Textkörper Zchn"/>
    <w:link w:val="Textkrper"/>
    <w:rsid w:val="00A470A5"/>
    <w:rPr>
      <w:rFonts w:ascii="Arial" w:hAnsi="Arial"/>
      <w:sz w:val="22"/>
      <w:szCs w:val="24"/>
    </w:rPr>
  </w:style>
  <w:style w:type="paragraph" w:customStyle="1" w:styleId="Blocktext1">
    <w:name w:val="Blocktext1"/>
    <w:basedOn w:val="Standard"/>
    <w:rsid w:val="00CB377C"/>
    <w:pPr>
      <w:ind w:left="284" w:right="-284"/>
    </w:pPr>
    <w:rPr>
      <w:rFonts w:ascii="Times New Roman" w:hAnsi="Times New Roman"/>
      <w:sz w:val="24"/>
      <w:szCs w:val="20"/>
    </w:rPr>
  </w:style>
  <w:style w:type="paragraph" w:styleId="Listenabsatz">
    <w:name w:val="List Paragraph"/>
    <w:basedOn w:val="Standard"/>
    <w:uiPriority w:val="34"/>
    <w:qFormat/>
    <w:rsid w:val="00E37A78"/>
    <w:pPr>
      <w:ind w:left="720"/>
      <w:contextualSpacing/>
    </w:pPr>
  </w:style>
  <w:style w:type="paragraph" w:styleId="Fuzeile">
    <w:name w:val="footer"/>
    <w:basedOn w:val="Standard"/>
    <w:link w:val="FuzeileZchn"/>
    <w:rsid w:val="00191E7A"/>
    <w:pPr>
      <w:tabs>
        <w:tab w:val="center" w:pos="4536"/>
        <w:tab w:val="right" w:pos="9072"/>
      </w:tabs>
    </w:pPr>
  </w:style>
  <w:style w:type="character" w:customStyle="1" w:styleId="FuzeileZchn">
    <w:name w:val="Fußzeile Zchn"/>
    <w:basedOn w:val="Absatz-Standardschriftart"/>
    <w:link w:val="Fuzeile"/>
    <w:rsid w:val="00191E7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4210">
      <w:bodyDiv w:val="1"/>
      <w:marLeft w:val="0"/>
      <w:marRight w:val="0"/>
      <w:marTop w:val="0"/>
      <w:marBottom w:val="0"/>
      <w:divBdr>
        <w:top w:val="none" w:sz="0" w:space="0" w:color="auto"/>
        <w:left w:val="none" w:sz="0" w:space="0" w:color="auto"/>
        <w:bottom w:val="none" w:sz="0" w:space="0" w:color="auto"/>
        <w:right w:val="none" w:sz="0" w:space="0" w:color="auto"/>
      </w:divBdr>
    </w:div>
    <w:div w:id="813374610">
      <w:bodyDiv w:val="1"/>
      <w:marLeft w:val="0"/>
      <w:marRight w:val="0"/>
      <w:marTop w:val="0"/>
      <w:marBottom w:val="0"/>
      <w:divBdr>
        <w:top w:val="none" w:sz="0" w:space="0" w:color="auto"/>
        <w:left w:val="none" w:sz="0" w:space="0" w:color="auto"/>
        <w:bottom w:val="none" w:sz="0" w:space="0" w:color="auto"/>
        <w:right w:val="none" w:sz="0" w:space="0" w:color="auto"/>
      </w:divBdr>
    </w:div>
    <w:div w:id="915407402">
      <w:bodyDiv w:val="1"/>
      <w:marLeft w:val="0"/>
      <w:marRight w:val="0"/>
      <w:marTop w:val="0"/>
      <w:marBottom w:val="0"/>
      <w:divBdr>
        <w:top w:val="none" w:sz="0" w:space="0" w:color="auto"/>
        <w:left w:val="none" w:sz="0" w:space="0" w:color="auto"/>
        <w:bottom w:val="none" w:sz="0" w:space="0" w:color="auto"/>
        <w:right w:val="none" w:sz="0" w:space="0" w:color="auto"/>
      </w:divBdr>
    </w:div>
    <w:div w:id="1026516410">
      <w:bodyDiv w:val="1"/>
      <w:marLeft w:val="0"/>
      <w:marRight w:val="0"/>
      <w:marTop w:val="0"/>
      <w:marBottom w:val="0"/>
      <w:divBdr>
        <w:top w:val="none" w:sz="0" w:space="0" w:color="auto"/>
        <w:left w:val="none" w:sz="0" w:space="0" w:color="auto"/>
        <w:bottom w:val="none" w:sz="0" w:space="0" w:color="auto"/>
        <w:right w:val="none" w:sz="0" w:space="0" w:color="auto"/>
      </w:divBdr>
    </w:div>
    <w:div w:id="1764455223">
      <w:bodyDiv w:val="1"/>
      <w:marLeft w:val="0"/>
      <w:marRight w:val="0"/>
      <w:marTop w:val="0"/>
      <w:marBottom w:val="0"/>
      <w:divBdr>
        <w:top w:val="none" w:sz="0" w:space="0" w:color="auto"/>
        <w:left w:val="none" w:sz="0" w:space="0" w:color="auto"/>
        <w:bottom w:val="none" w:sz="0" w:space="0" w:color="auto"/>
        <w:right w:val="none" w:sz="0" w:space="0" w:color="auto"/>
      </w:divBdr>
    </w:div>
    <w:div w:id="1851410870">
      <w:bodyDiv w:val="1"/>
      <w:marLeft w:val="0"/>
      <w:marRight w:val="0"/>
      <w:marTop w:val="0"/>
      <w:marBottom w:val="0"/>
      <w:divBdr>
        <w:top w:val="none" w:sz="0" w:space="0" w:color="auto"/>
        <w:left w:val="none" w:sz="0" w:space="0" w:color="auto"/>
        <w:bottom w:val="none" w:sz="0" w:space="0" w:color="auto"/>
        <w:right w:val="none" w:sz="0" w:space="0" w:color="auto"/>
      </w:divBdr>
    </w:div>
    <w:div w:id="18595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01DE4-C685-4DF2-A020-E0EDDF15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1191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Bekanntmachung</vt:lpstr>
    </vt:vector>
  </TitlesOfParts>
  <Company>RPDD</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Uhlmann, Michaela</dc:creator>
  <cp:lastModifiedBy>Uhlmann, Michaela - LDS</cp:lastModifiedBy>
  <cp:revision>2</cp:revision>
  <cp:lastPrinted>2018-11-07T10:33:00Z</cp:lastPrinted>
  <dcterms:created xsi:type="dcterms:W3CDTF">2019-08-22T04:32:00Z</dcterms:created>
  <dcterms:modified xsi:type="dcterms:W3CDTF">2019-08-22T04:32:00Z</dcterms:modified>
</cp:coreProperties>
</file>