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A8" w:rsidRPr="00180764" w:rsidRDefault="00220BA8" w:rsidP="00EA151B">
      <w:pPr>
        <w:rPr>
          <w:rFonts w:ascii="Arial" w:hAnsi="Arial" w:cs="Arial"/>
          <w:sz w:val="22"/>
          <w:szCs w:val="22"/>
        </w:rPr>
      </w:pPr>
    </w:p>
    <w:p w:rsidR="006E398B" w:rsidRPr="00180764" w:rsidRDefault="006E398B" w:rsidP="00E17BCD">
      <w:pPr>
        <w:pStyle w:val="berschrift2"/>
        <w:rPr>
          <w:rFonts w:ascii="Arial" w:hAnsi="Arial" w:cs="Arial"/>
          <w:szCs w:val="28"/>
        </w:rPr>
      </w:pPr>
      <w:r w:rsidRPr="00180764">
        <w:rPr>
          <w:rFonts w:ascii="Arial" w:hAnsi="Arial" w:cs="Arial"/>
          <w:szCs w:val="28"/>
        </w:rPr>
        <w:t>Bekanntmachung</w:t>
      </w:r>
    </w:p>
    <w:p w:rsidR="006E398B" w:rsidRPr="00180764" w:rsidRDefault="006E398B" w:rsidP="00E17BCD">
      <w:pPr>
        <w:jc w:val="center"/>
        <w:rPr>
          <w:rFonts w:ascii="Arial" w:hAnsi="Arial" w:cs="Arial"/>
          <w:sz w:val="28"/>
          <w:szCs w:val="28"/>
        </w:rPr>
      </w:pPr>
    </w:p>
    <w:p w:rsidR="006315DC" w:rsidRDefault="00397114" w:rsidP="00E17BCD">
      <w:pPr>
        <w:pStyle w:val="Textkrper2"/>
        <w:jc w:val="center"/>
        <w:rPr>
          <w:rFonts w:ascii="Arial" w:hAnsi="Arial" w:cs="Arial"/>
          <w:sz w:val="22"/>
          <w:szCs w:val="22"/>
        </w:rPr>
      </w:pPr>
      <w:r w:rsidRPr="00180764">
        <w:rPr>
          <w:rFonts w:ascii="Arial" w:hAnsi="Arial" w:cs="Arial"/>
          <w:sz w:val="22"/>
          <w:szCs w:val="22"/>
        </w:rPr>
        <w:t>Plan</w:t>
      </w:r>
      <w:r w:rsidR="00036D19">
        <w:rPr>
          <w:rFonts w:ascii="Arial" w:hAnsi="Arial" w:cs="Arial"/>
          <w:sz w:val="22"/>
          <w:szCs w:val="22"/>
        </w:rPr>
        <w:t>feststel</w:t>
      </w:r>
      <w:r w:rsidR="006315DC">
        <w:rPr>
          <w:rFonts w:ascii="Arial" w:hAnsi="Arial" w:cs="Arial"/>
          <w:sz w:val="22"/>
          <w:szCs w:val="22"/>
        </w:rPr>
        <w:t>lung für das Bauvorhaben</w:t>
      </w:r>
    </w:p>
    <w:p w:rsidR="00633B44" w:rsidRDefault="00633B44" w:rsidP="00E17BCD">
      <w:pPr>
        <w:pStyle w:val="Textkrper2"/>
        <w:jc w:val="center"/>
        <w:rPr>
          <w:rFonts w:ascii="Arial" w:hAnsi="Arial" w:cs="Arial"/>
          <w:sz w:val="22"/>
          <w:szCs w:val="22"/>
        </w:rPr>
      </w:pPr>
      <w:r>
        <w:rPr>
          <w:rFonts w:ascii="Arial" w:hAnsi="Arial" w:cs="Arial"/>
          <w:sz w:val="22"/>
          <w:szCs w:val="22"/>
        </w:rPr>
        <w:t>„Bestandsnahe Gleiserneuerung Großenhainer Straße zwischen Conradstraße</w:t>
      </w:r>
    </w:p>
    <w:p w:rsidR="005F2F4E" w:rsidRPr="00036D19" w:rsidRDefault="00633B44" w:rsidP="00E17BCD">
      <w:pPr>
        <w:pStyle w:val="Textkrper2"/>
        <w:jc w:val="center"/>
        <w:rPr>
          <w:rFonts w:ascii="Arial" w:hAnsi="Arial" w:cs="Arial"/>
          <w:sz w:val="22"/>
          <w:szCs w:val="22"/>
        </w:rPr>
      </w:pPr>
      <w:r>
        <w:rPr>
          <w:rFonts w:ascii="Arial" w:hAnsi="Arial" w:cs="Arial"/>
          <w:sz w:val="22"/>
          <w:szCs w:val="22"/>
        </w:rPr>
        <w:t>und Riesaer Straße“</w:t>
      </w:r>
    </w:p>
    <w:p w:rsidR="006E398B" w:rsidRPr="00036D19" w:rsidRDefault="006E398B" w:rsidP="00EA151B">
      <w:pPr>
        <w:rPr>
          <w:rFonts w:ascii="Arial" w:hAnsi="Arial" w:cs="Arial"/>
          <w:b/>
          <w:sz w:val="22"/>
          <w:szCs w:val="22"/>
        </w:rPr>
      </w:pPr>
    </w:p>
    <w:p w:rsidR="005F2F4E" w:rsidRDefault="00633B44" w:rsidP="00EA151B">
      <w:pPr>
        <w:spacing w:after="240"/>
        <w:rPr>
          <w:rFonts w:ascii="Arial" w:hAnsi="Arial" w:cs="Arial"/>
          <w:sz w:val="22"/>
          <w:szCs w:val="22"/>
        </w:rPr>
      </w:pPr>
      <w:r>
        <w:rPr>
          <w:rFonts w:ascii="Arial" w:hAnsi="Arial" w:cs="Arial"/>
          <w:sz w:val="22"/>
          <w:szCs w:val="22"/>
        </w:rPr>
        <w:t>Die Dresdner Verkehrsbetriebe AG</w:t>
      </w:r>
      <w:r w:rsidR="005F2F4E" w:rsidRPr="0065156D">
        <w:rPr>
          <w:rFonts w:ascii="Arial" w:hAnsi="Arial" w:cs="Arial"/>
          <w:sz w:val="22"/>
          <w:szCs w:val="22"/>
        </w:rPr>
        <w:t xml:space="preserve"> hat für das o. g. Bauvorhaben</w:t>
      </w:r>
      <w:r>
        <w:rPr>
          <w:rFonts w:ascii="Arial" w:hAnsi="Arial" w:cs="Arial"/>
          <w:sz w:val="22"/>
          <w:szCs w:val="22"/>
        </w:rPr>
        <w:t xml:space="preserve"> </w:t>
      </w:r>
      <w:r w:rsidR="005F2F4E" w:rsidRPr="0065156D">
        <w:rPr>
          <w:rFonts w:ascii="Arial" w:hAnsi="Arial" w:cs="Arial"/>
          <w:sz w:val="22"/>
          <w:szCs w:val="22"/>
        </w:rPr>
        <w:t>die Durchführung des Pla</w:t>
      </w:r>
      <w:r w:rsidR="005F2F4E" w:rsidRPr="0065156D">
        <w:rPr>
          <w:rFonts w:ascii="Arial" w:hAnsi="Arial" w:cs="Arial"/>
          <w:sz w:val="22"/>
          <w:szCs w:val="22"/>
        </w:rPr>
        <w:t>n</w:t>
      </w:r>
      <w:r w:rsidR="005F2F4E" w:rsidRPr="0065156D">
        <w:rPr>
          <w:rFonts w:ascii="Arial" w:hAnsi="Arial" w:cs="Arial"/>
          <w:sz w:val="22"/>
          <w:szCs w:val="22"/>
        </w:rPr>
        <w:t xml:space="preserve">feststellungsverfahrens </w:t>
      </w:r>
      <w:r w:rsidR="00763288">
        <w:rPr>
          <w:rFonts w:ascii="Arial" w:hAnsi="Arial" w:cs="Arial"/>
          <w:sz w:val="22"/>
          <w:szCs w:val="22"/>
        </w:rPr>
        <w:t xml:space="preserve">gemäß § 28 Personenbeförderungsgesetz (PBefG) </w:t>
      </w:r>
      <w:r w:rsidR="005F2F4E" w:rsidRPr="0065156D">
        <w:rPr>
          <w:rFonts w:ascii="Arial" w:hAnsi="Arial" w:cs="Arial"/>
          <w:sz w:val="22"/>
          <w:szCs w:val="22"/>
        </w:rPr>
        <w:t xml:space="preserve">beantragt. </w:t>
      </w:r>
    </w:p>
    <w:p w:rsidR="00633B44" w:rsidRPr="00763288" w:rsidRDefault="00633B44" w:rsidP="00EA151B">
      <w:pPr>
        <w:spacing w:after="240"/>
        <w:rPr>
          <w:rFonts w:ascii="Arial" w:hAnsi="Arial" w:cs="Arial"/>
          <w:sz w:val="22"/>
          <w:szCs w:val="22"/>
        </w:rPr>
      </w:pPr>
      <w:r w:rsidRPr="00633B44">
        <w:rPr>
          <w:rFonts w:ascii="Arial" w:hAnsi="Arial" w:cs="Arial"/>
          <w:sz w:val="22"/>
          <w:szCs w:val="22"/>
        </w:rPr>
        <w:t>Für das Bauvorhaben einschließlich der landschaftspflegerischen Ausgleichs- und Ersatzma</w:t>
      </w:r>
      <w:r w:rsidRPr="00633B44">
        <w:rPr>
          <w:rFonts w:ascii="Arial" w:hAnsi="Arial" w:cs="Arial"/>
          <w:sz w:val="22"/>
          <w:szCs w:val="22"/>
        </w:rPr>
        <w:t>ß</w:t>
      </w:r>
      <w:r w:rsidRPr="00763288">
        <w:rPr>
          <w:rFonts w:ascii="Arial" w:hAnsi="Arial" w:cs="Arial"/>
          <w:sz w:val="22"/>
          <w:szCs w:val="22"/>
        </w:rPr>
        <w:t xml:space="preserve">nahmen werden Grundstücke </w:t>
      </w:r>
      <w:r w:rsidR="009C7C4B" w:rsidRPr="00763288">
        <w:rPr>
          <w:rFonts w:ascii="Arial" w:hAnsi="Arial" w:cs="Arial"/>
          <w:sz w:val="22"/>
          <w:szCs w:val="22"/>
        </w:rPr>
        <w:t>der Stadt Dresden</w:t>
      </w:r>
      <w:r w:rsidR="00763288" w:rsidRPr="00763288">
        <w:rPr>
          <w:rFonts w:ascii="Arial" w:hAnsi="Arial" w:cs="Arial"/>
          <w:sz w:val="22"/>
          <w:szCs w:val="22"/>
        </w:rPr>
        <w:t>,</w:t>
      </w:r>
      <w:r w:rsidR="009C7C4B" w:rsidRPr="00763288">
        <w:rPr>
          <w:rFonts w:ascii="Arial" w:hAnsi="Arial" w:cs="Arial"/>
          <w:sz w:val="22"/>
          <w:szCs w:val="22"/>
        </w:rPr>
        <w:t xml:space="preserve"> Gemarkung </w:t>
      </w:r>
      <w:r w:rsidR="00763288" w:rsidRPr="00763288">
        <w:rPr>
          <w:rFonts w:ascii="Arial" w:hAnsi="Arial" w:cs="Arial"/>
          <w:sz w:val="22"/>
          <w:szCs w:val="22"/>
        </w:rPr>
        <w:t>Neustadt</w:t>
      </w:r>
      <w:r w:rsidR="000C192C">
        <w:rPr>
          <w:rFonts w:ascii="Arial" w:hAnsi="Arial" w:cs="Arial"/>
          <w:sz w:val="22"/>
          <w:szCs w:val="22"/>
        </w:rPr>
        <w:t>,</w:t>
      </w:r>
      <w:r w:rsidRPr="00763288">
        <w:rPr>
          <w:rFonts w:ascii="Arial" w:hAnsi="Arial" w:cs="Arial"/>
          <w:sz w:val="22"/>
          <w:szCs w:val="22"/>
        </w:rPr>
        <w:t xml:space="preserve"> beansprucht.</w:t>
      </w:r>
    </w:p>
    <w:p w:rsidR="00633B44" w:rsidRPr="00633B44" w:rsidRDefault="00633B44" w:rsidP="00EA151B">
      <w:pPr>
        <w:spacing w:after="240"/>
        <w:rPr>
          <w:rFonts w:ascii="Arial" w:hAnsi="Arial" w:cs="Arial"/>
          <w:sz w:val="22"/>
          <w:szCs w:val="22"/>
        </w:rPr>
      </w:pPr>
      <w:r w:rsidRPr="007E03E9">
        <w:rPr>
          <w:rFonts w:ascii="Arial" w:hAnsi="Arial" w:cs="Arial"/>
          <w:sz w:val="22"/>
          <w:szCs w:val="22"/>
        </w:rPr>
        <w:t>Für das Vorhaben besteht eine Verpflichtung zur Durchführung einer Umweltverträglichkeitspr</w:t>
      </w:r>
      <w:r w:rsidRPr="007E03E9">
        <w:rPr>
          <w:rFonts w:ascii="Arial" w:hAnsi="Arial" w:cs="Arial"/>
          <w:sz w:val="22"/>
          <w:szCs w:val="22"/>
        </w:rPr>
        <w:t>ü</w:t>
      </w:r>
      <w:r w:rsidRPr="007E03E9">
        <w:rPr>
          <w:rFonts w:ascii="Arial" w:hAnsi="Arial" w:cs="Arial"/>
          <w:sz w:val="22"/>
          <w:szCs w:val="22"/>
        </w:rPr>
        <w:t>fung gem</w:t>
      </w:r>
      <w:r w:rsidR="00763288" w:rsidRPr="007E03E9">
        <w:rPr>
          <w:rFonts w:ascii="Arial" w:hAnsi="Arial" w:cs="Arial"/>
          <w:sz w:val="22"/>
          <w:szCs w:val="22"/>
        </w:rPr>
        <w:t>äß</w:t>
      </w:r>
      <w:r w:rsidRPr="007E03E9">
        <w:rPr>
          <w:rFonts w:ascii="Arial" w:hAnsi="Arial" w:cs="Arial"/>
          <w:sz w:val="22"/>
          <w:szCs w:val="22"/>
        </w:rPr>
        <w:t xml:space="preserve"> § 5 des Gesetzes über die Umweltverträglichkeitsprüfung (UVPG).</w:t>
      </w:r>
      <w:r w:rsidRPr="00633B44">
        <w:rPr>
          <w:rFonts w:ascii="Arial" w:hAnsi="Arial" w:cs="Arial"/>
          <w:sz w:val="22"/>
          <w:szCs w:val="22"/>
        </w:rPr>
        <w:t xml:space="preserve"> </w:t>
      </w:r>
    </w:p>
    <w:p w:rsidR="00633B44" w:rsidRDefault="00633B44" w:rsidP="00EA151B">
      <w:pPr>
        <w:spacing w:after="240"/>
        <w:rPr>
          <w:rFonts w:ascii="Arial" w:hAnsi="Arial" w:cs="Arial"/>
          <w:sz w:val="22"/>
          <w:szCs w:val="22"/>
        </w:rPr>
      </w:pPr>
      <w:r w:rsidRPr="00633B44">
        <w:rPr>
          <w:rFonts w:ascii="Arial" w:hAnsi="Arial" w:cs="Arial"/>
          <w:sz w:val="22"/>
          <w:szCs w:val="22"/>
        </w:rPr>
        <w:t>Der Vorhabenträger hat die entscheidungserheblichen Unterlagen über die Umweltauswirkungen des Vorhabens vorgelegt, die Bestandteil der nachfolgend aufgeführten Auslegungsunterlagen sind: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0"/>
        <w:gridCol w:w="7938"/>
      </w:tblGrid>
      <w:tr w:rsidR="002A2D0E" w:rsidRPr="00023203" w:rsidTr="00023203">
        <w:tc>
          <w:tcPr>
            <w:tcW w:w="850" w:type="dxa"/>
            <w:shd w:val="clear" w:color="auto" w:fill="auto"/>
          </w:tcPr>
          <w:p w:rsidR="002A2D0E" w:rsidRPr="00023203" w:rsidRDefault="002A2D0E" w:rsidP="00023203">
            <w:pPr>
              <w:jc w:val="center"/>
              <w:rPr>
                <w:rFonts w:ascii="Arial" w:hAnsi="Arial" w:cs="Arial"/>
                <w:sz w:val="22"/>
                <w:szCs w:val="22"/>
              </w:rPr>
            </w:pPr>
            <w:r w:rsidRPr="00023203">
              <w:rPr>
                <w:rFonts w:ascii="Arial" w:hAnsi="Arial" w:cs="Arial"/>
                <w:sz w:val="22"/>
                <w:szCs w:val="22"/>
              </w:rPr>
              <w:t>1</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Erläuterungsbericht</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2</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Übersichtskarte</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3</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Übersichtslageplan</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5</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 xml:space="preserve">Lageplan </w:t>
            </w:r>
            <w:r w:rsidR="00F82FE7" w:rsidRPr="00023203">
              <w:rPr>
                <w:rFonts w:ascii="Arial" w:hAnsi="Arial" w:cs="Arial"/>
                <w:sz w:val="22"/>
                <w:szCs w:val="22"/>
              </w:rPr>
              <w:t xml:space="preserve">(Lageplan, </w:t>
            </w:r>
            <w:r w:rsidRPr="00023203">
              <w:rPr>
                <w:rFonts w:ascii="Arial" w:hAnsi="Arial" w:cs="Arial"/>
                <w:sz w:val="22"/>
                <w:szCs w:val="22"/>
              </w:rPr>
              <w:t>Lageplan des Baugleises</w:t>
            </w:r>
            <w:r w:rsidR="00F82FE7" w:rsidRPr="00023203">
              <w:rPr>
                <w:rFonts w:ascii="Arial" w:hAnsi="Arial" w:cs="Arial"/>
                <w:sz w:val="22"/>
                <w:szCs w:val="22"/>
              </w:rPr>
              <w:t>)</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6</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Höhenplan</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7</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Lageplan der Immissionsschutzmaßnahmen (Lärmschutzmaßnahmen Kraf</w:t>
            </w:r>
            <w:r w:rsidRPr="00023203">
              <w:rPr>
                <w:rFonts w:ascii="Arial" w:hAnsi="Arial" w:cs="Arial"/>
                <w:sz w:val="22"/>
                <w:szCs w:val="22"/>
              </w:rPr>
              <w:t>t</w:t>
            </w:r>
            <w:r w:rsidRPr="00023203">
              <w:rPr>
                <w:rFonts w:ascii="Arial" w:hAnsi="Arial" w:cs="Arial"/>
                <w:sz w:val="22"/>
                <w:szCs w:val="22"/>
              </w:rPr>
              <w:t>fahrzeuge und Straßenbahn</w:t>
            </w:r>
            <w:r w:rsidR="00F82FE7" w:rsidRPr="00023203">
              <w:rPr>
                <w:rFonts w:ascii="Arial" w:hAnsi="Arial" w:cs="Arial"/>
                <w:sz w:val="22"/>
                <w:szCs w:val="22"/>
              </w:rPr>
              <w:t>)</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8</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Lageplan der Entwässerungsmaßnahmen</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9</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Landschaftspflegerische Maßnahmen</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10</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Grunderwerb (Grunderwerbsplan, Grunderwerbsverzeichnis)</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11</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Regelungsverzeichnis (Regelungsverzeichnis, Lageplan zum Regelungsve</w:t>
            </w:r>
            <w:r w:rsidRPr="00023203">
              <w:rPr>
                <w:rFonts w:ascii="Arial" w:hAnsi="Arial" w:cs="Arial"/>
                <w:sz w:val="22"/>
                <w:szCs w:val="22"/>
              </w:rPr>
              <w:t>r</w:t>
            </w:r>
            <w:r w:rsidRPr="00023203">
              <w:rPr>
                <w:rFonts w:ascii="Arial" w:hAnsi="Arial" w:cs="Arial"/>
                <w:sz w:val="22"/>
                <w:szCs w:val="22"/>
              </w:rPr>
              <w:t>zeichnis, Koordinierter Leitungsplan zum Regelungsverzeichnis</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14</w:t>
            </w:r>
          </w:p>
        </w:tc>
        <w:tc>
          <w:tcPr>
            <w:tcW w:w="7938" w:type="dxa"/>
            <w:shd w:val="clear" w:color="auto" w:fill="auto"/>
          </w:tcPr>
          <w:p w:rsidR="002A2D0E" w:rsidRPr="00023203" w:rsidRDefault="002A2D0E" w:rsidP="00023203">
            <w:pPr>
              <w:jc w:val="both"/>
              <w:rPr>
                <w:rFonts w:ascii="Arial" w:hAnsi="Arial" w:cs="Arial"/>
                <w:sz w:val="22"/>
                <w:szCs w:val="22"/>
              </w:rPr>
            </w:pPr>
            <w:r w:rsidRPr="00023203">
              <w:rPr>
                <w:rFonts w:ascii="Arial" w:hAnsi="Arial" w:cs="Arial"/>
                <w:sz w:val="22"/>
                <w:szCs w:val="22"/>
              </w:rPr>
              <w:t>Straßenquerschnitt</w:t>
            </w:r>
            <w:r w:rsidR="00F82FE7" w:rsidRPr="00023203">
              <w:rPr>
                <w:rFonts w:ascii="Arial" w:hAnsi="Arial" w:cs="Arial"/>
                <w:sz w:val="22"/>
                <w:szCs w:val="22"/>
              </w:rPr>
              <w:t xml:space="preserve"> (Ermittlung der Bauklassen, Regelquerschnitt)</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16</w:t>
            </w:r>
          </w:p>
        </w:tc>
        <w:tc>
          <w:tcPr>
            <w:tcW w:w="7938" w:type="dxa"/>
            <w:shd w:val="clear" w:color="auto" w:fill="auto"/>
          </w:tcPr>
          <w:p w:rsidR="002A2D0E" w:rsidRPr="00023203" w:rsidRDefault="00F82FE7" w:rsidP="00023203">
            <w:pPr>
              <w:jc w:val="both"/>
              <w:rPr>
                <w:rFonts w:ascii="Arial" w:hAnsi="Arial" w:cs="Arial"/>
                <w:sz w:val="22"/>
                <w:szCs w:val="22"/>
              </w:rPr>
            </w:pPr>
            <w:r w:rsidRPr="00023203">
              <w:rPr>
                <w:rFonts w:ascii="Arial" w:hAnsi="Arial" w:cs="Arial"/>
                <w:sz w:val="22"/>
                <w:szCs w:val="22"/>
              </w:rPr>
              <w:t>Sonstige Pläne (Leitungsbestandsplan, Koordinierter Leitungsbestandsplan, VU-Querschnitte, Öffentliche Beleuchtung, Fahrleitung, Maßnahmen der SE DD, Haltestellenunterlagen, Ausrüstungs-, Beschilderungs- und Markierung</w:t>
            </w:r>
            <w:r w:rsidRPr="00023203">
              <w:rPr>
                <w:rFonts w:ascii="Arial" w:hAnsi="Arial" w:cs="Arial"/>
                <w:sz w:val="22"/>
                <w:szCs w:val="22"/>
              </w:rPr>
              <w:t>s</w:t>
            </w:r>
            <w:r w:rsidRPr="00023203">
              <w:rPr>
                <w:rFonts w:ascii="Arial" w:hAnsi="Arial" w:cs="Arial"/>
                <w:sz w:val="22"/>
                <w:szCs w:val="22"/>
              </w:rPr>
              <w:t>plan, Verkehrsführung während der Bauzeit, Nachweis Profilfreiheit)</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17</w:t>
            </w:r>
          </w:p>
        </w:tc>
        <w:tc>
          <w:tcPr>
            <w:tcW w:w="7938" w:type="dxa"/>
            <w:shd w:val="clear" w:color="auto" w:fill="auto"/>
          </w:tcPr>
          <w:p w:rsidR="002A2D0E" w:rsidRPr="00023203" w:rsidRDefault="00F82FE7" w:rsidP="00023203">
            <w:pPr>
              <w:jc w:val="both"/>
              <w:rPr>
                <w:rFonts w:ascii="Arial" w:hAnsi="Arial" w:cs="Arial"/>
                <w:sz w:val="22"/>
                <w:szCs w:val="22"/>
              </w:rPr>
            </w:pPr>
            <w:r w:rsidRPr="00023203">
              <w:rPr>
                <w:rFonts w:ascii="Arial" w:hAnsi="Arial" w:cs="Arial"/>
                <w:sz w:val="22"/>
                <w:szCs w:val="22"/>
              </w:rPr>
              <w:t xml:space="preserve">Immissionstechnische Unterlagen </w:t>
            </w:r>
            <w:r w:rsidR="00657D08" w:rsidRPr="00023203">
              <w:rPr>
                <w:rFonts w:ascii="Arial" w:hAnsi="Arial" w:cs="Arial"/>
                <w:sz w:val="22"/>
                <w:szCs w:val="22"/>
              </w:rPr>
              <w:t>(Erläuterungsbericht, Emissionen, Immissi</w:t>
            </w:r>
            <w:r w:rsidR="00657D08" w:rsidRPr="00023203">
              <w:rPr>
                <w:rFonts w:ascii="Arial" w:hAnsi="Arial" w:cs="Arial"/>
                <w:sz w:val="22"/>
                <w:szCs w:val="22"/>
              </w:rPr>
              <w:t>o</w:t>
            </w:r>
            <w:r w:rsidR="00657D08" w:rsidRPr="00023203">
              <w:rPr>
                <w:rFonts w:ascii="Arial" w:hAnsi="Arial" w:cs="Arial"/>
                <w:sz w:val="22"/>
                <w:szCs w:val="22"/>
              </w:rPr>
              <w:t>nen, Kostenberechnung passive Schallschutzmaßnahmen, Fotodokumentat</w:t>
            </w:r>
            <w:r w:rsidR="00657D08" w:rsidRPr="00023203">
              <w:rPr>
                <w:rFonts w:ascii="Arial" w:hAnsi="Arial" w:cs="Arial"/>
                <w:sz w:val="22"/>
                <w:szCs w:val="22"/>
              </w:rPr>
              <w:t>i</w:t>
            </w:r>
            <w:r w:rsidR="00657D08" w:rsidRPr="00023203">
              <w:rPr>
                <w:rFonts w:ascii="Arial" w:hAnsi="Arial" w:cs="Arial"/>
                <w:sz w:val="22"/>
                <w:szCs w:val="22"/>
              </w:rPr>
              <w:t>on, Summenpegelbildung, Geräuschimmission bei bauzeitlich bedingter Umle</w:t>
            </w:r>
            <w:r w:rsidR="00657D08" w:rsidRPr="00023203">
              <w:rPr>
                <w:rFonts w:ascii="Arial" w:hAnsi="Arial" w:cs="Arial"/>
                <w:sz w:val="22"/>
                <w:szCs w:val="22"/>
              </w:rPr>
              <w:t>i</w:t>
            </w:r>
            <w:r w:rsidR="00657D08" w:rsidRPr="00023203">
              <w:rPr>
                <w:rFonts w:ascii="Arial" w:hAnsi="Arial" w:cs="Arial"/>
                <w:sz w:val="22"/>
                <w:szCs w:val="22"/>
              </w:rPr>
              <w:t>tung)</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18</w:t>
            </w:r>
          </w:p>
        </w:tc>
        <w:tc>
          <w:tcPr>
            <w:tcW w:w="7938" w:type="dxa"/>
            <w:shd w:val="clear" w:color="auto" w:fill="auto"/>
          </w:tcPr>
          <w:p w:rsidR="002A2D0E" w:rsidRPr="00023203" w:rsidRDefault="00657D08" w:rsidP="00023203">
            <w:pPr>
              <w:jc w:val="both"/>
              <w:rPr>
                <w:rFonts w:ascii="Arial" w:hAnsi="Arial" w:cs="Arial"/>
                <w:sz w:val="22"/>
                <w:szCs w:val="22"/>
              </w:rPr>
            </w:pPr>
            <w:r w:rsidRPr="00023203">
              <w:rPr>
                <w:rFonts w:ascii="Arial" w:hAnsi="Arial" w:cs="Arial"/>
                <w:sz w:val="22"/>
                <w:szCs w:val="22"/>
              </w:rPr>
              <w:t>Wassertechnische Untersuchung</w:t>
            </w:r>
          </w:p>
        </w:tc>
      </w:tr>
      <w:tr w:rsidR="002A2D0E" w:rsidRPr="00023203" w:rsidTr="00023203">
        <w:tc>
          <w:tcPr>
            <w:tcW w:w="850" w:type="dxa"/>
            <w:shd w:val="clear" w:color="auto" w:fill="auto"/>
          </w:tcPr>
          <w:p w:rsidR="002A2D0E" w:rsidRPr="00023203" w:rsidRDefault="00F82FE7" w:rsidP="00023203">
            <w:pPr>
              <w:jc w:val="center"/>
              <w:rPr>
                <w:rFonts w:ascii="Arial" w:hAnsi="Arial" w:cs="Arial"/>
                <w:sz w:val="22"/>
                <w:szCs w:val="22"/>
              </w:rPr>
            </w:pPr>
            <w:r w:rsidRPr="00023203">
              <w:rPr>
                <w:rFonts w:ascii="Arial" w:hAnsi="Arial" w:cs="Arial"/>
                <w:sz w:val="22"/>
                <w:szCs w:val="22"/>
              </w:rPr>
              <w:t>19</w:t>
            </w:r>
          </w:p>
        </w:tc>
        <w:tc>
          <w:tcPr>
            <w:tcW w:w="7938" w:type="dxa"/>
            <w:shd w:val="clear" w:color="auto" w:fill="auto"/>
          </w:tcPr>
          <w:p w:rsidR="002A2D0E" w:rsidRPr="00023203" w:rsidRDefault="00657D08" w:rsidP="005463BA">
            <w:pPr>
              <w:jc w:val="both"/>
              <w:rPr>
                <w:rFonts w:ascii="Arial" w:hAnsi="Arial" w:cs="Arial"/>
                <w:sz w:val="22"/>
                <w:szCs w:val="22"/>
              </w:rPr>
            </w:pPr>
            <w:r w:rsidRPr="00023203">
              <w:rPr>
                <w:rFonts w:ascii="Arial" w:hAnsi="Arial" w:cs="Arial"/>
                <w:sz w:val="22"/>
                <w:szCs w:val="22"/>
              </w:rPr>
              <w:t>Umweltfachliche Untersuchung (Landschaftspflegerischer Fachbeitrag, B</w:t>
            </w:r>
            <w:r w:rsidRPr="00023203">
              <w:rPr>
                <w:rFonts w:ascii="Arial" w:hAnsi="Arial" w:cs="Arial"/>
                <w:sz w:val="22"/>
                <w:szCs w:val="22"/>
              </w:rPr>
              <w:t>e</w:t>
            </w:r>
            <w:r w:rsidRPr="00023203">
              <w:rPr>
                <w:rFonts w:ascii="Arial" w:hAnsi="Arial" w:cs="Arial"/>
                <w:sz w:val="22"/>
                <w:szCs w:val="22"/>
              </w:rPr>
              <w:t>stands- und Konfliktplan, Artenschutzfachbeitrag, UVP-Bericht)</w:t>
            </w:r>
          </w:p>
        </w:tc>
      </w:tr>
      <w:tr w:rsidR="002A2D0E" w:rsidRPr="00023203" w:rsidTr="00023203">
        <w:tc>
          <w:tcPr>
            <w:tcW w:w="850" w:type="dxa"/>
            <w:shd w:val="clear" w:color="auto" w:fill="auto"/>
          </w:tcPr>
          <w:p w:rsidR="002A2D0E" w:rsidRPr="007E03E9" w:rsidRDefault="00F82FE7" w:rsidP="00023203">
            <w:pPr>
              <w:jc w:val="center"/>
              <w:rPr>
                <w:rFonts w:ascii="Arial" w:hAnsi="Arial" w:cs="Arial"/>
                <w:sz w:val="22"/>
                <w:szCs w:val="22"/>
              </w:rPr>
            </w:pPr>
            <w:r w:rsidRPr="007E03E9">
              <w:rPr>
                <w:rFonts w:ascii="Arial" w:hAnsi="Arial" w:cs="Arial"/>
                <w:sz w:val="22"/>
                <w:szCs w:val="22"/>
              </w:rPr>
              <w:t>20</w:t>
            </w:r>
          </w:p>
        </w:tc>
        <w:tc>
          <w:tcPr>
            <w:tcW w:w="7938" w:type="dxa"/>
            <w:shd w:val="clear" w:color="auto" w:fill="auto"/>
          </w:tcPr>
          <w:p w:rsidR="002A2D0E" w:rsidRPr="00023203" w:rsidRDefault="00657D08" w:rsidP="00023203">
            <w:pPr>
              <w:jc w:val="both"/>
              <w:rPr>
                <w:rFonts w:ascii="Arial" w:hAnsi="Arial" w:cs="Arial"/>
                <w:sz w:val="22"/>
                <w:szCs w:val="22"/>
              </w:rPr>
            </w:pPr>
            <w:r w:rsidRPr="007E03E9">
              <w:rPr>
                <w:rFonts w:ascii="Arial" w:hAnsi="Arial" w:cs="Arial"/>
                <w:sz w:val="22"/>
                <w:szCs w:val="22"/>
              </w:rPr>
              <w:t>Geotechnische Untersuchungen</w:t>
            </w:r>
            <w:r w:rsidR="005463BA">
              <w:rPr>
                <w:rFonts w:ascii="Arial" w:hAnsi="Arial" w:cs="Arial"/>
                <w:sz w:val="22"/>
                <w:szCs w:val="22"/>
              </w:rPr>
              <w:t xml:space="preserve"> (Abfall- und Baugrunduntersuchung, Deklar</w:t>
            </w:r>
            <w:r w:rsidR="005463BA">
              <w:rPr>
                <w:rFonts w:ascii="Arial" w:hAnsi="Arial" w:cs="Arial"/>
                <w:sz w:val="22"/>
                <w:szCs w:val="22"/>
              </w:rPr>
              <w:t>a</w:t>
            </w:r>
            <w:r w:rsidR="005463BA">
              <w:rPr>
                <w:rFonts w:ascii="Arial" w:hAnsi="Arial" w:cs="Arial"/>
                <w:sz w:val="22"/>
                <w:szCs w:val="22"/>
              </w:rPr>
              <w:t>tionsuntersuchung, Abfallbewertung, Altlastendarstellung</w:t>
            </w:r>
          </w:p>
        </w:tc>
      </w:tr>
      <w:tr w:rsidR="002A2D0E" w:rsidRPr="00023203" w:rsidTr="00023203">
        <w:tc>
          <w:tcPr>
            <w:tcW w:w="850" w:type="dxa"/>
            <w:shd w:val="clear" w:color="auto" w:fill="auto"/>
          </w:tcPr>
          <w:p w:rsidR="002A2D0E" w:rsidRPr="00023203" w:rsidRDefault="00AE50C2" w:rsidP="00023203">
            <w:pPr>
              <w:jc w:val="center"/>
              <w:rPr>
                <w:rFonts w:ascii="Arial" w:hAnsi="Arial" w:cs="Arial"/>
                <w:sz w:val="22"/>
                <w:szCs w:val="22"/>
              </w:rPr>
            </w:pPr>
            <w:r w:rsidRPr="00023203">
              <w:rPr>
                <w:rFonts w:ascii="Arial" w:hAnsi="Arial" w:cs="Arial"/>
                <w:sz w:val="22"/>
                <w:szCs w:val="22"/>
              </w:rPr>
              <w:t>22</w:t>
            </w:r>
          </w:p>
        </w:tc>
        <w:tc>
          <w:tcPr>
            <w:tcW w:w="7938" w:type="dxa"/>
            <w:shd w:val="clear" w:color="auto" w:fill="auto"/>
          </w:tcPr>
          <w:p w:rsidR="002A2D0E" w:rsidRPr="00023203" w:rsidRDefault="00657D08" w:rsidP="00023203">
            <w:pPr>
              <w:jc w:val="both"/>
              <w:rPr>
                <w:rFonts w:ascii="Arial" w:hAnsi="Arial" w:cs="Arial"/>
                <w:sz w:val="22"/>
                <w:szCs w:val="22"/>
              </w:rPr>
            </w:pPr>
            <w:r w:rsidRPr="00023203">
              <w:rPr>
                <w:rFonts w:ascii="Arial" w:hAnsi="Arial" w:cs="Arial"/>
                <w:sz w:val="22"/>
                <w:szCs w:val="22"/>
              </w:rPr>
              <w:t>Verkehrsqualität</w:t>
            </w:r>
          </w:p>
        </w:tc>
      </w:tr>
      <w:tr w:rsidR="00F82FE7" w:rsidRPr="00023203" w:rsidTr="00023203">
        <w:tc>
          <w:tcPr>
            <w:tcW w:w="850" w:type="dxa"/>
            <w:shd w:val="clear" w:color="auto" w:fill="auto"/>
          </w:tcPr>
          <w:p w:rsidR="00F82FE7" w:rsidRPr="00023203" w:rsidRDefault="00AE50C2" w:rsidP="00023203">
            <w:pPr>
              <w:jc w:val="center"/>
              <w:rPr>
                <w:rFonts w:ascii="Arial" w:hAnsi="Arial" w:cs="Arial"/>
                <w:sz w:val="22"/>
                <w:szCs w:val="22"/>
              </w:rPr>
            </w:pPr>
            <w:r w:rsidRPr="00023203">
              <w:rPr>
                <w:rFonts w:ascii="Arial" w:hAnsi="Arial" w:cs="Arial"/>
                <w:sz w:val="22"/>
                <w:szCs w:val="22"/>
              </w:rPr>
              <w:t>23</w:t>
            </w:r>
          </w:p>
        </w:tc>
        <w:tc>
          <w:tcPr>
            <w:tcW w:w="7938" w:type="dxa"/>
            <w:shd w:val="clear" w:color="auto" w:fill="auto"/>
          </w:tcPr>
          <w:p w:rsidR="00F82FE7" w:rsidRPr="00023203" w:rsidRDefault="00657D08" w:rsidP="00023203">
            <w:pPr>
              <w:jc w:val="both"/>
              <w:rPr>
                <w:rFonts w:ascii="Arial" w:hAnsi="Arial" w:cs="Arial"/>
                <w:sz w:val="22"/>
                <w:szCs w:val="22"/>
              </w:rPr>
            </w:pPr>
            <w:r w:rsidRPr="00023203">
              <w:rPr>
                <w:rFonts w:ascii="Arial" w:hAnsi="Arial" w:cs="Arial"/>
                <w:sz w:val="22"/>
                <w:szCs w:val="22"/>
              </w:rPr>
              <w:t>Verkehrssicherheit (Anfahrsichtfeldnachweis, Sichtfeldnachweis)</w:t>
            </w:r>
          </w:p>
        </w:tc>
      </w:tr>
    </w:tbl>
    <w:p w:rsidR="005463BA" w:rsidRDefault="005463BA" w:rsidP="00763288">
      <w:pPr>
        <w:spacing w:after="240"/>
        <w:jc w:val="both"/>
        <w:rPr>
          <w:rFonts w:ascii="Arial" w:hAnsi="Arial" w:cs="Arial"/>
          <w:sz w:val="22"/>
          <w:szCs w:val="22"/>
        </w:rPr>
      </w:pPr>
    </w:p>
    <w:p w:rsidR="00763288" w:rsidRPr="00763288" w:rsidRDefault="00763288" w:rsidP="00EA151B">
      <w:pPr>
        <w:spacing w:after="240"/>
        <w:rPr>
          <w:rFonts w:ascii="Arial" w:hAnsi="Arial" w:cs="Arial"/>
          <w:sz w:val="22"/>
          <w:szCs w:val="22"/>
        </w:rPr>
      </w:pPr>
      <w:r w:rsidRPr="00763288">
        <w:rPr>
          <w:rFonts w:ascii="Arial" w:hAnsi="Arial" w:cs="Arial"/>
          <w:sz w:val="22"/>
          <w:szCs w:val="22"/>
        </w:rPr>
        <w:t xml:space="preserve">Die ausgelegten Planunterlagen enthalten die nach § 16 Abs. 1 UVPG notwendigen Unterlagen für die Umweltverträglichkeitsprüfung. Die hiermit eingeleitete Anhörung zu den Planunterlagen </w:t>
      </w:r>
      <w:r w:rsidRPr="007E03E9">
        <w:rPr>
          <w:rFonts w:ascii="Arial" w:hAnsi="Arial" w:cs="Arial"/>
          <w:sz w:val="22"/>
          <w:szCs w:val="22"/>
        </w:rPr>
        <w:t xml:space="preserve">(§ </w:t>
      </w:r>
      <w:r w:rsidR="0067073C" w:rsidRPr="007E03E9">
        <w:rPr>
          <w:rFonts w:ascii="Arial" w:hAnsi="Arial" w:cs="Arial"/>
          <w:sz w:val="22"/>
          <w:szCs w:val="22"/>
        </w:rPr>
        <w:t xml:space="preserve">29 </w:t>
      </w:r>
      <w:r w:rsidR="007E03E9">
        <w:rPr>
          <w:rFonts w:ascii="Arial" w:hAnsi="Arial" w:cs="Arial"/>
          <w:sz w:val="22"/>
          <w:szCs w:val="22"/>
        </w:rPr>
        <w:t xml:space="preserve">Abs. 1a </w:t>
      </w:r>
      <w:r w:rsidR="0067073C" w:rsidRPr="007E03E9">
        <w:rPr>
          <w:rFonts w:ascii="Arial" w:hAnsi="Arial" w:cs="Arial"/>
          <w:sz w:val="22"/>
          <w:szCs w:val="22"/>
        </w:rPr>
        <w:t>PBefG</w:t>
      </w:r>
      <w:r w:rsidRPr="007E03E9">
        <w:rPr>
          <w:rFonts w:ascii="Arial" w:hAnsi="Arial" w:cs="Arial"/>
          <w:sz w:val="22"/>
          <w:szCs w:val="22"/>
        </w:rPr>
        <w:t xml:space="preserve"> i. V. m. § 73 Verwaltungsverfahrensgesetz [VwVfG]</w:t>
      </w:r>
      <w:r w:rsidR="007E03E9" w:rsidRPr="007E03E9">
        <w:rPr>
          <w:rFonts w:ascii="Arial" w:hAnsi="Arial" w:cs="Arial"/>
          <w:sz w:val="22"/>
          <w:szCs w:val="22"/>
        </w:rPr>
        <w:t xml:space="preserve"> und § 1 Satz 1 des G</w:t>
      </w:r>
      <w:r w:rsidR="007E03E9" w:rsidRPr="007E03E9">
        <w:rPr>
          <w:rFonts w:ascii="Arial" w:hAnsi="Arial" w:cs="Arial"/>
          <w:sz w:val="22"/>
          <w:szCs w:val="22"/>
        </w:rPr>
        <w:t>e</w:t>
      </w:r>
      <w:r w:rsidR="007E03E9" w:rsidRPr="007E03E9">
        <w:rPr>
          <w:rFonts w:ascii="Arial" w:hAnsi="Arial" w:cs="Arial"/>
          <w:sz w:val="22"/>
          <w:szCs w:val="22"/>
        </w:rPr>
        <w:t>setzes zur Regelung des Verwaltungsverfahrens- und des Verwaltungszustellungsrechts für den Freistaat Sachsen [</w:t>
      </w:r>
      <w:proofErr w:type="spellStart"/>
      <w:r w:rsidR="007E03E9" w:rsidRPr="007E03E9">
        <w:rPr>
          <w:rFonts w:ascii="Arial" w:hAnsi="Arial" w:cs="Arial"/>
          <w:sz w:val="22"/>
          <w:szCs w:val="22"/>
        </w:rPr>
        <w:t>SächsVwVfZG</w:t>
      </w:r>
      <w:proofErr w:type="spellEnd"/>
      <w:r w:rsidR="007E03E9" w:rsidRPr="007E03E9">
        <w:rPr>
          <w:rFonts w:ascii="Arial" w:hAnsi="Arial" w:cs="Arial"/>
          <w:sz w:val="22"/>
          <w:szCs w:val="22"/>
        </w:rPr>
        <w:t>]</w:t>
      </w:r>
      <w:r w:rsidRPr="007E03E9">
        <w:rPr>
          <w:rFonts w:ascii="Arial" w:hAnsi="Arial" w:cs="Arial"/>
          <w:sz w:val="22"/>
          <w:szCs w:val="22"/>
        </w:rPr>
        <w:t>) stellt zugleich die Beteiligung der Öffentlichkeit zu den U</w:t>
      </w:r>
      <w:r w:rsidRPr="007E03E9">
        <w:rPr>
          <w:rFonts w:ascii="Arial" w:hAnsi="Arial" w:cs="Arial"/>
          <w:sz w:val="22"/>
          <w:szCs w:val="22"/>
        </w:rPr>
        <w:t>m</w:t>
      </w:r>
      <w:r w:rsidRPr="007E03E9">
        <w:rPr>
          <w:rFonts w:ascii="Arial" w:hAnsi="Arial" w:cs="Arial"/>
          <w:sz w:val="22"/>
          <w:szCs w:val="22"/>
        </w:rPr>
        <w:t>welt</w:t>
      </w:r>
      <w:r w:rsidRPr="00763288">
        <w:rPr>
          <w:rFonts w:ascii="Arial" w:hAnsi="Arial" w:cs="Arial"/>
          <w:sz w:val="22"/>
          <w:szCs w:val="22"/>
        </w:rPr>
        <w:t>auswirkungen nach § 18 Abs. 1 UVPG dar.</w:t>
      </w:r>
    </w:p>
    <w:p w:rsidR="005F2F4E" w:rsidRPr="0065156D" w:rsidRDefault="005F2F4E" w:rsidP="00EA151B">
      <w:pPr>
        <w:spacing w:after="240"/>
        <w:rPr>
          <w:rFonts w:ascii="Arial" w:hAnsi="Arial" w:cs="Arial"/>
          <w:sz w:val="22"/>
          <w:szCs w:val="22"/>
        </w:rPr>
      </w:pPr>
      <w:r w:rsidRPr="0065156D">
        <w:rPr>
          <w:rFonts w:ascii="Arial" w:hAnsi="Arial" w:cs="Arial"/>
          <w:sz w:val="22"/>
          <w:szCs w:val="22"/>
        </w:rPr>
        <w:t xml:space="preserve">Der Plan (Zeichnungen und Erläuterungen im dargestellten Umfang) liegt in der Zeit </w:t>
      </w:r>
    </w:p>
    <w:p w:rsidR="005F2F4E" w:rsidRPr="0065156D" w:rsidRDefault="005F2F4E" w:rsidP="000C192C">
      <w:pPr>
        <w:spacing w:after="240"/>
        <w:jc w:val="center"/>
        <w:rPr>
          <w:rFonts w:ascii="Arial" w:hAnsi="Arial" w:cs="Arial"/>
          <w:sz w:val="22"/>
          <w:szCs w:val="22"/>
        </w:rPr>
      </w:pPr>
      <w:r w:rsidRPr="0065156D">
        <w:rPr>
          <w:rFonts w:ascii="Arial" w:hAnsi="Arial" w:cs="Arial"/>
          <w:b/>
          <w:sz w:val="22"/>
          <w:szCs w:val="22"/>
        </w:rPr>
        <w:t xml:space="preserve">vom </w:t>
      </w:r>
      <w:r w:rsidR="00C22D46">
        <w:rPr>
          <w:rFonts w:ascii="Arial" w:hAnsi="Arial" w:cs="Arial"/>
          <w:b/>
          <w:sz w:val="22"/>
          <w:szCs w:val="22"/>
        </w:rPr>
        <w:t>19. November</w:t>
      </w:r>
      <w:r w:rsidR="00F644A2" w:rsidRPr="0065156D">
        <w:rPr>
          <w:rFonts w:ascii="Arial" w:hAnsi="Arial" w:cs="Arial"/>
          <w:b/>
          <w:sz w:val="22"/>
          <w:szCs w:val="22"/>
        </w:rPr>
        <w:t xml:space="preserve"> 201</w:t>
      </w:r>
      <w:r w:rsidR="00C22D46">
        <w:rPr>
          <w:rFonts w:ascii="Arial" w:hAnsi="Arial" w:cs="Arial"/>
          <w:b/>
          <w:sz w:val="22"/>
          <w:szCs w:val="22"/>
        </w:rPr>
        <w:t>8 bis einschließlich 19. Dezember</w:t>
      </w:r>
      <w:r w:rsidR="00F644A2" w:rsidRPr="0065156D">
        <w:rPr>
          <w:rFonts w:ascii="Arial" w:hAnsi="Arial" w:cs="Arial"/>
          <w:b/>
          <w:sz w:val="22"/>
          <w:szCs w:val="22"/>
        </w:rPr>
        <w:t xml:space="preserve"> 2018</w:t>
      </w:r>
    </w:p>
    <w:p w:rsidR="00F644A2" w:rsidRDefault="00EA151B" w:rsidP="00EA151B">
      <w:pPr>
        <w:rPr>
          <w:rFonts w:ascii="Arial" w:hAnsi="Arial" w:cs="Arial"/>
          <w:sz w:val="22"/>
          <w:szCs w:val="22"/>
        </w:rPr>
      </w:pPr>
      <w:r w:rsidRPr="00EA151B">
        <w:rPr>
          <w:rFonts w:ascii="Arial" w:hAnsi="Arial" w:cs="Arial"/>
          <w:sz w:val="22"/>
          <w:szCs w:val="22"/>
        </w:rPr>
        <w:t>bei</w:t>
      </w:r>
      <w:r w:rsidR="005F2F4E" w:rsidRPr="00EA151B">
        <w:rPr>
          <w:rFonts w:ascii="Arial" w:hAnsi="Arial" w:cs="Arial"/>
          <w:sz w:val="22"/>
          <w:szCs w:val="22"/>
        </w:rPr>
        <w:t xml:space="preserve"> der </w:t>
      </w:r>
      <w:r w:rsidR="00BA7864" w:rsidRPr="00EA151B">
        <w:rPr>
          <w:rFonts w:ascii="Arial" w:hAnsi="Arial" w:cs="Arial"/>
          <w:sz w:val="22"/>
          <w:szCs w:val="22"/>
        </w:rPr>
        <w:t xml:space="preserve">Landeshauptstadt Dresden, </w:t>
      </w:r>
      <w:r>
        <w:rPr>
          <w:rFonts w:ascii="Arial" w:hAnsi="Arial" w:cs="Arial"/>
          <w:sz w:val="22"/>
          <w:szCs w:val="22"/>
        </w:rPr>
        <w:t>Geschäftsbereich Stadtentwicklung, Bau, Verkehr und Li</w:t>
      </w:r>
      <w:r>
        <w:rPr>
          <w:rFonts w:ascii="Arial" w:hAnsi="Arial" w:cs="Arial"/>
          <w:sz w:val="22"/>
          <w:szCs w:val="22"/>
        </w:rPr>
        <w:t>e</w:t>
      </w:r>
      <w:r>
        <w:rPr>
          <w:rFonts w:ascii="Arial" w:hAnsi="Arial" w:cs="Arial"/>
          <w:sz w:val="22"/>
          <w:szCs w:val="22"/>
        </w:rPr>
        <w:t xml:space="preserve">genschaften, </w:t>
      </w:r>
      <w:r w:rsidR="00BA7864" w:rsidRPr="00EA151B">
        <w:rPr>
          <w:rFonts w:ascii="Arial" w:hAnsi="Arial" w:cs="Arial"/>
          <w:sz w:val="22"/>
          <w:szCs w:val="22"/>
        </w:rPr>
        <w:t xml:space="preserve">Stadtplanungsamt, </w:t>
      </w:r>
      <w:r>
        <w:rPr>
          <w:rFonts w:ascii="Arial" w:hAnsi="Arial" w:cs="Arial"/>
          <w:sz w:val="22"/>
          <w:szCs w:val="22"/>
        </w:rPr>
        <w:t xml:space="preserve">Abt. Verkehrsanlagenplanung, </w:t>
      </w:r>
      <w:r w:rsidR="00BA7864" w:rsidRPr="00EA151B">
        <w:rPr>
          <w:rFonts w:ascii="Arial" w:hAnsi="Arial" w:cs="Arial"/>
          <w:sz w:val="22"/>
          <w:szCs w:val="22"/>
        </w:rPr>
        <w:t>Freiberger Str. 39, 01067 Dre</w:t>
      </w:r>
      <w:r w:rsidR="00BA7864" w:rsidRPr="00EA151B">
        <w:rPr>
          <w:rFonts w:ascii="Arial" w:hAnsi="Arial" w:cs="Arial"/>
          <w:sz w:val="22"/>
          <w:szCs w:val="22"/>
        </w:rPr>
        <w:t>s</w:t>
      </w:r>
      <w:r w:rsidR="00BA7864" w:rsidRPr="00EA151B">
        <w:rPr>
          <w:rFonts w:ascii="Arial" w:hAnsi="Arial" w:cs="Arial"/>
          <w:sz w:val="22"/>
          <w:szCs w:val="22"/>
        </w:rPr>
        <w:t>den</w:t>
      </w:r>
      <w:r>
        <w:rPr>
          <w:rFonts w:ascii="Arial" w:hAnsi="Arial" w:cs="Arial"/>
          <w:sz w:val="22"/>
          <w:szCs w:val="22"/>
        </w:rPr>
        <w:t>, 2. Stock, Zimmer 2406,</w:t>
      </w:r>
      <w:r w:rsidR="005F2F4E" w:rsidRPr="00EA151B">
        <w:rPr>
          <w:rFonts w:ascii="Arial" w:hAnsi="Arial" w:cs="Arial"/>
          <w:sz w:val="22"/>
          <w:szCs w:val="22"/>
        </w:rPr>
        <w:t xml:space="preserve"> </w:t>
      </w:r>
      <w:r w:rsidR="005F2F4E" w:rsidRPr="0065156D">
        <w:rPr>
          <w:rFonts w:ascii="Arial" w:hAnsi="Arial" w:cs="Arial"/>
          <w:sz w:val="22"/>
          <w:szCs w:val="22"/>
        </w:rPr>
        <w:t>während der Dienststunde</w:t>
      </w:r>
      <w:r w:rsidR="00F644A2" w:rsidRPr="0065156D">
        <w:rPr>
          <w:rFonts w:ascii="Arial" w:hAnsi="Arial" w:cs="Arial"/>
          <w:sz w:val="22"/>
          <w:szCs w:val="22"/>
        </w:rPr>
        <w:t>n</w:t>
      </w:r>
    </w:p>
    <w:p w:rsidR="00EA151B" w:rsidRDefault="00EA151B" w:rsidP="00763288">
      <w:pPr>
        <w:jc w:val="both"/>
        <w:rPr>
          <w:rFonts w:ascii="Arial" w:hAnsi="Arial" w:cs="Arial"/>
          <w:sz w:val="22"/>
          <w:szCs w:val="22"/>
        </w:rPr>
      </w:pPr>
    </w:p>
    <w:p w:rsidR="00EA151B" w:rsidRDefault="00EA151B" w:rsidP="00763288">
      <w:pPr>
        <w:jc w:val="both"/>
        <w:rPr>
          <w:rFonts w:ascii="Arial" w:hAnsi="Arial" w:cs="Arial"/>
          <w:sz w:val="22"/>
          <w:szCs w:val="22"/>
        </w:rPr>
      </w:pPr>
      <w:r>
        <w:rPr>
          <w:rFonts w:ascii="Arial" w:hAnsi="Arial" w:cs="Arial"/>
          <w:sz w:val="22"/>
          <w:szCs w:val="22"/>
        </w:rPr>
        <w:tab/>
      </w:r>
      <w:r>
        <w:rPr>
          <w:rFonts w:ascii="Arial" w:hAnsi="Arial" w:cs="Arial"/>
          <w:sz w:val="22"/>
          <w:szCs w:val="22"/>
        </w:rPr>
        <w:tab/>
        <w:t>Montag, Mittwoch, Freitag</w:t>
      </w:r>
      <w:r>
        <w:rPr>
          <w:rFonts w:ascii="Arial" w:hAnsi="Arial" w:cs="Arial"/>
          <w:sz w:val="22"/>
          <w:szCs w:val="22"/>
        </w:rPr>
        <w:tab/>
      </w:r>
      <w:r>
        <w:rPr>
          <w:rFonts w:ascii="Arial" w:hAnsi="Arial" w:cs="Arial"/>
          <w:sz w:val="22"/>
          <w:szCs w:val="22"/>
        </w:rPr>
        <w:tab/>
      </w:r>
      <w:r>
        <w:rPr>
          <w:rFonts w:ascii="Arial" w:hAnsi="Arial" w:cs="Arial"/>
          <w:sz w:val="22"/>
          <w:szCs w:val="22"/>
        </w:rPr>
        <w:tab/>
        <w:t>9 bis 12 Uhr</w:t>
      </w:r>
    </w:p>
    <w:p w:rsidR="00EA151B" w:rsidRPr="0065156D" w:rsidRDefault="00EA151B" w:rsidP="00763288">
      <w:pPr>
        <w:jc w:val="both"/>
        <w:rPr>
          <w:rFonts w:ascii="Arial" w:hAnsi="Arial" w:cs="Arial"/>
          <w:sz w:val="22"/>
          <w:szCs w:val="22"/>
        </w:rPr>
      </w:pPr>
      <w:r>
        <w:rPr>
          <w:rFonts w:ascii="Arial" w:hAnsi="Arial" w:cs="Arial"/>
          <w:sz w:val="22"/>
          <w:szCs w:val="22"/>
        </w:rPr>
        <w:tab/>
      </w:r>
      <w:r>
        <w:rPr>
          <w:rFonts w:ascii="Arial" w:hAnsi="Arial" w:cs="Arial"/>
          <w:sz w:val="22"/>
          <w:szCs w:val="22"/>
        </w:rPr>
        <w:tab/>
        <w:t>Dienstag, Donnerstag</w:t>
      </w:r>
      <w:r>
        <w:rPr>
          <w:rFonts w:ascii="Arial" w:hAnsi="Arial" w:cs="Arial"/>
          <w:sz w:val="22"/>
          <w:szCs w:val="22"/>
        </w:rPr>
        <w:tab/>
      </w:r>
      <w:r>
        <w:rPr>
          <w:rFonts w:ascii="Arial" w:hAnsi="Arial" w:cs="Arial"/>
          <w:sz w:val="22"/>
          <w:szCs w:val="22"/>
        </w:rPr>
        <w:tab/>
      </w:r>
      <w:r>
        <w:rPr>
          <w:rFonts w:ascii="Arial" w:hAnsi="Arial" w:cs="Arial"/>
          <w:sz w:val="22"/>
          <w:szCs w:val="22"/>
        </w:rPr>
        <w:tab/>
        <w:t>9 bis 18 Uhr</w:t>
      </w:r>
    </w:p>
    <w:p w:rsidR="004554EC" w:rsidRPr="0065156D" w:rsidRDefault="004554EC" w:rsidP="00763288">
      <w:pPr>
        <w:jc w:val="both"/>
        <w:rPr>
          <w:rFonts w:ascii="Arial" w:hAnsi="Arial" w:cs="Arial"/>
          <w:sz w:val="22"/>
          <w:szCs w:val="22"/>
        </w:rPr>
      </w:pPr>
    </w:p>
    <w:p w:rsidR="005F2F4E" w:rsidRPr="0065156D" w:rsidRDefault="005F2F4E" w:rsidP="007C0FB6">
      <w:pPr>
        <w:rPr>
          <w:rFonts w:ascii="Arial" w:hAnsi="Arial" w:cs="Arial"/>
          <w:sz w:val="22"/>
          <w:szCs w:val="22"/>
        </w:rPr>
      </w:pPr>
      <w:r w:rsidRPr="0065156D">
        <w:rPr>
          <w:rFonts w:ascii="Arial" w:hAnsi="Arial" w:cs="Arial"/>
          <w:sz w:val="22"/>
          <w:szCs w:val="22"/>
        </w:rPr>
        <w:t xml:space="preserve">zur allgemeinen Einsichtnahme aus. </w:t>
      </w:r>
    </w:p>
    <w:p w:rsidR="005F2F4E" w:rsidRPr="0065156D" w:rsidRDefault="005F2F4E" w:rsidP="007C0FB6">
      <w:pPr>
        <w:rPr>
          <w:rFonts w:ascii="Arial" w:hAnsi="Arial" w:cs="Arial"/>
          <w:sz w:val="22"/>
          <w:szCs w:val="22"/>
        </w:rPr>
      </w:pPr>
    </w:p>
    <w:p w:rsidR="003357A6" w:rsidRDefault="003357A6" w:rsidP="007C0FB6">
      <w:pPr>
        <w:overflowPunct w:val="0"/>
        <w:autoSpaceDE w:val="0"/>
        <w:autoSpaceDN w:val="0"/>
        <w:adjustRightInd w:val="0"/>
        <w:spacing w:after="240"/>
        <w:textAlignment w:val="baseline"/>
        <w:rPr>
          <w:rFonts w:ascii="Arial" w:hAnsi="Arial" w:cs="Arial"/>
          <w:sz w:val="22"/>
          <w:szCs w:val="22"/>
        </w:rPr>
      </w:pPr>
      <w:r w:rsidRPr="007E03E9">
        <w:rPr>
          <w:rFonts w:ascii="Arial" w:hAnsi="Arial" w:cs="Arial"/>
          <w:sz w:val="22"/>
          <w:szCs w:val="22"/>
        </w:rPr>
        <w:t xml:space="preserve">Diese Bekanntmachung ist einschließlich der auszulegenden Planunterlagen während des oben genannten Zeitraums auch auf der Internetseite der Landesdirektion Sachsen unter </w:t>
      </w:r>
      <w:hyperlink r:id="rId9" w:history="1">
        <w:r w:rsidRPr="007E03E9">
          <w:rPr>
            <w:rFonts w:ascii="Arial" w:hAnsi="Arial" w:cs="Arial"/>
            <w:color w:val="0000FF"/>
            <w:sz w:val="22"/>
            <w:szCs w:val="22"/>
            <w:u w:val="single"/>
          </w:rPr>
          <w:t>http://www.lds.sachsen.de/bekanntmachung</w:t>
        </w:r>
      </w:hyperlink>
      <w:r w:rsidRPr="007E03E9">
        <w:rPr>
          <w:rFonts w:ascii="Arial" w:hAnsi="Arial" w:cs="Arial"/>
          <w:sz w:val="22"/>
          <w:szCs w:val="22"/>
        </w:rPr>
        <w:t xml:space="preserve"> unter der Rubrik Infrastruktur einsehbar. </w:t>
      </w:r>
      <w:bookmarkStart w:id="0" w:name="_GoBack"/>
      <w:bookmarkEnd w:id="0"/>
      <w:r w:rsidRPr="007E03E9">
        <w:rPr>
          <w:rFonts w:ascii="Arial" w:hAnsi="Arial" w:cs="Arial"/>
          <w:sz w:val="22"/>
          <w:szCs w:val="22"/>
        </w:rPr>
        <w:t>Maßgeblich ist jeweils der Inhalt der ausgelegten Unterlagen (§ 20 Abs. 2 Satz 2 UVPG, § 27a Abs. 1 Satz 4 VwVfG).</w:t>
      </w:r>
    </w:p>
    <w:p w:rsidR="001376D4" w:rsidRPr="003357A6" w:rsidRDefault="001376D4" w:rsidP="007C0FB6">
      <w:pPr>
        <w:overflowPunct w:val="0"/>
        <w:autoSpaceDE w:val="0"/>
        <w:autoSpaceDN w:val="0"/>
        <w:adjustRightInd w:val="0"/>
        <w:spacing w:after="240"/>
        <w:textAlignment w:val="baseline"/>
        <w:rPr>
          <w:rFonts w:ascii="Arial" w:hAnsi="Arial" w:cs="Arial"/>
          <w:sz w:val="22"/>
          <w:szCs w:val="22"/>
        </w:rPr>
      </w:pPr>
      <w:r w:rsidRPr="001376D4">
        <w:rPr>
          <w:rFonts w:ascii="Arial" w:hAnsi="Arial" w:cs="Arial"/>
          <w:sz w:val="22"/>
          <w:szCs w:val="22"/>
        </w:rPr>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S. 146), das zuletzt durch Artikel 1 des Gesetzes vom 26. Oktober 2016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507)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r w:rsidR="00822BAC">
        <w:rPr>
          <w:rFonts w:ascii="Arial" w:hAnsi="Arial" w:cs="Arial"/>
          <w:sz w:val="22"/>
          <w:szCs w:val="22"/>
        </w:rPr>
        <w:t>Stauffenbergallee 2, 01099 Dresden</w:t>
      </w:r>
      <w:r w:rsidRPr="001376D4">
        <w:rPr>
          <w:rFonts w:ascii="Arial" w:hAnsi="Arial" w:cs="Arial"/>
          <w:sz w:val="22"/>
          <w:szCs w:val="22"/>
        </w:rPr>
        <w:t>, zugänglich.</w:t>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t xml:space="preserve">Jeder kann bis spätestens einen Monat nach Ablauf der Auslegungsfrist, das ist bis zum </w:t>
      </w:r>
      <w:r w:rsidRPr="005B66E9">
        <w:rPr>
          <w:rFonts w:ascii="Arial" w:hAnsi="Arial" w:cs="Arial"/>
          <w:b/>
          <w:sz w:val="22"/>
          <w:szCs w:val="22"/>
        </w:rPr>
        <w:t>21.</w:t>
      </w:r>
      <w:r w:rsidR="001376D4" w:rsidRPr="005B66E9">
        <w:rPr>
          <w:rFonts w:ascii="Arial" w:hAnsi="Arial" w:cs="Arial"/>
          <w:b/>
          <w:sz w:val="22"/>
          <w:szCs w:val="22"/>
        </w:rPr>
        <w:t> </w:t>
      </w:r>
      <w:r w:rsidRPr="005B66E9">
        <w:rPr>
          <w:rFonts w:ascii="Arial" w:hAnsi="Arial" w:cs="Arial"/>
          <w:b/>
          <w:sz w:val="22"/>
          <w:szCs w:val="22"/>
        </w:rPr>
        <w:t>Januar 2019</w:t>
      </w:r>
      <w:r w:rsidRPr="00BA7864">
        <w:rPr>
          <w:rFonts w:ascii="Arial" w:hAnsi="Arial" w:cs="Arial"/>
          <w:sz w:val="22"/>
          <w:szCs w:val="22"/>
        </w:rPr>
        <w:t xml:space="preserve"> bei der Landesdire</w:t>
      </w:r>
      <w:r w:rsidR="008E60A8">
        <w:rPr>
          <w:rFonts w:ascii="Arial" w:hAnsi="Arial" w:cs="Arial"/>
          <w:sz w:val="22"/>
          <w:szCs w:val="22"/>
        </w:rPr>
        <w:t>ktion Sachsen, 09105 Chemnitz</w:t>
      </w:r>
      <w:r w:rsidRPr="00BA7864">
        <w:rPr>
          <w:rFonts w:ascii="Arial" w:hAnsi="Arial" w:cs="Arial"/>
          <w:sz w:val="22"/>
          <w:szCs w:val="22"/>
        </w:rPr>
        <w:t>, schriftlich, bei der La</w:t>
      </w:r>
      <w:r w:rsidRPr="00BA7864">
        <w:rPr>
          <w:rFonts w:ascii="Arial" w:hAnsi="Arial" w:cs="Arial"/>
          <w:sz w:val="22"/>
          <w:szCs w:val="22"/>
        </w:rPr>
        <w:t>n</w:t>
      </w:r>
      <w:r w:rsidRPr="00BA7864">
        <w:rPr>
          <w:rFonts w:ascii="Arial" w:hAnsi="Arial" w:cs="Arial"/>
          <w:sz w:val="22"/>
          <w:szCs w:val="22"/>
        </w:rPr>
        <w:t>desdirektion Sachsen, Dienststelle Dresden</w:t>
      </w:r>
      <w:r w:rsidR="008E60A8">
        <w:rPr>
          <w:rFonts w:ascii="Arial" w:hAnsi="Arial" w:cs="Arial"/>
          <w:sz w:val="22"/>
          <w:szCs w:val="22"/>
        </w:rPr>
        <w:t>, Stauffenbergallee 2, 01099 Dresden</w:t>
      </w:r>
      <w:r w:rsidRPr="00BA7864">
        <w:rPr>
          <w:rFonts w:ascii="Arial" w:hAnsi="Arial" w:cs="Arial"/>
          <w:sz w:val="22"/>
          <w:szCs w:val="22"/>
        </w:rPr>
        <w:t xml:space="preserve"> oder bei </w:t>
      </w:r>
      <w:r w:rsidR="002E3B08" w:rsidRPr="007E03E9">
        <w:rPr>
          <w:rFonts w:ascii="Arial" w:hAnsi="Arial" w:cs="Arial"/>
          <w:sz w:val="22"/>
          <w:szCs w:val="22"/>
        </w:rPr>
        <w:t xml:space="preserve">der </w:t>
      </w:r>
      <w:r w:rsidRPr="007E03E9">
        <w:rPr>
          <w:rFonts w:ascii="Arial" w:hAnsi="Arial" w:cs="Arial"/>
          <w:sz w:val="22"/>
          <w:szCs w:val="22"/>
        </w:rPr>
        <w:t>Landeshauptstadt Dresden</w:t>
      </w:r>
      <w:r w:rsidR="00BA7864" w:rsidRPr="007E03E9">
        <w:rPr>
          <w:rFonts w:ascii="Arial" w:hAnsi="Arial" w:cs="Arial"/>
          <w:sz w:val="22"/>
          <w:szCs w:val="22"/>
        </w:rPr>
        <w:t>, Stadtplanungsamt,</w:t>
      </w:r>
      <w:r w:rsidRPr="007E03E9">
        <w:rPr>
          <w:rFonts w:ascii="Arial" w:hAnsi="Arial" w:cs="Arial"/>
          <w:sz w:val="22"/>
          <w:szCs w:val="22"/>
        </w:rPr>
        <w:t xml:space="preserve"> schriftlich oder zur Niederschrift </w:t>
      </w:r>
      <w:r w:rsidR="001376D4" w:rsidRPr="007E03E9">
        <w:rPr>
          <w:rFonts w:ascii="Arial" w:hAnsi="Arial" w:cs="Arial"/>
          <w:sz w:val="22"/>
          <w:szCs w:val="22"/>
        </w:rPr>
        <w:t>Einwe</w:t>
      </w:r>
      <w:r w:rsidR="001376D4" w:rsidRPr="007E03E9">
        <w:rPr>
          <w:rFonts w:ascii="Arial" w:hAnsi="Arial" w:cs="Arial"/>
          <w:sz w:val="22"/>
          <w:szCs w:val="22"/>
        </w:rPr>
        <w:t>n</w:t>
      </w:r>
      <w:r w:rsidR="001376D4" w:rsidRPr="00BA7864">
        <w:rPr>
          <w:rFonts w:ascii="Arial" w:hAnsi="Arial" w:cs="Arial"/>
          <w:sz w:val="22"/>
          <w:szCs w:val="22"/>
        </w:rPr>
        <w:t xml:space="preserve">dungen gegen den Plan </w:t>
      </w:r>
      <w:r w:rsidRPr="00BA7864">
        <w:rPr>
          <w:rFonts w:ascii="Arial" w:hAnsi="Arial" w:cs="Arial"/>
          <w:sz w:val="22"/>
          <w:szCs w:val="22"/>
        </w:rPr>
        <w:t>erheben bzw. sich äußern. Die Einwendung muss den geltend g</w:t>
      </w:r>
      <w:r w:rsidRPr="00BA7864">
        <w:rPr>
          <w:rFonts w:ascii="Arial" w:hAnsi="Arial" w:cs="Arial"/>
          <w:sz w:val="22"/>
          <w:szCs w:val="22"/>
        </w:rPr>
        <w:t>e</w:t>
      </w:r>
      <w:r w:rsidRPr="00BA7864">
        <w:rPr>
          <w:rFonts w:ascii="Arial" w:hAnsi="Arial" w:cs="Arial"/>
          <w:sz w:val="22"/>
          <w:szCs w:val="22"/>
        </w:rPr>
        <w:t xml:space="preserve">machten Belang und das Maß seiner Beeinträchtigung erkennen lassen. </w:t>
      </w:r>
    </w:p>
    <w:p w:rsidR="00E56793" w:rsidRPr="00BA7864" w:rsidRDefault="00E56793" w:rsidP="007C0FB6">
      <w:pPr>
        <w:spacing w:after="240"/>
        <w:ind w:left="425" w:firstLine="1"/>
        <w:rPr>
          <w:rFonts w:ascii="Arial" w:hAnsi="Arial" w:cs="Arial"/>
          <w:sz w:val="22"/>
          <w:szCs w:val="22"/>
        </w:rPr>
      </w:pPr>
      <w:r w:rsidRPr="00BA7864">
        <w:rPr>
          <w:rFonts w:ascii="Arial" w:hAnsi="Arial" w:cs="Arial"/>
          <w:sz w:val="22"/>
          <w:szCs w:val="22"/>
        </w:rPr>
        <w:t>Nach Ablauf dieser Äußerungsfrist sind für das Verfahren über die Zulässigkeit des Vorh</w:t>
      </w:r>
      <w:r w:rsidRPr="00BA7864">
        <w:rPr>
          <w:rFonts w:ascii="Arial" w:hAnsi="Arial" w:cs="Arial"/>
          <w:sz w:val="22"/>
          <w:szCs w:val="22"/>
        </w:rPr>
        <w:t>a</w:t>
      </w:r>
      <w:r w:rsidRPr="00BA7864">
        <w:rPr>
          <w:rFonts w:ascii="Arial" w:hAnsi="Arial" w:cs="Arial"/>
          <w:sz w:val="22"/>
          <w:szCs w:val="22"/>
        </w:rPr>
        <w:t>bens alle Äußerungen, die nicht auf besonderen privatrechtlichen Titeln beruhen, ausg</w:t>
      </w:r>
      <w:r w:rsidRPr="00BA7864">
        <w:rPr>
          <w:rFonts w:ascii="Arial" w:hAnsi="Arial" w:cs="Arial"/>
          <w:sz w:val="22"/>
          <w:szCs w:val="22"/>
        </w:rPr>
        <w:t>e</w:t>
      </w:r>
      <w:r w:rsidRPr="00BA7864">
        <w:rPr>
          <w:rFonts w:ascii="Arial" w:hAnsi="Arial" w:cs="Arial"/>
          <w:sz w:val="22"/>
          <w:szCs w:val="22"/>
        </w:rPr>
        <w:t xml:space="preserve">schlossen, § 21 Abs. 4 Satz 1 UVPG. Die Äußerungsfrist gilt auch für solche Einwendungen, die sich nicht auf die Umweltauswirkungen des Vorhabens beziehen, § 21 Abs. 5 UVPG.  </w:t>
      </w:r>
    </w:p>
    <w:p w:rsidR="00E56793" w:rsidRPr="00BA7864" w:rsidRDefault="00E56793" w:rsidP="007C0FB6">
      <w:pPr>
        <w:spacing w:after="240"/>
        <w:ind w:left="425"/>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 xml:space="preserve"> oder in Form vervielfältigter gleichlautender Texte eingereicht werden (gleic</w:t>
      </w:r>
      <w:r w:rsidRPr="00BA7864">
        <w:rPr>
          <w:rFonts w:ascii="Arial" w:hAnsi="Arial" w:cs="Arial"/>
          <w:sz w:val="22"/>
          <w:szCs w:val="22"/>
        </w:rPr>
        <w:t>h</w:t>
      </w:r>
      <w:r w:rsidRPr="00BA7864">
        <w:rPr>
          <w:rFonts w:ascii="Arial" w:hAnsi="Arial" w:cs="Arial"/>
          <w:sz w:val="22"/>
          <w:szCs w:val="22"/>
        </w:rPr>
        <w:t>förmige Eingaben), ist auf jeder mit einer Unterschrift versehenen Seite ein Unterzeichner mit Namen, Beruf und Anschrift als Vertreter der übrigen Unterzeichner zu bezeichnen. And</w:t>
      </w:r>
      <w:r w:rsidRPr="00BA7864">
        <w:rPr>
          <w:rFonts w:ascii="Arial" w:hAnsi="Arial" w:cs="Arial"/>
          <w:sz w:val="22"/>
          <w:szCs w:val="22"/>
        </w:rPr>
        <w:t>e</w:t>
      </w:r>
      <w:r w:rsidRPr="00BA7864">
        <w:rPr>
          <w:rFonts w:ascii="Arial" w:hAnsi="Arial" w:cs="Arial"/>
          <w:sz w:val="22"/>
          <w:szCs w:val="22"/>
        </w:rPr>
        <w:t>renfalls können diese Einwendungen bzw. Äußerungen unberücksichtigt bleiben (§ 17 Abs. 2 VwVfG).</w:t>
      </w:r>
    </w:p>
    <w:p w:rsidR="00E56793" w:rsidRPr="00BA7864" w:rsidRDefault="00E56793" w:rsidP="007C0FB6">
      <w:pPr>
        <w:rPr>
          <w:rFonts w:ascii="Arial" w:hAnsi="Arial" w:cs="Arial"/>
          <w:sz w:val="22"/>
          <w:szCs w:val="22"/>
        </w:rPr>
      </w:pPr>
      <w:r w:rsidRPr="00BA7864">
        <w:rPr>
          <w:rFonts w:ascii="Arial" w:hAnsi="Arial" w:cs="Arial"/>
          <w:sz w:val="22"/>
          <w:szCs w:val="22"/>
        </w:rPr>
        <w:t>Es wird darauf hingewiesen, dass keine Eingangsbestätigung erfolgt</w:t>
      </w:r>
      <w:r w:rsidR="007C0FB6">
        <w:rPr>
          <w:rFonts w:ascii="Arial" w:hAnsi="Arial" w:cs="Arial"/>
          <w:sz w:val="22"/>
          <w:szCs w:val="22"/>
        </w:rPr>
        <w:br/>
      </w:r>
      <w:r w:rsidR="007C0FB6">
        <w:rPr>
          <w:rFonts w:ascii="Arial" w:hAnsi="Arial" w:cs="Arial"/>
          <w:sz w:val="22"/>
          <w:szCs w:val="22"/>
        </w:rPr>
        <w:br/>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lastRenderedPageBreak/>
        <w:t>2.</w:t>
      </w:r>
      <w:r w:rsidRPr="00BA7864">
        <w:rPr>
          <w:rFonts w:ascii="Arial" w:hAnsi="Arial" w:cs="Arial"/>
          <w:sz w:val="22"/>
          <w:szCs w:val="22"/>
        </w:rPr>
        <w:tab/>
        <w:t>Vereinigungen, die aufgrund einer Anerkennung nach anderen Rechtsvorschriften befugt sind, Rechtsbehelfe nach der Verwaltungsgerichtsordnung gegen den Planfeststellungsb</w:t>
      </w:r>
      <w:r w:rsidRPr="00BA7864">
        <w:rPr>
          <w:rFonts w:ascii="Arial" w:hAnsi="Arial" w:cs="Arial"/>
          <w:sz w:val="22"/>
          <w:szCs w:val="22"/>
        </w:rPr>
        <w:t>e</w:t>
      </w:r>
      <w:r w:rsidRPr="00BA7864">
        <w:rPr>
          <w:rFonts w:ascii="Arial" w:hAnsi="Arial" w:cs="Arial"/>
          <w:sz w:val="22"/>
          <w:szCs w:val="22"/>
        </w:rPr>
        <w:t>schluss einzulegen, werden hiermit entsprechend von der Auslegung des vollständigen Plans benachrichtigt. Sie können innerhalb der in Nr. 1 genannten Frist Stellungnahmen zu dem Plan abgeben bzw. sich äußern.</w:t>
      </w:r>
    </w:p>
    <w:p w:rsidR="00E56793" w:rsidRPr="00BA7864" w:rsidRDefault="00E56793" w:rsidP="007C0FB6">
      <w:pPr>
        <w:spacing w:after="240"/>
        <w:ind w:left="426" w:hanging="426"/>
        <w:rPr>
          <w:rFonts w:ascii="Arial" w:hAnsi="Arial" w:cs="Arial"/>
          <w:sz w:val="22"/>
          <w:szCs w:val="22"/>
        </w:rPr>
      </w:pPr>
      <w:r w:rsidRPr="007E03E9">
        <w:rPr>
          <w:rFonts w:ascii="Arial" w:hAnsi="Arial" w:cs="Arial"/>
          <w:sz w:val="22"/>
          <w:szCs w:val="22"/>
        </w:rPr>
        <w:t>3.</w:t>
      </w:r>
      <w:r w:rsidRPr="007E03E9">
        <w:rPr>
          <w:rFonts w:ascii="Arial" w:hAnsi="Arial" w:cs="Arial"/>
          <w:sz w:val="22"/>
          <w:szCs w:val="22"/>
        </w:rPr>
        <w:tab/>
        <w:t>Nach § 18 Abs. 1 Satz 4 UVPG in Verbindung mit § 73 Abs. 6 VwVfG ist für Äußerungen nach § 21 UVPG ein Erörterungstermin durchzuführen.</w:t>
      </w:r>
    </w:p>
    <w:p w:rsidR="00E56793" w:rsidRPr="00BA7864" w:rsidRDefault="007E03E9" w:rsidP="007C0FB6">
      <w:pPr>
        <w:spacing w:after="240"/>
        <w:ind w:left="426"/>
        <w:rPr>
          <w:rFonts w:ascii="Arial" w:hAnsi="Arial" w:cs="Arial"/>
          <w:sz w:val="22"/>
          <w:szCs w:val="22"/>
        </w:rPr>
      </w:pPr>
      <w:r>
        <w:rPr>
          <w:rFonts w:ascii="Arial" w:hAnsi="Arial" w:cs="Arial"/>
          <w:sz w:val="22"/>
          <w:szCs w:val="22"/>
        </w:rPr>
        <w:t xml:space="preserve">Der </w:t>
      </w:r>
      <w:r w:rsidR="00E56793" w:rsidRPr="00BA7864">
        <w:rPr>
          <w:rFonts w:ascii="Arial" w:hAnsi="Arial" w:cs="Arial"/>
          <w:sz w:val="22"/>
          <w:szCs w:val="22"/>
        </w:rPr>
        <w:t xml:space="preserve">Erörterungstermin wird ortsüblich bekannt gemacht werden. </w:t>
      </w:r>
    </w:p>
    <w:p w:rsidR="00E56793" w:rsidRPr="00BA7864" w:rsidRDefault="00E56793" w:rsidP="007C0FB6">
      <w:pPr>
        <w:spacing w:after="240"/>
        <w:ind w:left="426"/>
        <w:rPr>
          <w:rFonts w:ascii="Arial" w:hAnsi="Arial" w:cs="Arial"/>
          <w:sz w:val="22"/>
          <w:szCs w:val="22"/>
        </w:rPr>
      </w:pPr>
      <w:r w:rsidRPr="00BA7864">
        <w:rPr>
          <w:rFonts w:ascii="Arial" w:hAnsi="Arial" w:cs="Arial"/>
          <w:sz w:val="22"/>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rsidR="00E56793" w:rsidRPr="00BA7864" w:rsidRDefault="00E56793" w:rsidP="007C0FB6">
      <w:pPr>
        <w:spacing w:after="240"/>
        <w:ind w:left="426"/>
        <w:rPr>
          <w:rFonts w:ascii="Arial" w:hAnsi="Arial" w:cs="Arial"/>
          <w:sz w:val="22"/>
          <w:szCs w:val="22"/>
        </w:rPr>
      </w:pPr>
      <w:r w:rsidRPr="00BA7864">
        <w:rPr>
          <w:rFonts w:ascii="Arial" w:hAnsi="Arial" w:cs="Arial"/>
          <w:sz w:val="22"/>
          <w:szCs w:val="22"/>
        </w:rPr>
        <w:t>Sind mehr als 50 Benachrichtigungen vorzunehmen, so können sie durch öffentliche B</w:t>
      </w:r>
      <w:r w:rsidRPr="00BA7864">
        <w:rPr>
          <w:rFonts w:ascii="Arial" w:hAnsi="Arial" w:cs="Arial"/>
          <w:sz w:val="22"/>
          <w:szCs w:val="22"/>
        </w:rPr>
        <w:t>e</w:t>
      </w:r>
      <w:r w:rsidRPr="00BA7864">
        <w:rPr>
          <w:rFonts w:ascii="Arial" w:hAnsi="Arial" w:cs="Arial"/>
          <w:sz w:val="22"/>
          <w:szCs w:val="22"/>
        </w:rPr>
        <w:t xml:space="preserve">kanntmachung ersetzt werden. </w:t>
      </w:r>
    </w:p>
    <w:p w:rsidR="00E56793" w:rsidRPr="00BA7864" w:rsidRDefault="00E56793" w:rsidP="007C0FB6">
      <w:pPr>
        <w:spacing w:after="240"/>
        <w:ind w:left="426"/>
        <w:rPr>
          <w:rFonts w:ascii="Arial" w:hAnsi="Arial" w:cs="Arial"/>
          <w:sz w:val="22"/>
          <w:szCs w:val="22"/>
        </w:rPr>
      </w:pPr>
      <w:r w:rsidRPr="00BA7864">
        <w:rPr>
          <w:rFonts w:ascii="Arial" w:hAnsi="Arial" w:cs="Arial"/>
          <w:sz w:val="22"/>
          <w:szCs w:val="22"/>
        </w:rPr>
        <w:t>Die Vertretung durch einen Bevollmächtigten ist möglich. Die Bevollmächtigung ist durch e</w:t>
      </w:r>
      <w:r w:rsidRPr="00BA7864">
        <w:rPr>
          <w:rFonts w:ascii="Arial" w:hAnsi="Arial" w:cs="Arial"/>
          <w:sz w:val="22"/>
          <w:szCs w:val="22"/>
        </w:rPr>
        <w:t>i</w:t>
      </w:r>
      <w:r w:rsidRPr="00BA7864">
        <w:rPr>
          <w:rFonts w:ascii="Arial" w:hAnsi="Arial" w:cs="Arial"/>
          <w:sz w:val="22"/>
          <w:szCs w:val="22"/>
        </w:rPr>
        <w:t>ne schriftliche Vollmacht nachzuweisen, die zu den Akten der Anhörungsbehörde zu geben ist. Bei Ausbleiben eines Beteiligten in dem Erörterungstermin kann auch ohne ihn verha</w:t>
      </w:r>
      <w:r w:rsidRPr="00BA7864">
        <w:rPr>
          <w:rFonts w:ascii="Arial" w:hAnsi="Arial" w:cs="Arial"/>
          <w:sz w:val="22"/>
          <w:szCs w:val="22"/>
        </w:rPr>
        <w:t>n</w:t>
      </w:r>
      <w:r w:rsidRPr="00BA7864">
        <w:rPr>
          <w:rFonts w:ascii="Arial" w:hAnsi="Arial" w:cs="Arial"/>
          <w:sz w:val="22"/>
          <w:szCs w:val="22"/>
        </w:rPr>
        <w:t>delt werden. Das Anhörungsverfahren ist mit Abschluss des Erörterungstermins beendet.</w:t>
      </w:r>
    </w:p>
    <w:p w:rsidR="00E56793" w:rsidRPr="00BA7864" w:rsidRDefault="00E56793" w:rsidP="007C0FB6">
      <w:pPr>
        <w:spacing w:after="240"/>
        <w:ind w:left="426" w:hanging="1"/>
        <w:rPr>
          <w:rFonts w:ascii="Arial" w:hAnsi="Arial" w:cs="Arial"/>
          <w:sz w:val="22"/>
          <w:szCs w:val="22"/>
        </w:rPr>
      </w:pPr>
      <w:r w:rsidRPr="00BA7864">
        <w:rPr>
          <w:rFonts w:ascii="Arial" w:hAnsi="Arial" w:cs="Arial"/>
          <w:sz w:val="22"/>
          <w:szCs w:val="22"/>
        </w:rPr>
        <w:t>Der Erörterungstermin ist nicht öffentlich.</w:t>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t>4.</w:t>
      </w:r>
      <w:r w:rsidRPr="00BA7864">
        <w:rPr>
          <w:rFonts w:ascii="Arial" w:hAnsi="Arial" w:cs="Arial"/>
          <w:sz w:val="22"/>
          <w:szCs w:val="22"/>
        </w:rPr>
        <w:tab/>
        <w:t>Durch Einsichtnahme in die Planunterlagen, Erhebung von Einwendungen, Vorbringen von Äußerungen oder Abgabe von Stellungnahmen, Teilnahme am Erörterungstermin oder Ve</w:t>
      </w:r>
      <w:r w:rsidRPr="00BA7864">
        <w:rPr>
          <w:rFonts w:ascii="Arial" w:hAnsi="Arial" w:cs="Arial"/>
          <w:sz w:val="22"/>
          <w:szCs w:val="22"/>
        </w:rPr>
        <w:t>r</w:t>
      </w:r>
      <w:r w:rsidRPr="00BA7864">
        <w:rPr>
          <w:rFonts w:ascii="Arial" w:hAnsi="Arial" w:cs="Arial"/>
          <w:sz w:val="22"/>
          <w:szCs w:val="22"/>
        </w:rPr>
        <w:t>treterbestellung entstehende Kosten werden nicht erstattet.</w:t>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t>5.</w:t>
      </w:r>
      <w:r w:rsidRPr="00BA7864">
        <w:rPr>
          <w:rFonts w:ascii="Arial" w:hAnsi="Arial" w:cs="Arial"/>
          <w:sz w:val="22"/>
          <w:szCs w:val="22"/>
        </w:rPr>
        <w:tab/>
        <w:t>Entschädigungsansprüche, soweit über sie nicht in der Planfeststellung dem Grunde nach zu entscheiden ist, werden nicht in dem Erörterungstermin, sondern in einem gesonderten En</w:t>
      </w:r>
      <w:r w:rsidRPr="00BA7864">
        <w:rPr>
          <w:rFonts w:ascii="Arial" w:hAnsi="Arial" w:cs="Arial"/>
          <w:sz w:val="22"/>
          <w:szCs w:val="22"/>
        </w:rPr>
        <w:t>t</w:t>
      </w:r>
      <w:r w:rsidRPr="00BA7864">
        <w:rPr>
          <w:rFonts w:ascii="Arial" w:hAnsi="Arial" w:cs="Arial"/>
          <w:sz w:val="22"/>
          <w:szCs w:val="22"/>
        </w:rPr>
        <w:t>schädigungsverfahren behandelt.</w:t>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t>6.</w:t>
      </w:r>
      <w:r w:rsidRPr="00BA7864">
        <w:rPr>
          <w:rFonts w:ascii="Arial" w:hAnsi="Arial" w:cs="Arial"/>
          <w:sz w:val="22"/>
          <w:szCs w:val="22"/>
        </w:rPr>
        <w:tab/>
        <w:t>Über die Äußerungen, Einwendungen und Stellungnahmen wird nach Abschluss des Anh</w:t>
      </w:r>
      <w:r w:rsidRPr="00BA7864">
        <w:rPr>
          <w:rFonts w:ascii="Arial" w:hAnsi="Arial" w:cs="Arial"/>
          <w:sz w:val="22"/>
          <w:szCs w:val="22"/>
        </w:rPr>
        <w:t>ö</w:t>
      </w:r>
      <w:r w:rsidRPr="00BA7864">
        <w:rPr>
          <w:rFonts w:ascii="Arial" w:hAnsi="Arial" w:cs="Arial"/>
          <w:sz w:val="22"/>
          <w:szCs w:val="22"/>
        </w:rPr>
        <w:t>rungsverfahrens durch die Planfeststellungsbehörde (Landesdirektion Sachsen) entschi</w:t>
      </w:r>
      <w:r w:rsidRPr="00BA7864">
        <w:rPr>
          <w:rFonts w:ascii="Arial" w:hAnsi="Arial" w:cs="Arial"/>
          <w:sz w:val="22"/>
          <w:szCs w:val="22"/>
        </w:rPr>
        <w:t>e</w:t>
      </w:r>
      <w:r w:rsidRPr="00BA7864">
        <w:rPr>
          <w:rFonts w:ascii="Arial" w:hAnsi="Arial" w:cs="Arial"/>
          <w:sz w:val="22"/>
          <w:szCs w:val="22"/>
        </w:rPr>
        <w:t xml:space="preserve">den. Die Zustellung der Entscheidung (Planfeststellungsbeschluss) an die </w:t>
      </w:r>
      <w:proofErr w:type="spellStart"/>
      <w:r w:rsidRPr="00BA7864">
        <w:rPr>
          <w:rFonts w:ascii="Arial" w:hAnsi="Arial" w:cs="Arial"/>
          <w:sz w:val="22"/>
          <w:szCs w:val="22"/>
        </w:rPr>
        <w:t>Einwender</w:t>
      </w:r>
      <w:proofErr w:type="spellEnd"/>
      <w:r w:rsidRPr="00BA7864">
        <w:rPr>
          <w:rFonts w:ascii="Arial" w:hAnsi="Arial" w:cs="Arial"/>
          <w:sz w:val="22"/>
          <w:szCs w:val="22"/>
        </w:rPr>
        <w:t xml:space="preserve"> und diejenigen, die eine Stellungnahme abgegeben oder sich geäußert haben, kann durch öffen</w:t>
      </w:r>
      <w:r w:rsidRPr="00BA7864">
        <w:rPr>
          <w:rFonts w:ascii="Arial" w:hAnsi="Arial" w:cs="Arial"/>
          <w:sz w:val="22"/>
          <w:szCs w:val="22"/>
        </w:rPr>
        <w:t>t</w:t>
      </w:r>
      <w:r w:rsidRPr="00BA7864">
        <w:rPr>
          <w:rFonts w:ascii="Arial" w:hAnsi="Arial" w:cs="Arial"/>
          <w:sz w:val="22"/>
          <w:szCs w:val="22"/>
        </w:rPr>
        <w:t>liche Bekanntmachung ersetzt werden, wenn mehr als 50 Zustellungen vorzunehmen sind.</w:t>
      </w:r>
    </w:p>
    <w:p w:rsidR="00E56793" w:rsidRPr="00BA7864" w:rsidRDefault="00E56793" w:rsidP="007C0FB6">
      <w:pPr>
        <w:spacing w:after="240"/>
        <w:ind w:left="425" w:hanging="425"/>
        <w:rPr>
          <w:rFonts w:ascii="Arial" w:hAnsi="Arial" w:cs="Arial"/>
          <w:sz w:val="22"/>
          <w:szCs w:val="22"/>
        </w:rPr>
      </w:pPr>
      <w:r w:rsidRPr="00BA7864">
        <w:rPr>
          <w:rFonts w:ascii="Arial" w:hAnsi="Arial" w:cs="Arial"/>
          <w:sz w:val="22"/>
          <w:szCs w:val="22"/>
        </w:rPr>
        <w:t>7.</w:t>
      </w:r>
      <w:r w:rsidRPr="00BA7864">
        <w:rPr>
          <w:rFonts w:ascii="Arial" w:hAnsi="Arial" w:cs="Arial"/>
          <w:sz w:val="22"/>
          <w:szCs w:val="22"/>
        </w:rPr>
        <w:tab/>
        <w:t>Vom Beginn</w:t>
      </w:r>
      <w:r w:rsidR="00BA7864">
        <w:rPr>
          <w:rFonts w:ascii="Arial" w:hAnsi="Arial" w:cs="Arial"/>
          <w:sz w:val="22"/>
          <w:szCs w:val="22"/>
        </w:rPr>
        <w:t xml:space="preserve"> der Auslegung des Planes tritt</w:t>
      </w:r>
      <w:r w:rsidRPr="00BA7864">
        <w:rPr>
          <w:rFonts w:ascii="Arial" w:hAnsi="Arial" w:cs="Arial"/>
          <w:sz w:val="22"/>
          <w:szCs w:val="22"/>
        </w:rPr>
        <w:t xml:space="preserve"> die Veränderungssperre nach § 28a </w:t>
      </w:r>
      <w:r w:rsidR="0081266A">
        <w:rPr>
          <w:rFonts w:ascii="Arial" w:hAnsi="Arial" w:cs="Arial"/>
          <w:sz w:val="22"/>
          <w:szCs w:val="22"/>
        </w:rPr>
        <w:t xml:space="preserve">Abs. 1 </w:t>
      </w:r>
      <w:r w:rsidRPr="00BA7864">
        <w:rPr>
          <w:rFonts w:ascii="Arial" w:hAnsi="Arial" w:cs="Arial"/>
          <w:sz w:val="22"/>
          <w:szCs w:val="22"/>
        </w:rPr>
        <w:t>PBe</w:t>
      </w:r>
      <w:r w:rsidR="0081266A">
        <w:rPr>
          <w:rFonts w:ascii="Arial" w:hAnsi="Arial" w:cs="Arial"/>
          <w:sz w:val="22"/>
          <w:szCs w:val="22"/>
        </w:rPr>
        <w:t>f</w:t>
      </w:r>
      <w:r w:rsidRPr="00BA7864">
        <w:rPr>
          <w:rFonts w:ascii="Arial" w:hAnsi="Arial" w:cs="Arial"/>
          <w:sz w:val="22"/>
          <w:szCs w:val="22"/>
        </w:rPr>
        <w:t xml:space="preserve">G in Kraft. Darüber hinaus steht ab diesem Zeitpunkt dem Träger der </w:t>
      </w:r>
      <w:r w:rsidR="002E3B08">
        <w:rPr>
          <w:rFonts w:ascii="Arial" w:hAnsi="Arial" w:cs="Arial"/>
          <w:sz w:val="22"/>
          <w:szCs w:val="22"/>
        </w:rPr>
        <w:t>B</w:t>
      </w:r>
      <w:r w:rsidRPr="00BA7864">
        <w:rPr>
          <w:rFonts w:ascii="Arial" w:hAnsi="Arial" w:cs="Arial"/>
          <w:sz w:val="22"/>
          <w:szCs w:val="22"/>
        </w:rPr>
        <w:t>aulast ein Vo</w:t>
      </w:r>
      <w:r w:rsidRPr="00BA7864">
        <w:rPr>
          <w:rFonts w:ascii="Arial" w:hAnsi="Arial" w:cs="Arial"/>
          <w:sz w:val="22"/>
          <w:szCs w:val="22"/>
        </w:rPr>
        <w:t>r</w:t>
      </w:r>
      <w:r w:rsidRPr="00BA7864">
        <w:rPr>
          <w:rFonts w:ascii="Arial" w:hAnsi="Arial" w:cs="Arial"/>
          <w:sz w:val="22"/>
          <w:szCs w:val="22"/>
        </w:rPr>
        <w:t>kaufsrecht an den vom Plan betroffenen Flä</w:t>
      </w:r>
      <w:r w:rsidR="0081266A">
        <w:rPr>
          <w:rFonts w:ascii="Arial" w:hAnsi="Arial" w:cs="Arial"/>
          <w:sz w:val="22"/>
          <w:szCs w:val="22"/>
        </w:rPr>
        <w:t>chen zu (§ 28a</w:t>
      </w:r>
      <w:r w:rsidR="00FF3CB2">
        <w:rPr>
          <w:rFonts w:ascii="Arial" w:hAnsi="Arial" w:cs="Arial"/>
          <w:sz w:val="22"/>
          <w:szCs w:val="22"/>
        </w:rPr>
        <w:t xml:space="preserve"> Abs. 3 PBefG).</w:t>
      </w:r>
      <w:r w:rsidRPr="00BA7864">
        <w:rPr>
          <w:rFonts w:ascii="Arial" w:hAnsi="Arial" w:cs="Arial"/>
          <w:sz w:val="22"/>
          <w:szCs w:val="22"/>
        </w:rPr>
        <w:t xml:space="preserve"> </w:t>
      </w:r>
    </w:p>
    <w:p w:rsidR="00E56793" w:rsidRPr="00BA7864" w:rsidRDefault="00E56793" w:rsidP="007C0FB6">
      <w:pPr>
        <w:ind w:left="425" w:hanging="425"/>
        <w:rPr>
          <w:rFonts w:ascii="Arial" w:hAnsi="Arial" w:cs="Arial"/>
          <w:sz w:val="22"/>
          <w:szCs w:val="22"/>
        </w:rPr>
      </w:pPr>
      <w:r w:rsidRPr="00BA7864">
        <w:rPr>
          <w:rFonts w:ascii="Arial" w:hAnsi="Arial" w:cs="Arial"/>
          <w:sz w:val="22"/>
          <w:szCs w:val="22"/>
        </w:rPr>
        <w:t>8.</w:t>
      </w:r>
      <w:r w:rsidRPr="00BA7864">
        <w:rPr>
          <w:rFonts w:ascii="Arial" w:hAnsi="Arial" w:cs="Arial"/>
          <w:sz w:val="22"/>
          <w:szCs w:val="22"/>
        </w:rPr>
        <w:tab/>
        <w:t>Da das Vorhaben UVP-pflichtig ist, wird darauf hingewiesen,</w:t>
      </w:r>
    </w:p>
    <w:p w:rsidR="00E56793" w:rsidRPr="00BA7864" w:rsidRDefault="00E56793" w:rsidP="007C0FB6">
      <w:pPr>
        <w:numPr>
          <w:ilvl w:val="0"/>
          <w:numId w:val="8"/>
        </w:numPr>
        <w:ind w:left="709" w:hanging="283"/>
        <w:rPr>
          <w:rFonts w:ascii="Arial" w:hAnsi="Arial" w:cs="Arial"/>
          <w:sz w:val="22"/>
          <w:szCs w:val="22"/>
        </w:rPr>
      </w:pPr>
      <w:r w:rsidRPr="00BA7864">
        <w:rPr>
          <w:rFonts w:ascii="Arial" w:hAnsi="Arial" w:cs="Arial"/>
          <w:sz w:val="22"/>
          <w:szCs w:val="22"/>
        </w:rPr>
        <w:t>dass die für das Verfahren und die für die Entscheidung über die Zulässigkeit des Vorh</w:t>
      </w:r>
      <w:r w:rsidRPr="00BA7864">
        <w:rPr>
          <w:rFonts w:ascii="Arial" w:hAnsi="Arial" w:cs="Arial"/>
          <w:sz w:val="22"/>
          <w:szCs w:val="22"/>
        </w:rPr>
        <w:t>a</w:t>
      </w:r>
      <w:r w:rsidRPr="00BA7864">
        <w:rPr>
          <w:rFonts w:ascii="Arial" w:hAnsi="Arial" w:cs="Arial"/>
          <w:sz w:val="22"/>
          <w:szCs w:val="22"/>
        </w:rPr>
        <w:t>bens zuständige Behörde die Landesdirektion Sachsen ist,</w:t>
      </w:r>
    </w:p>
    <w:p w:rsidR="00E56793" w:rsidRPr="00BA7864" w:rsidRDefault="00E56793" w:rsidP="007C0FB6">
      <w:pPr>
        <w:numPr>
          <w:ilvl w:val="0"/>
          <w:numId w:val="8"/>
        </w:numPr>
        <w:ind w:left="709" w:hanging="283"/>
        <w:rPr>
          <w:rFonts w:ascii="Arial" w:hAnsi="Arial" w:cs="Arial"/>
          <w:sz w:val="22"/>
          <w:szCs w:val="22"/>
        </w:rPr>
      </w:pPr>
      <w:r w:rsidRPr="00BA7864">
        <w:rPr>
          <w:rFonts w:ascii="Arial" w:hAnsi="Arial" w:cs="Arial"/>
          <w:sz w:val="22"/>
          <w:szCs w:val="22"/>
        </w:rPr>
        <w:t>dass über die Zulässigkeit des Vorhabens durch Planfeststellungsbeschluss entschieden werden wird,</w:t>
      </w:r>
    </w:p>
    <w:p w:rsidR="00E56793" w:rsidRPr="00E340CA" w:rsidRDefault="00E56793" w:rsidP="007C0FB6">
      <w:pPr>
        <w:numPr>
          <w:ilvl w:val="0"/>
          <w:numId w:val="8"/>
        </w:numPr>
        <w:spacing w:after="240"/>
        <w:ind w:left="709" w:hanging="283"/>
        <w:rPr>
          <w:rFonts w:ascii="Arial" w:hAnsi="Arial" w:cs="Arial"/>
          <w:sz w:val="22"/>
          <w:szCs w:val="22"/>
        </w:rPr>
      </w:pPr>
      <w:r w:rsidRPr="00BA7864">
        <w:rPr>
          <w:rFonts w:ascii="Arial" w:hAnsi="Arial" w:cs="Arial"/>
          <w:sz w:val="22"/>
          <w:szCs w:val="22"/>
        </w:rPr>
        <w:t>dass weitere relevante Informationen zu dem Planfeststellungsverfahren bei der Lande</w:t>
      </w:r>
      <w:r w:rsidRPr="00BA7864">
        <w:rPr>
          <w:rFonts w:ascii="Arial" w:hAnsi="Arial" w:cs="Arial"/>
          <w:sz w:val="22"/>
          <w:szCs w:val="22"/>
        </w:rPr>
        <w:t>s</w:t>
      </w:r>
      <w:r w:rsidRPr="00BA7864">
        <w:rPr>
          <w:rFonts w:ascii="Arial" w:hAnsi="Arial" w:cs="Arial"/>
          <w:sz w:val="22"/>
          <w:szCs w:val="22"/>
        </w:rPr>
        <w:t>direktion Sachsen, Dienststelle Dresden, erhältlich sind und bei ihr Äußerungen und Fr</w:t>
      </w:r>
      <w:r w:rsidRPr="00BA7864">
        <w:rPr>
          <w:rFonts w:ascii="Arial" w:hAnsi="Arial" w:cs="Arial"/>
          <w:sz w:val="22"/>
          <w:szCs w:val="22"/>
        </w:rPr>
        <w:t>a</w:t>
      </w:r>
      <w:r w:rsidRPr="00E340CA">
        <w:rPr>
          <w:rFonts w:ascii="Arial" w:hAnsi="Arial" w:cs="Arial"/>
          <w:sz w:val="22"/>
          <w:szCs w:val="22"/>
        </w:rPr>
        <w:t xml:space="preserve">gen </w:t>
      </w:r>
      <w:r w:rsidRPr="00E340CA">
        <w:rPr>
          <w:rFonts w:ascii="Arial" w:hAnsi="Arial" w:cs="Arial"/>
          <w:b/>
          <w:sz w:val="22"/>
          <w:szCs w:val="22"/>
        </w:rPr>
        <w:t xml:space="preserve">bis zum 21. Januar 2019 </w:t>
      </w:r>
      <w:r w:rsidRPr="00E340CA">
        <w:rPr>
          <w:rFonts w:ascii="Arial" w:hAnsi="Arial" w:cs="Arial"/>
          <w:sz w:val="22"/>
          <w:szCs w:val="22"/>
        </w:rPr>
        <w:t>eingereicht werden können.</w:t>
      </w:r>
    </w:p>
    <w:p w:rsidR="007C0FB6" w:rsidRDefault="007C0FB6">
      <w:pPr>
        <w:rPr>
          <w:rFonts w:ascii="Arial" w:hAnsi="Arial" w:cs="Arial"/>
          <w:sz w:val="22"/>
          <w:szCs w:val="22"/>
        </w:rPr>
      </w:pPr>
      <w:r>
        <w:rPr>
          <w:rFonts w:ascii="Arial" w:hAnsi="Arial" w:cs="Arial"/>
          <w:sz w:val="22"/>
          <w:szCs w:val="22"/>
        </w:rPr>
        <w:br w:type="page"/>
      </w:r>
    </w:p>
    <w:p w:rsidR="00345627" w:rsidRDefault="00E56793" w:rsidP="009D5730">
      <w:pPr>
        <w:rPr>
          <w:rFonts w:ascii="Arial" w:hAnsi="Arial" w:cs="Arial"/>
          <w:sz w:val="22"/>
          <w:szCs w:val="22"/>
        </w:rPr>
      </w:pPr>
      <w:r w:rsidRPr="007E03E9">
        <w:rPr>
          <w:rFonts w:ascii="Arial" w:hAnsi="Arial" w:cs="Arial"/>
          <w:sz w:val="22"/>
          <w:szCs w:val="22"/>
        </w:rPr>
        <w:lastRenderedPageBreak/>
        <w:t>Bei der Abgabe von Stellungnahmen und Äußerungen oder der Erhebung von Einwendungen seitens der Beteiligten werden zum Zwecke der Durchführung dieses Planfeststellungsverfahrens Daten erhoben. Diese Daten werden von der Landesdirektion Sachsen in Erfüllung ihrer Aufg</w:t>
      </w:r>
      <w:r w:rsidRPr="007E03E9">
        <w:rPr>
          <w:rFonts w:ascii="Arial" w:hAnsi="Arial" w:cs="Arial"/>
          <w:sz w:val="22"/>
          <w:szCs w:val="22"/>
        </w:rPr>
        <w:t>a</w:t>
      </w:r>
      <w:r w:rsidRPr="007E03E9">
        <w:rPr>
          <w:rFonts w:ascii="Arial" w:hAnsi="Arial" w:cs="Arial"/>
          <w:sz w:val="22"/>
          <w:szCs w:val="22"/>
        </w:rPr>
        <w:t>ben gemäß den geltenden Bestimmungen zum Datenschutz verarbeitet. Die entsprechenden datenschutzrechtlichen Informationen nach Art. 13 Abs. 1 und 2 sowie Art. 14 Abs. 1 und 2 D</w:t>
      </w:r>
      <w:r w:rsidRPr="007E03E9">
        <w:rPr>
          <w:rFonts w:ascii="Arial" w:hAnsi="Arial" w:cs="Arial"/>
          <w:sz w:val="22"/>
          <w:szCs w:val="22"/>
        </w:rPr>
        <w:t>a</w:t>
      </w:r>
      <w:r w:rsidRPr="007E03E9">
        <w:rPr>
          <w:rFonts w:ascii="Arial" w:hAnsi="Arial" w:cs="Arial"/>
          <w:sz w:val="22"/>
          <w:szCs w:val="22"/>
        </w:rPr>
        <w:t xml:space="preserve">tenschutz-Grundverordnung (DSGVO)  sind unter </w:t>
      </w:r>
      <w:hyperlink r:id="rId10"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w:t>
      </w:r>
      <w:r w:rsidRPr="007E03E9">
        <w:rPr>
          <w:rFonts w:ascii="Arial" w:hAnsi="Arial" w:cs="Arial"/>
          <w:sz w:val="22"/>
          <w:szCs w:val="22"/>
        </w:rPr>
        <w:t>n</w:t>
      </w:r>
      <w:r w:rsidRPr="007E03E9">
        <w:rPr>
          <w:rFonts w:ascii="Arial" w:hAnsi="Arial" w:cs="Arial"/>
          <w:sz w:val="22"/>
          <w:szCs w:val="22"/>
        </w:rPr>
        <w:t>sehbar.</w:t>
      </w:r>
    </w:p>
    <w:p w:rsidR="009D5730" w:rsidRPr="00345627" w:rsidRDefault="009D5730" w:rsidP="009D5730">
      <w:pPr>
        <w:rPr>
          <w:rFonts w:ascii="Arial" w:hAnsi="Arial" w:cs="Arial"/>
          <w:sz w:val="22"/>
          <w:szCs w:val="22"/>
        </w:rPr>
      </w:pPr>
    </w:p>
    <w:sectPr w:rsidR="009D5730" w:rsidRPr="00345627" w:rsidSect="00540FF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16" w:rsidRDefault="00BF2016" w:rsidP="002B70C2">
      <w:r>
        <w:separator/>
      </w:r>
    </w:p>
  </w:endnote>
  <w:endnote w:type="continuationSeparator" w:id="0">
    <w:p w:rsidR="00BF2016" w:rsidRDefault="00BF2016"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16" w:rsidRDefault="00BF2016" w:rsidP="002B70C2">
      <w:r>
        <w:separator/>
      </w:r>
    </w:p>
  </w:footnote>
  <w:footnote w:type="continuationSeparator" w:id="0">
    <w:p w:rsidR="00BF2016" w:rsidRDefault="00BF2016" w:rsidP="002B7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C2" w:rsidRDefault="002B70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5">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A8"/>
    <w:rsid w:val="00017FDF"/>
    <w:rsid w:val="00023203"/>
    <w:rsid w:val="00035B8D"/>
    <w:rsid w:val="00036D19"/>
    <w:rsid w:val="000500B2"/>
    <w:rsid w:val="00055D9F"/>
    <w:rsid w:val="000736BA"/>
    <w:rsid w:val="000851E6"/>
    <w:rsid w:val="000942D2"/>
    <w:rsid w:val="000C192C"/>
    <w:rsid w:val="001376D4"/>
    <w:rsid w:val="00155421"/>
    <w:rsid w:val="00166BD0"/>
    <w:rsid w:val="001763B2"/>
    <w:rsid w:val="00176AB7"/>
    <w:rsid w:val="00180764"/>
    <w:rsid w:val="001913B9"/>
    <w:rsid w:val="001A1B75"/>
    <w:rsid w:val="001D352D"/>
    <w:rsid w:val="00213C04"/>
    <w:rsid w:val="00220BA8"/>
    <w:rsid w:val="00220D40"/>
    <w:rsid w:val="00226755"/>
    <w:rsid w:val="0024727B"/>
    <w:rsid w:val="00251894"/>
    <w:rsid w:val="00275DAE"/>
    <w:rsid w:val="00287B53"/>
    <w:rsid w:val="0029340D"/>
    <w:rsid w:val="00293B14"/>
    <w:rsid w:val="002941A8"/>
    <w:rsid w:val="002A2D0E"/>
    <w:rsid w:val="002B70C2"/>
    <w:rsid w:val="002D795C"/>
    <w:rsid w:val="002E3B08"/>
    <w:rsid w:val="002E4812"/>
    <w:rsid w:val="002F602A"/>
    <w:rsid w:val="003357A6"/>
    <w:rsid w:val="00345627"/>
    <w:rsid w:val="003628A4"/>
    <w:rsid w:val="00397114"/>
    <w:rsid w:val="00397639"/>
    <w:rsid w:val="003B0BF2"/>
    <w:rsid w:val="003B0D0E"/>
    <w:rsid w:val="003D5523"/>
    <w:rsid w:val="003F21AA"/>
    <w:rsid w:val="00446737"/>
    <w:rsid w:val="004554EC"/>
    <w:rsid w:val="004624CA"/>
    <w:rsid w:val="004708BA"/>
    <w:rsid w:val="00482890"/>
    <w:rsid w:val="004A3969"/>
    <w:rsid w:val="004C4A3D"/>
    <w:rsid w:val="004E3B70"/>
    <w:rsid w:val="004E4997"/>
    <w:rsid w:val="004F3043"/>
    <w:rsid w:val="0050219B"/>
    <w:rsid w:val="00515EF8"/>
    <w:rsid w:val="00530B25"/>
    <w:rsid w:val="00540FFE"/>
    <w:rsid w:val="005463BA"/>
    <w:rsid w:val="005930BE"/>
    <w:rsid w:val="005A35F7"/>
    <w:rsid w:val="005B66E9"/>
    <w:rsid w:val="005C5A84"/>
    <w:rsid w:val="005D1BBD"/>
    <w:rsid w:val="005F2F4E"/>
    <w:rsid w:val="0060110A"/>
    <w:rsid w:val="006175C8"/>
    <w:rsid w:val="006315DC"/>
    <w:rsid w:val="00633B44"/>
    <w:rsid w:val="0065156D"/>
    <w:rsid w:val="006547C4"/>
    <w:rsid w:val="00657D08"/>
    <w:rsid w:val="0067073C"/>
    <w:rsid w:val="006E398B"/>
    <w:rsid w:val="006F3CDB"/>
    <w:rsid w:val="007076A2"/>
    <w:rsid w:val="00722566"/>
    <w:rsid w:val="007309E6"/>
    <w:rsid w:val="00761B56"/>
    <w:rsid w:val="00763288"/>
    <w:rsid w:val="007C0FB6"/>
    <w:rsid w:val="007E0054"/>
    <w:rsid w:val="007E03E9"/>
    <w:rsid w:val="0081266A"/>
    <w:rsid w:val="0081647E"/>
    <w:rsid w:val="00822BAC"/>
    <w:rsid w:val="00827F22"/>
    <w:rsid w:val="00856A70"/>
    <w:rsid w:val="00896CFF"/>
    <w:rsid w:val="008C1F24"/>
    <w:rsid w:val="008C29E3"/>
    <w:rsid w:val="008D2154"/>
    <w:rsid w:val="008E60A8"/>
    <w:rsid w:val="00925D5D"/>
    <w:rsid w:val="00934AA8"/>
    <w:rsid w:val="0098162B"/>
    <w:rsid w:val="009818A8"/>
    <w:rsid w:val="009B27DC"/>
    <w:rsid w:val="009C7C4B"/>
    <w:rsid w:val="009D5730"/>
    <w:rsid w:val="009F0B5F"/>
    <w:rsid w:val="009F1705"/>
    <w:rsid w:val="00A1725F"/>
    <w:rsid w:val="00A27849"/>
    <w:rsid w:val="00A55E7C"/>
    <w:rsid w:val="00A60432"/>
    <w:rsid w:val="00A65E41"/>
    <w:rsid w:val="00A71A38"/>
    <w:rsid w:val="00A75C8A"/>
    <w:rsid w:val="00AA259A"/>
    <w:rsid w:val="00AA3DCE"/>
    <w:rsid w:val="00AC0C63"/>
    <w:rsid w:val="00AC26EC"/>
    <w:rsid w:val="00AE16C6"/>
    <w:rsid w:val="00AE16CB"/>
    <w:rsid w:val="00AE50C2"/>
    <w:rsid w:val="00AF4D4A"/>
    <w:rsid w:val="00AF6124"/>
    <w:rsid w:val="00AF7808"/>
    <w:rsid w:val="00B1312E"/>
    <w:rsid w:val="00B43AA4"/>
    <w:rsid w:val="00B71095"/>
    <w:rsid w:val="00B74B6A"/>
    <w:rsid w:val="00B822A7"/>
    <w:rsid w:val="00BA6C5D"/>
    <w:rsid w:val="00BA7864"/>
    <w:rsid w:val="00BC3B6D"/>
    <w:rsid w:val="00BD50B5"/>
    <w:rsid w:val="00BD7A26"/>
    <w:rsid w:val="00BE73BB"/>
    <w:rsid w:val="00BF2016"/>
    <w:rsid w:val="00C22D46"/>
    <w:rsid w:val="00C45981"/>
    <w:rsid w:val="00DA0AF5"/>
    <w:rsid w:val="00E17BCD"/>
    <w:rsid w:val="00E25FA1"/>
    <w:rsid w:val="00E31B08"/>
    <w:rsid w:val="00E340CA"/>
    <w:rsid w:val="00E56793"/>
    <w:rsid w:val="00E847A7"/>
    <w:rsid w:val="00E876A7"/>
    <w:rsid w:val="00EA151B"/>
    <w:rsid w:val="00EA3C3F"/>
    <w:rsid w:val="00ED5A05"/>
    <w:rsid w:val="00EE4140"/>
    <w:rsid w:val="00EF263A"/>
    <w:rsid w:val="00EF3CF7"/>
    <w:rsid w:val="00F644A2"/>
    <w:rsid w:val="00F82FE7"/>
    <w:rsid w:val="00FF1D92"/>
    <w:rsid w:val="00FF3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ds.sachsen.de/Datenschutz" TargetMode="External"/><Relationship Id="rId4" Type="http://schemas.microsoft.com/office/2007/relationships/stylesWithEffects" Target="stylesWithEffects.xml"/><Relationship Id="rId9" Type="http://schemas.openxmlformats.org/officeDocument/2006/relationships/hyperlink" Target="http://www.lds.sachsen.de/bekanntmachung"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6EF0-9EF1-4359-9796-04804A64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8024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9085</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3</cp:revision>
  <cp:lastPrinted>2018-10-26T07:34:00Z</cp:lastPrinted>
  <dcterms:created xsi:type="dcterms:W3CDTF">2018-11-01T06:07:00Z</dcterms:created>
  <dcterms:modified xsi:type="dcterms:W3CDTF">2018-11-01T06:14:00Z</dcterms:modified>
</cp:coreProperties>
</file>