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56" w:rsidRPr="00A56256" w:rsidRDefault="00A56256" w:rsidP="00A56256">
      <w:pPr>
        <w:pStyle w:val="berschrift1"/>
        <w:jc w:val="center"/>
        <w:rPr>
          <w:rFonts w:ascii="Arial" w:eastAsia="Arial Unicode MS" w:hAnsi="Arial"/>
          <w:sz w:val="22"/>
          <w:szCs w:val="22"/>
        </w:rPr>
      </w:pPr>
      <w:r w:rsidRPr="00A56256">
        <w:rPr>
          <w:rFonts w:ascii="Arial" w:eastAsia="Arial Unicode MS" w:hAnsi="Arial"/>
          <w:sz w:val="22"/>
          <w:szCs w:val="22"/>
        </w:rPr>
        <w:t>Bekanntmachung</w:t>
      </w:r>
    </w:p>
    <w:p w:rsidR="00A56256" w:rsidRDefault="00A56256" w:rsidP="00A56256">
      <w:pPr>
        <w:keepNext/>
        <w:jc w:val="center"/>
        <w:rPr>
          <w:rFonts w:ascii="Arial" w:hAnsi="Arial" w:cs="Arial"/>
          <w:b/>
          <w:sz w:val="20"/>
          <w:szCs w:val="20"/>
        </w:rPr>
      </w:pPr>
      <w:r>
        <w:rPr>
          <w:rFonts w:ascii="Arial" w:hAnsi="Arial" w:cs="Arial"/>
          <w:b/>
          <w:sz w:val="20"/>
          <w:szCs w:val="20"/>
        </w:rPr>
        <w:t>Planfeststellungsverfahren für das Vorhaben der Leipziger Verkehrsbetriebe (LVB) GmbH</w:t>
      </w:r>
    </w:p>
    <w:p w:rsidR="00A56256" w:rsidRDefault="00A56256" w:rsidP="00A56256">
      <w:pPr>
        <w:keepNext/>
        <w:jc w:val="center"/>
        <w:rPr>
          <w:rFonts w:ascii="Arial" w:hAnsi="Arial" w:cs="Arial"/>
          <w:b/>
          <w:sz w:val="22"/>
          <w:szCs w:val="22"/>
        </w:rPr>
      </w:pPr>
      <w:r>
        <w:rPr>
          <w:rFonts w:ascii="Arial" w:hAnsi="Arial" w:cs="Arial"/>
          <w:b/>
          <w:sz w:val="22"/>
          <w:szCs w:val="22"/>
        </w:rPr>
        <w:t xml:space="preserve"> „Umgestaltung </w:t>
      </w:r>
      <w:proofErr w:type="spellStart"/>
      <w:r>
        <w:rPr>
          <w:rFonts w:ascii="Arial" w:hAnsi="Arial" w:cs="Arial"/>
          <w:b/>
          <w:sz w:val="22"/>
          <w:szCs w:val="22"/>
        </w:rPr>
        <w:t>Dieskaustraße</w:t>
      </w:r>
      <w:proofErr w:type="spellEnd"/>
      <w:r>
        <w:rPr>
          <w:rFonts w:ascii="Arial" w:hAnsi="Arial" w:cs="Arial"/>
          <w:b/>
          <w:sz w:val="22"/>
          <w:szCs w:val="22"/>
        </w:rPr>
        <w:t xml:space="preserve"> zwischen </w:t>
      </w:r>
      <w:proofErr w:type="spellStart"/>
      <w:r>
        <w:rPr>
          <w:rFonts w:ascii="Arial" w:hAnsi="Arial" w:cs="Arial"/>
          <w:b/>
          <w:sz w:val="22"/>
          <w:szCs w:val="22"/>
        </w:rPr>
        <w:t>Kulkwitzer</w:t>
      </w:r>
      <w:proofErr w:type="spellEnd"/>
      <w:r>
        <w:rPr>
          <w:rFonts w:ascii="Arial" w:hAnsi="Arial" w:cs="Arial"/>
          <w:b/>
          <w:sz w:val="22"/>
          <w:szCs w:val="22"/>
        </w:rPr>
        <w:t xml:space="preserve"> Straße und Antonienstraße“</w:t>
      </w:r>
    </w:p>
    <w:p w:rsidR="00A56256" w:rsidRDefault="00A56256" w:rsidP="00A56256">
      <w:pPr>
        <w:keepNext/>
        <w:jc w:val="center"/>
        <w:rPr>
          <w:rFonts w:ascii="Arial" w:hAnsi="Arial" w:cs="Arial"/>
          <w:b/>
          <w:sz w:val="22"/>
          <w:szCs w:val="22"/>
        </w:rPr>
      </w:pPr>
    </w:p>
    <w:p w:rsidR="00A56256" w:rsidRDefault="00A56256" w:rsidP="00A56256">
      <w:pPr>
        <w:keepNext/>
        <w:jc w:val="both"/>
        <w:rPr>
          <w:rFonts w:ascii="Arial" w:hAnsi="Arial" w:cs="Arial"/>
          <w:sz w:val="22"/>
          <w:szCs w:val="22"/>
        </w:rPr>
      </w:pPr>
      <w:r>
        <w:rPr>
          <w:rFonts w:ascii="Arial" w:hAnsi="Arial" w:cs="Arial"/>
          <w:sz w:val="22"/>
          <w:szCs w:val="22"/>
        </w:rPr>
        <w:t>Die Landesdirektion Sachsen führt auf Antrag der Leipziger Verkehrsbetriebe (LVB) GmbH für das oben genannte Vorhaben ein Planfeststellungsverfahren nach § 28 und § 29 des Personenbeförderungsgesetzes (PBefG) in Verbindung mit § 73 des Verwaltungsverfahrens-</w:t>
      </w:r>
      <w:r>
        <w:rPr>
          <w:rFonts w:ascii="Arial" w:hAnsi="Arial" w:cs="Arial"/>
          <w:sz w:val="22"/>
          <w:szCs w:val="22"/>
        </w:rPr>
        <w:br/>
      </w:r>
      <w:proofErr w:type="spellStart"/>
      <w:r>
        <w:rPr>
          <w:rFonts w:ascii="Arial" w:hAnsi="Arial" w:cs="Arial"/>
          <w:sz w:val="22"/>
          <w:szCs w:val="22"/>
        </w:rPr>
        <w:t>gesetzes</w:t>
      </w:r>
      <w:proofErr w:type="spellEnd"/>
      <w:r>
        <w:rPr>
          <w:rFonts w:ascii="Arial" w:hAnsi="Arial" w:cs="Arial"/>
          <w:sz w:val="22"/>
          <w:szCs w:val="22"/>
        </w:rPr>
        <w:t xml:space="preserve"> (VwVfG) und § 1 Satz 1 des Gesetzes zur Regelung des Verwaltungsverfahrens und des Verwaltungszustellungsrechts für den Freistaat Sachsen (</w:t>
      </w:r>
      <w:proofErr w:type="spellStart"/>
      <w:r>
        <w:rPr>
          <w:rFonts w:ascii="Arial" w:hAnsi="Arial" w:cs="Arial"/>
          <w:sz w:val="22"/>
          <w:szCs w:val="22"/>
        </w:rPr>
        <w:t>SächsVwVfZG</w:t>
      </w:r>
      <w:proofErr w:type="spellEnd"/>
      <w:r>
        <w:rPr>
          <w:rFonts w:ascii="Arial" w:hAnsi="Arial" w:cs="Arial"/>
          <w:sz w:val="22"/>
          <w:szCs w:val="22"/>
        </w:rPr>
        <w:t>) durch.</w:t>
      </w:r>
    </w:p>
    <w:p w:rsidR="00A56256" w:rsidRDefault="00A56256" w:rsidP="00A56256">
      <w:pPr>
        <w:keepNext/>
        <w:jc w:val="both"/>
        <w:rPr>
          <w:rFonts w:ascii="Arial" w:hAnsi="Arial" w:cs="Arial"/>
          <w:sz w:val="22"/>
          <w:szCs w:val="22"/>
        </w:rPr>
      </w:pPr>
    </w:p>
    <w:p w:rsidR="00A56256" w:rsidRDefault="00A56256" w:rsidP="00A56256">
      <w:pPr>
        <w:keepNext/>
        <w:jc w:val="both"/>
        <w:rPr>
          <w:rFonts w:ascii="Arial" w:hAnsi="Arial" w:cs="Arial"/>
          <w:sz w:val="22"/>
          <w:szCs w:val="22"/>
        </w:rPr>
      </w:pPr>
      <w:r>
        <w:rPr>
          <w:rFonts w:ascii="Arial" w:hAnsi="Arial" w:cs="Arial"/>
          <w:sz w:val="22"/>
          <w:szCs w:val="22"/>
        </w:rPr>
        <w:t xml:space="preserve">Die Leipziger Verkehrsbetriebe (LVB) GmbH plant im Rahmen der Gesamtbaumaßnahme „Umgestaltung </w:t>
      </w:r>
      <w:proofErr w:type="spellStart"/>
      <w:r>
        <w:rPr>
          <w:rFonts w:ascii="Arial" w:hAnsi="Arial" w:cs="Arial"/>
          <w:sz w:val="22"/>
          <w:szCs w:val="22"/>
        </w:rPr>
        <w:t>Dieskaustraße</w:t>
      </w:r>
      <w:proofErr w:type="spellEnd"/>
      <w:r>
        <w:rPr>
          <w:rFonts w:ascii="Arial" w:hAnsi="Arial" w:cs="Arial"/>
          <w:sz w:val="22"/>
          <w:szCs w:val="22"/>
        </w:rPr>
        <w:t xml:space="preserve"> zwischen Brückenstraße und Antonienstraße“ als gemeinsames Vorhaben der Stadt Leipzig (Verkehrs- und Tiefbauamt), der Leipziger Wasserwerke GmbH und der LVB für den verfahrensgegenständlichen Abschnitt </w:t>
      </w:r>
      <w:r>
        <w:rPr>
          <w:rFonts w:ascii="Arial" w:hAnsi="Arial" w:cs="Arial"/>
          <w:b/>
          <w:sz w:val="22"/>
          <w:szCs w:val="22"/>
        </w:rPr>
        <w:t xml:space="preserve">zwischen </w:t>
      </w:r>
      <w:proofErr w:type="spellStart"/>
      <w:r>
        <w:rPr>
          <w:rFonts w:ascii="Arial" w:hAnsi="Arial" w:cs="Arial"/>
          <w:b/>
          <w:sz w:val="22"/>
          <w:szCs w:val="22"/>
        </w:rPr>
        <w:t>Kulkwitzer</w:t>
      </w:r>
      <w:proofErr w:type="spellEnd"/>
      <w:r>
        <w:rPr>
          <w:rFonts w:ascii="Arial" w:hAnsi="Arial" w:cs="Arial"/>
          <w:b/>
          <w:sz w:val="22"/>
          <w:szCs w:val="22"/>
        </w:rPr>
        <w:t xml:space="preserve"> Straße und Antonienstraße</w:t>
      </w:r>
      <w:r>
        <w:rPr>
          <w:rFonts w:ascii="Arial" w:hAnsi="Arial" w:cs="Arial"/>
          <w:i/>
          <w:sz w:val="22"/>
          <w:szCs w:val="22"/>
        </w:rPr>
        <w:t xml:space="preserve"> </w:t>
      </w:r>
      <w:r>
        <w:rPr>
          <w:rFonts w:ascii="Arial" w:hAnsi="Arial" w:cs="Arial"/>
          <w:sz w:val="22"/>
          <w:szCs w:val="22"/>
        </w:rPr>
        <w:t xml:space="preserve">die Aufweitung der Gleisanlagen für 2,40 m breite Fahrzeuge. Die Ausbaustrecke beginnt am südlich des Knotens </w:t>
      </w:r>
      <w:proofErr w:type="spellStart"/>
      <w:r>
        <w:rPr>
          <w:rFonts w:ascii="Arial" w:hAnsi="Arial" w:cs="Arial"/>
          <w:sz w:val="22"/>
          <w:szCs w:val="22"/>
        </w:rPr>
        <w:t>Dieskaustraße</w:t>
      </w:r>
      <w:proofErr w:type="spellEnd"/>
      <w:r>
        <w:rPr>
          <w:rFonts w:ascii="Arial" w:hAnsi="Arial" w:cs="Arial"/>
          <w:sz w:val="22"/>
          <w:szCs w:val="22"/>
        </w:rPr>
        <w:t>/</w:t>
      </w:r>
      <w:proofErr w:type="spellStart"/>
      <w:r>
        <w:rPr>
          <w:rFonts w:ascii="Arial" w:hAnsi="Arial" w:cs="Arial"/>
          <w:sz w:val="22"/>
          <w:szCs w:val="22"/>
        </w:rPr>
        <w:t>Kulwitzer</w:t>
      </w:r>
      <w:proofErr w:type="spellEnd"/>
      <w:r>
        <w:rPr>
          <w:rFonts w:ascii="Arial" w:hAnsi="Arial" w:cs="Arial"/>
          <w:sz w:val="22"/>
          <w:szCs w:val="22"/>
        </w:rPr>
        <w:t xml:space="preserve"> Straße und endet nach ca. 765 m am Knoten </w:t>
      </w:r>
      <w:proofErr w:type="spellStart"/>
      <w:r>
        <w:rPr>
          <w:rFonts w:ascii="Arial" w:hAnsi="Arial" w:cs="Arial"/>
          <w:sz w:val="22"/>
          <w:szCs w:val="22"/>
        </w:rPr>
        <w:t>Dieskaustraße</w:t>
      </w:r>
      <w:proofErr w:type="spellEnd"/>
      <w:r>
        <w:rPr>
          <w:rFonts w:ascii="Arial" w:hAnsi="Arial" w:cs="Arial"/>
          <w:sz w:val="22"/>
          <w:szCs w:val="22"/>
        </w:rPr>
        <w:t xml:space="preserve">/Antonienstraße. Die sich im Planungsbereich befindlichen Haltestellen </w:t>
      </w:r>
      <w:proofErr w:type="spellStart"/>
      <w:r>
        <w:rPr>
          <w:rFonts w:ascii="Arial" w:hAnsi="Arial" w:cs="Arial"/>
          <w:sz w:val="22"/>
          <w:szCs w:val="22"/>
        </w:rPr>
        <w:t>Schwartzestraße</w:t>
      </w:r>
      <w:proofErr w:type="spellEnd"/>
      <w:r>
        <w:rPr>
          <w:rFonts w:ascii="Arial" w:hAnsi="Arial" w:cs="Arial"/>
          <w:sz w:val="22"/>
          <w:szCs w:val="22"/>
        </w:rPr>
        <w:t xml:space="preserve"> und Adler (</w:t>
      </w:r>
      <w:proofErr w:type="spellStart"/>
      <w:r>
        <w:rPr>
          <w:rFonts w:ascii="Arial" w:hAnsi="Arial" w:cs="Arial"/>
          <w:sz w:val="22"/>
          <w:szCs w:val="22"/>
        </w:rPr>
        <w:t>stadteinwärtige</w:t>
      </w:r>
      <w:proofErr w:type="spellEnd"/>
      <w:r>
        <w:rPr>
          <w:rFonts w:ascii="Arial" w:hAnsi="Arial" w:cs="Arial"/>
          <w:sz w:val="22"/>
          <w:szCs w:val="22"/>
        </w:rPr>
        <w:t xml:space="preserve"> Haltestelle) werden als Kap-Haltestellen mit angehobener Radfahrbahn ausgebaut.</w:t>
      </w:r>
    </w:p>
    <w:p w:rsidR="00A56256" w:rsidRDefault="00A56256" w:rsidP="00A56256">
      <w:pPr>
        <w:keepNext/>
        <w:jc w:val="both"/>
        <w:rPr>
          <w:rFonts w:ascii="Arial" w:hAnsi="Arial" w:cs="Arial"/>
          <w:sz w:val="22"/>
          <w:szCs w:val="22"/>
        </w:rPr>
      </w:pPr>
    </w:p>
    <w:p w:rsidR="00A56256" w:rsidRDefault="00A56256" w:rsidP="00A56256">
      <w:pPr>
        <w:keepNext/>
        <w:jc w:val="both"/>
        <w:rPr>
          <w:rFonts w:ascii="Arial" w:hAnsi="Arial" w:cs="Arial"/>
          <w:i/>
          <w:sz w:val="22"/>
          <w:szCs w:val="22"/>
        </w:rPr>
      </w:pPr>
      <w:r>
        <w:rPr>
          <w:rFonts w:ascii="Arial" w:hAnsi="Arial" w:cs="Arial"/>
          <w:sz w:val="22"/>
          <w:szCs w:val="22"/>
        </w:rPr>
        <w:t xml:space="preserve">Im Zuge der Gleisbaumaßnahme sind die Demontage vorhandener bzw. die Montage neuer Fahrleitungsmaste und Wandhalterungen an Privatgebäuden vorgesehen. Für die potentielle Aufstellfläche für den Fahrgastunterstand an der </w:t>
      </w:r>
      <w:proofErr w:type="spellStart"/>
      <w:r>
        <w:rPr>
          <w:rFonts w:ascii="Arial" w:hAnsi="Arial" w:cs="Arial"/>
          <w:sz w:val="22"/>
          <w:szCs w:val="22"/>
        </w:rPr>
        <w:t>stadteinwärtigen</w:t>
      </w:r>
      <w:proofErr w:type="spellEnd"/>
      <w:r>
        <w:rPr>
          <w:rFonts w:ascii="Arial" w:hAnsi="Arial" w:cs="Arial"/>
          <w:sz w:val="22"/>
          <w:szCs w:val="22"/>
        </w:rPr>
        <w:t xml:space="preserve"> Haltestelle am Adler ist Grunderwerb erforderlich.</w:t>
      </w:r>
      <w:r>
        <w:rPr>
          <w:rFonts w:ascii="Arial" w:hAnsi="Arial" w:cs="Arial"/>
          <w:i/>
          <w:sz w:val="22"/>
          <w:szCs w:val="22"/>
        </w:rPr>
        <w:t xml:space="preserve">  </w:t>
      </w:r>
    </w:p>
    <w:p w:rsidR="00A56256" w:rsidRDefault="00A56256" w:rsidP="00A56256">
      <w:pPr>
        <w:keepNext/>
        <w:jc w:val="both"/>
        <w:rPr>
          <w:rFonts w:ascii="Arial" w:hAnsi="Arial" w:cs="Arial"/>
          <w:sz w:val="22"/>
          <w:szCs w:val="22"/>
        </w:rPr>
      </w:pPr>
    </w:p>
    <w:p w:rsidR="00A56256" w:rsidRDefault="00A56256" w:rsidP="00A56256">
      <w:pPr>
        <w:keepNext/>
        <w:spacing w:after="240"/>
        <w:jc w:val="both"/>
        <w:rPr>
          <w:rFonts w:ascii="Arial" w:hAnsi="Arial" w:cs="Arial"/>
          <w:sz w:val="22"/>
          <w:szCs w:val="22"/>
        </w:rPr>
      </w:pPr>
      <w:r>
        <w:rPr>
          <w:rFonts w:ascii="Arial" w:hAnsi="Arial" w:cs="Arial"/>
          <w:sz w:val="22"/>
          <w:szCs w:val="22"/>
        </w:rPr>
        <w:t>Für das Vorhaben besteht die Verpflichtung zur Durchführung einer Umweltverträglichkeitsprüfung gemäß des Gesetzes über die Umweltverträglichkeitsprüfung (UVPG).</w:t>
      </w:r>
    </w:p>
    <w:p w:rsidR="00A56256" w:rsidRDefault="00A56256" w:rsidP="00A56256">
      <w:pPr>
        <w:keepNext/>
        <w:spacing w:after="240"/>
        <w:jc w:val="both"/>
        <w:rPr>
          <w:rFonts w:ascii="Arial" w:hAnsi="Arial" w:cs="Arial"/>
          <w:sz w:val="22"/>
          <w:szCs w:val="22"/>
        </w:rPr>
      </w:pPr>
      <w:r>
        <w:rPr>
          <w:rFonts w:ascii="Arial" w:hAnsi="Arial" w:cs="Arial"/>
          <w:sz w:val="22"/>
          <w:szCs w:val="22"/>
        </w:rPr>
        <w:t>Die Vorhabenträgerin hat die entscheidungserheblichen Unterlagen über die 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96"/>
      </w:tblGrid>
      <w:tr w:rsidR="00A56256" w:rsidTr="00A56256">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A56256" w:rsidRDefault="00A56256">
            <w:pPr>
              <w:keepNext/>
              <w:jc w:val="both"/>
              <w:rPr>
                <w:rFonts w:ascii="Arial" w:hAnsi="Arial" w:cs="Arial"/>
                <w:sz w:val="22"/>
                <w:szCs w:val="22"/>
                <w:lang w:eastAsia="en-US"/>
              </w:rPr>
            </w:pPr>
            <w:r>
              <w:rPr>
                <w:rFonts w:ascii="Arial" w:hAnsi="Arial" w:cs="Arial"/>
                <w:sz w:val="22"/>
                <w:szCs w:val="22"/>
                <w:lang w:eastAsia="en-US"/>
              </w:rPr>
              <w:t xml:space="preserve">Unterlage </w:t>
            </w:r>
          </w:p>
          <w:p w:rsidR="00A56256" w:rsidRDefault="00A56256">
            <w:pPr>
              <w:keepNext/>
              <w:jc w:val="both"/>
              <w:rPr>
                <w:rFonts w:ascii="Arial" w:hAnsi="Arial" w:cs="Arial"/>
                <w:sz w:val="22"/>
                <w:szCs w:val="22"/>
                <w:lang w:eastAsia="en-US"/>
              </w:rPr>
            </w:pPr>
            <w:r>
              <w:rPr>
                <w:rFonts w:ascii="Arial" w:hAnsi="Arial" w:cs="Arial"/>
                <w:sz w:val="22"/>
                <w:szCs w:val="22"/>
                <w:lang w:eastAsia="en-US"/>
              </w:rPr>
              <w:t>Nr.</w:t>
            </w:r>
          </w:p>
        </w:tc>
        <w:tc>
          <w:tcPr>
            <w:tcW w:w="7796" w:type="dxa"/>
            <w:tcBorders>
              <w:top w:val="single" w:sz="4" w:space="0" w:color="auto"/>
              <w:left w:val="single" w:sz="4" w:space="0" w:color="auto"/>
              <w:bottom w:val="single" w:sz="4" w:space="0" w:color="auto"/>
              <w:right w:val="single" w:sz="4" w:space="0" w:color="auto"/>
            </w:tcBorders>
            <w:shd w:val="clear" w:color="auto" w:fill="D9D9D9"/>
            <w:hideMark/>
          </w:tcPr>
          <w:p w:rsidR="00A56256" w:rsidRDefault="00A56256">
            <w:pPr>
              <w:keepNext/>
              <w:spacing w:after="240"/>
              <w:jc w:val="both"/>
              <w:rPr>
                <w:rFonts w:ascii="Arial" w:hAnsi="Arial" w:cs="Arial"/>
                <w:sz w:val="22"/>
                <w:szCs w:val="22"/>
                <w:lang w:eastAsia="en-US"/>
              </w:rPr>
            </w:pPr>
            <w:r>
              <w:rPr>
                <w:rFonts w:ascii="Arial" w:hAnsi="Arial" w:cs="Arial"/>
                <w:sz w:val="22"/>
                <w:szCs w:val="22"/>
                <w:lang w:eastAsia="en-US"/>
              </w:rPr>
              <w:t>Bezeichnung der Unterlage</w:t>
            </w:r>
          </w:p>
        </w:tc>
      </w:tr>
      <w:tr w:rsidR="00A56256" w:rsidTr="00A56256">
        <w:tc>
          <w:tcPr>
            <w:tcW w:w="9072" w:type="dxa"/>
            <w:gridSpan w:val="2"/>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b/>
                <w:sz w:val="22"/>
                <w:szCs w:val="22"/>
                <w:lang w:eastAsia="en-US"/>
              </w:rPr>
            </w:pPr>
            <w:r>
              <w:rPr>
                <w:rFonts w:ascii="Arial" w:hAnsi="Arial" w:cs="Arial"/>
                <w:b/>
                <w:sz w:val="22"/>
                <w:szCs w:val="22"/>
                <w:lang w:eastAsia="en-US"/>
              </w:rPr>
              <w:t xml:space="preserve">Teil A - </w:t>
            </w:r>
            <w:proofErr w:type="spellStart"/>
            <w:r>
              <w:rPr>
                <w:rFonts w:ascii="Arial" w:hAnsi="Arial" w:cs="Arial"/>
                <w:b/>
                <w:sz w:val="22"/>
                <w:szCs w:val="22"/>
                <w:lang w:eastAsia="en-US"/>
              </w:rPr>
              <w:t>Vorhabensbeschreibung</w:t>
            </w:r>
            <w:proofErr w:type="spellEnd"/>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01</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 xml:space="preserve">Erläuterungsbericht </w:t>
            </w:r>
          </w:p>
        </w:tc>
      </w:tr>
      <w:tr w:rsidR="00A56256" w:rsidTr="00A56256">
        <w:tc>
          <w:tcPr>
            <w:tcW w:w="9072" w:type="dxa"/>
            <w:gridSpan w:val="2"/>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b/>
                <w:sz w:val="22"/>
                <w:szCs w:val="22"/>
                <w:lang w:eastAsia="en-US"/>
              </w:rPr>
            </w:pPr>
            <w:r>
              <w:rPr>
                <w:rFonts w:ascii="Arial" w:hAnsi="Arial" w:cs="Arial"/>
                <w:b/>
                <w:sz w:val="22"/>
                <w:szCs w:val="22"/>
                <w:lang w:eastAsia="en-US"/>
              </w:rPr>
              <w:t xml:space="preserve">Teil B - </w:t>
            </w:r>
            <w:proofErr w:type="spellStart"/>
            <w:r>
              <w:rPr>
                <w:rFonts w:ascii="Arial" w:hAnsi="Arial" w:cs="Arial"/>
                <w:b/>
                <w:sz w:val="22"/>
                <w:szCs w:val="22"/>
                <w:lang w:eastAsia="en-US"/>
              </w:rPr>
              <w:t>Planteil</w:t>
            </w:r>
            <w:proofErr w:type="spellEnd"/>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02</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Übersichtskarte</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03</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Übersichtslageplan</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05</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Lageplan</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06</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Höhenplan</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07</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Lageplan der Immissionsschutzmaßnahmen</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10</w:t>
            </w:r>
          </w:p>
          <w:p w:rsidR="00A56256" w:rsidRDefault="00A56256">
            <w:pPr>
              <w:keepNext/>
              <w:rPr>
                <w:rFonts w:ascii="Arial" w:hAnsi="Arial" w:cs="Arial"/>
                <w:sz w:val="22"/>
                <w:szCs w:val="22"/>
                <w:lang w:eastAsia="en-US"/>
              </w:rPr>
            </w:pPr>
            <w:r>
              <w:rPr>
                <w:rFonts w:ascii="Arial" w:hAnsi="Arial" w:cs="Arial"/>
                <w:sz w:val="22"/>
                <w:szCs w:val="22"/>
                <w:lang w:eastAsia="en-US"/>
              </w:rPr>
              <w:t>10.1</w:t>
            </w:r>
          </w:p>
          <w:p w:rsidR="00A56256" w:rsidRDefault="00A56256">
            <w:pPr>
              <w:keepNext/>
              <w:rPr>
                <w:rFonts w:ascii="Arial" w:hAnsi="Arial" w:cs="Arial"/>
                <w:sz w:val="22"/>
                <w:szCs w:val="22"/>
                <w:lang w:eastAsia="en-US"/>
              </w:rPr>
            </w:pPr>
            <w:r>
              <w:rPr>
                <w:rFonts w:ascii="Arial" w:hAnsi="Arial" w:cs="Arial"/>
                <w:sz w:val="22"/>
                <w:szCs w:val="22"/>
                <w:lang w:eastAsia="en-US"/>
              </w:rPr>
              <w:t>10.2</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Grunderwerb</w:t>
            </w:r>
          </w:p>
          <w:p w:rsidR="00A56256" w:rsidRDefault="00A56256">
            <w:pPr>
              <w:keepNext/>
              <w:rPr>
                <w:rFonts w:ascii="Arial" w:hAnsi="Arial" w:cs="Arial"/>
                <w:sz w:val="22"/>
                <w:szCs w:val="22"/>
                <w:lang w:eastAsia="en-US"/>
              </w:rPr>
            </w:pPr>
            <w:r>
              <w:rPr>
                <w:rFonts w:ascii="Arial" w:hAnsi="Arial" w:cs="Arial"/>
                <w:sz w:val="22"/>
                <w:szCs w:val="22"/>
                <w:lang w:eastAsia="en-US"/>
              </w:rPr>
              <w:t>Grunderwerbsplan</w:t>
            </w:r>
          </w:p>
          <w:p w:rsidR="00A56256" w:rsidRDefault="00A56256">
            <w:pPr>
              <w:keepNext/>
              <w:rPr>
                <w:rFonts w:ascii="Arial" w:hAnsi="Arial" w:cs="Arial"/>
                <w:sz w:val="22"/>
                <w:szCs w:val="22"/>
                <w:lang w:eastAsia="en-US"/>
              </w:rPr>
            </w:pPr>
            <w:r>
              <w:rPr>
                <w:rFonts w:ascii="Arial" w:hAnsi="Arial" w:cs="Arial"/>
                <w:sz w:val="22"/>
                <w:szCs w:val="22"/>
                <w:lang w:eastAsia="en-US"/>
              </w:rPr>
              <w:t>Grunderwerbsverzeichnis</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11</w:t>
            </w:r>
          </w:p>
          <w:p w:rsidR="00A56256" w:rsidRDefault="00A56256">
            <w:pPr>
              <w:keepNext/>
              <w:rPr>
                <w:rFonts w:ascii="Arial" w:hAnsi="Arial" w:cs="Arial"/>
                <w:sz w:val="22"/>
                <w:szCs w:val="22"/>
                <w:lang w:eastAsia="en-US"/>
              </w:rPr>
            </w:pPr>
            <w:r>
              <w:rPr>
                <w:rFonts w:ascii="Arial" w:hAnsi="Arial" w:cs="Arial"/>
                <w:sz w:val="22"/>
                <w:szCs w:val="22"/>
                <w:lang w:eastAsia="en-US"/>
              </w:rPr>
              <w:t>11.1</w:t>
            </w:r>
          </w:p>
          <w:p w:rsidR="00A56256" w:rsidRDefault="00A56256">
            <w:pPr>
              <w:keepNext/>
              <w:rPr>
                <w:rFonts w:ascii="Arial" w:hAnsi="Arial" w:cs="Arial"/>
                <w:sz w:val="22"/>
                <w:szCs w:val="22"/>
                <w:lang w:eastAsia="en-US"/>
              </w:rPr>
            </w:pPr>
            <w:r>
              <w:rPr>
                <w:rFonts w:ascii="Arial" w:hAnsi="Arial" w:cs="Arial"/>
                <w:sz w:val="22"/>
                <w:szCs w:val="22"/>
                <w:lang w:eastAsia="en-US"/>
              </w:rPr>
              <w:t>11.2</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Regelungen</w:t>
            </w:r>
          </w:p>
          <w:p w:rsidR="00A56256" w:rsidRDefault="00A56256">
            <w:pPr>
              <w:keepNext/>
              <w:rPr>
                <w:rFonts w:ascii="Arial" w:hAnsi="Arial" w:cs="Arial"/>
                <w:sz w:val="22"/>
                <w:szCs w:val="22"/>
                <w:lang w:eastAsia="en-US"/>
              </w:rPr>
            </w:pPr>
            <w:r>
              <w:rPr>
                <w:rFonts w:ascii="Arial" w:hAnsi="Arial" w:cs="Arial"/>
                <w:sz w:val="22"/>
                <w:szCs w:val="22"/>
                <w:lang w:eastAsia="en-US"/>
              </w:rPr>
              <w:t>Lageplan zum Regelungsverzeichnis</w:t>
            </w:r>
          </w:p>
          <w:p w:rsidR="00A56256" w:rsidRDefault="00A56256">
            <w:pPr>
              <w:keepNext/>
              <w:rPr>
                <w:rFonts w:ascii="Arial" w:hAnsi="Arial" w:cs="Arial"/>
                <w:sz w:val="22"/>
                <w:szCs w:val="22"/>
                <w:lang w:eastAsia="en-US"/>
              </w:rPr>
            </w:pPr>
            <w:r>
              <w:rPr>
                <w:rFonts w:ascii="Arial" w:hAnsi="Arial" w:cs="Arial"/>
                <w:sz w:val="22"/>
                <w:szCs w:val="22"/>
                <w:lang w:eastAsia="en-US"/>
              </w:rPr>
              <w:t>Regelungsverzeichnis</w:t>
            </w:r>
          </w:p>
        </w:tc>
      </w:tr>
      <w:tr w:rsidR="00A56256" w:rsidTr="00A56256">
        <w:tc>
          <w:tcPr>
            <w:tcW w:w="9072" w:type="dxa"/>
            <w:gridSpan w:val="2"/>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b/>
                <w:sz w:val="22"/>
                <w:szCs w:val="22"/>
                <w:lang w:eastAsia="en-US"/>
              </w:rPr>
            </w:pPr>
            <w:r>
              <w:rPr>
                <w:rFonts w:ascii="Arial" w:hAnsi="Arial" w:cs="Arial"/>
                <w:b/>
                <w:sz w:val="22"/>
                <w:szCs w:val="22"/>
                <w:lang w:eastAsia="en-US"/>
              </w:rPr>
              <w:t>Teil C – Untersuchungen, weitere Pläne, Skizzen</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14</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Querschnitte</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16</w:t>
            </w:r>
          </w:p>
          <w:p w:rsidR="00A56256" w:rsidRDefault="00A56256">
            <w:pPr>
              <w:keepNext/>
              <w:rPr>
                <w:rFonts w:ascii="Arial" w:hAnsi="Arial" w:cs="Arial"/>
                <w:sz w:val="22"/>
                <w:szCs w:val="22"/>
                <w:lang w:eastAsia="en-US"/>
              </w:rPr>
            </w:pPr>
            <w:r>
              <w:rPr>
                <w:rFonts w:ascii="Arial" w:hAnsi="Arial" w:cs="Arial"/>
                <w:sz w:val="22"/>
                <w:szCs w:val="22"/>
                <w:lang w:eastAsia="en-US"/>
              </w:rPr>
              <w:t>16.1</w:t>
            </w:r>
          </w:p>
          <w:p w:rsidR="00A56256" w:rsidRDefault="00A56256" w:rsidP="0002672B">
            <w:pPr>
              <w:keepNext/>
              <w:rPr>
                <w:rFonts w:ascii="Arial" w:hAnsi="Arial" w:cs="Arial"/>
                <w:sz w:val="22"/>
                <w:szCs w:val="22"/>
                <w:lang w:eastAsia="en-US"/>
              </w:rPr>
            </w:pPr>
            <w:r>
              <w:rPr>
                <w:rFonts w:ascii="Arial" w:hAnsi="Arial" w:cs="Arial"/>
                <w:sz w:val="22"/>
                <w:szCs w:val="22"/>
                <w:lang w:eastAsia="en-US"/>
              </w:rPr>
              <w:t>16.2</w:t>
            </w:r>
            <w:bookmarkStart w:id="0" w:name="_GoBack"/>
            <w:bookmarkEnd w:id="0"/>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Sonstige Pläne</w:t>
            </w:r>
          </w:p>
          <w:p w:rsidR="00A56256" w:rsidRDefault="00A56256">
            <w:pPr>
              <w:keepNext/>
              <w:rPr>
                <w:rFonts w:ascii="Arial" w:hAnsi="Arial" w:cs="Arial"/>
                <w:sz w:val="22"/>
                <w:szCs w:val="22"/>
                <w:lang w:eastAsia="en-US"/>
              </w:rPr>
            </w:pPr>
            <w:r>
              <w:rPr>
                <w:rFonts w:ascii="Arial" w:hAnsi="Arial" w:cs="Arial"/>
                <w:sz w:val="22"/>
                <w:szCs w:val="22"/>
                <w:lang w:eastAsia="en-US"/>
              </w:rPr>
              <w:t>Koordinierter Leitungsplan</w:t>
            </w:r>
          </w:p>
          <w:p w:rsidR="00A56256" w:rsidRDefault="00A56256" w:rsidP="0002672B">
            <w:pPr>
              <w:keepNext/>
              <w:rPr>
                <w:rFonts w:ascii="Arial" w:hAnsi="Arial" w:cs="Arial"/>
                <w:sz w:val="22"/>
                <w:szCs w:val="22"/>
                <w:lang w:eastAsia="en-US"/>
              </w:rPr>
            </w:pPr>
            <w:r>
              <w:rPr>
                <w:rFonts w:ascii="Arial" w:hAnsi="Arial" w:cs="Arial"/>
                <w:sz w:val="22"/>
                <w:szCs w:val="22"/>
                <w:lang w:eastAsia="en-US"/>
              </w:rPr>
              <w:t>Dokumentation Fahrleitungsplanung</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lastRenderedPageBreak/>
              <w:t>17</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Schalltechnische Untersuchung</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19</w:t>
            </w:r>
          </w:p>
          <w:p w:rsidR="00A56256" w:rsidRDefault="00A56256">
            <w:pPr>
              <w:keepNext/>
              <w:rPr>
                <w:rFonts w:ascii="Arial" w:hAnsi="Arial" w:cs="Arial"/>
                <w:sz w:val="22"/>
                <w:szCs w:val="22"/>
                <w:lang w:eastAsia="en-US"/>
              </w:rPr>
            </w:pPr>
            <w:r>
              <w:rPr>
                <w:rFonts w:ascii="Arial" w:hAnsi="Arial" w:cs="Arial"/>
                <w:sz w:val="22"/>
                <w:szCs w:val="22"/>
                <w:lang w:eastAsia="en-US"/>
              </w:rPr>
              <w:t>19.1</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Umweltfachliche Untersuchungen</w:t>
            </w:r>
          </w:p>
          <w:p w:rsidR="00A56256" w:rsidRDefault="00A56256">
            <w:pPr>
              <w:keepNext/>
              <w:rPr>
                <w:rFonts w:ascii="Arial" w:hAnsi="Arial" w:cs="Arial"/>
                <w:sz w:val="22"/>
                <w:szCs w:val="22"/>
                <w:lang w:eastAsia="en-US"/>
              </w:rPr>
            </w:pPr>
            <w:r>
              <w:rPr>
                <w:rFonts w:ascii="Arial" w:hAnsi="Arial" w:cs="Arial"/>
                <w:sz w:val="22"/>
                <w:szCs w:val="22"/>
                <w:lang w:eastAsia="en-US"/>
              </w:rPr>
              <w:t>Einzelfallvorprüfung nach UVPG</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20</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Geotechnische Untersuchungen</w:t>
            </w:r>
          </w:p>
        </w:tc>
      </w:tr>
      <w:tr w:rsidR="00A56256" w:rsidTr="00A56256">
        <w:tc>
          <w:tcPr>
            <w:tcW w:w="9072" w:type="dxa"/>
            <w:gridSpan w:val="2"/>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b/>
                <w:sz w:val="22"/>
                <w:szCs w:val="22"/>
                <w:lang w:eastAsia="en-US"/>
              </w:rPr>
            </w:pPr>
            <w:r>
              <w:rPr>
                <w:rFonts w:ascii="Arial" w:hAnsi="Arial" w:cs="Arial"/>
                <w:b/>
                <w:sz w:val="22"/>
                <w:szCs w:val="22"/>
                <w:lang w:eastAsia="en-US"/>
              </w:rPr>
              <w:t>Teil D - Nachweise</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22</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Verkehrsprognose/Verkehrsqualität</w:t>
            </w:r>
          </w:p>
        </w:tc>
      </w:tr>
      <w:tr w:rsidR="00A56256" w:rsidTr="00A56256">
        <w:tc>
          <w:tcPr>
            <w:tcW w:w="127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23</w:t>
            </w:r>
          </w:p>
        </w:tc>
        <w:tc>
          <w:tcPr>
            <w:tcW w:w="7796" w:type="dxa"/>
            <w:tcBorders>
              <w:top w:val="single" w:sz="4" w:space="0" w:color="auto"/>
              <w:left w:val="single" w:sz="4" w:space="0" w:color="auto"/>
              <w:bottom w:val="single" w:sz="4" w:space="0" w:color="auto"/>
              <w:right w:val="single" w:sz="4" w:space="0" w:color="auto"/>
            </w:tcBorders>
            <w:hideMark/>
          </w:tcPr>
          <w:p w:rsidR="00A56256" w:rsidRDefault="00A56256">
            <w:pPr>
              <w:keepNext/>
              <w:rPr>
                <w:rFonts w:ascii="Arial" w:hAnsi="Arial" w:cs="Arial"/>
                <w:sz w:val="22"/>
                <w:szCs w:val="22"/>
                <w:lang w:eastAsia="en-US"/>
              </w:rPr>
            </w:pPr>
            <w:r>
              <w:rPr>
                <w:rFonts w:ascii="Arial" w:hAnsi="Arial" w:cs="Arial"/>
                <w:sz w:val="22"/>
                <w:szCs w:val="22"/>
                <w:lang w:eastAsia="en-US"/>
              </w:rPr>
              <w:t>Verkehrssicherheit</w:t>
            </w:r>
          </w:p>
        </w:tc>
      </w:tr>
    </w:tbl>
    <w:p w:rsidR="00A56256" w:rsidRDefault="00A56256" w:rsidP="00A56256">
      <w:pPr>
        <w:keepNext/>
        <w:rPr>
          <w:rFonts w:ascii="Arial" w:hAnsi="Arial" w:cs="Arial"/>
          <w:sz w:val="22"/>
          <w:szCs w:val="22"/>
        </w:rPr>
      </w:pPr>
    </w:p>
    <w:p w:rsidR="00A56256" w:rsidRDefault="00A56256" w:rsidP="00A56256">
      <w:pPr>
        <w:keepNext/>
        <w:spacing w:line="280" w:lineRule="atLeast"/>
        <w:jc w:val="both"/>
        <w:rPr>
          <w:rFonts w:ascii="Arial" w:hAnsi="Arial" w:cs="Arial"/>
          <w:sz w:val="22"/>
          <w:szCs w:val="22"/>
        </w:rPr>
      </w:pPr>
      <w:r>
        <w:rPr>
          <w:rFonts w:ascii="Arial" w:hAnsi="Arial" w:cs="Arial"/>
          <w:sz w:val="22"/>
          <w:szCs w:val="22"/>
        </w:rPr>
        <w:t xml:space="preserve">Die Antragsunterlagen (Zeichnungen und Erläuterungen) liegen in der Zeit </w:t>
      </w:r>
    </w:p>
    <w:p w:rsidR="00A56256" w:rsidRDefault="00A56256" w:rsidP="00A56256">
      <w:pPr>
        <w:keepNext/>
        <w:spacing w:line="280" w:lineRule="atLeast"/>
        <w:ind w:firstLine="708"/>
        <w:jc w:val="center"/>
        <w:rPr>
          <w:rFonts w:ascii="Arial" w:hAnsi="Arial" w:cs="Arial"/>
          <w:b/>
          <w:sz w:val="22"/>
          <w:szCs w:val="22"/>
        </w:rPr>
      </w:pPr>
      <w:r>
        <w:rPr>
          <w:rFonts w:ascii="Arial" w:hAnsi="Arial" w:cs="Arial"/>
          <w:b/>
          <w:sz w:val="22"/>
          <w:szCs w:val="22"/>
        </w:rPr>
        <w:t>vom</w:t>
      </w:r>
      <w:r>
        <w:rPr>
          <w:rFonts w:ascii="Arial" w:hAnsi="Arial" w:cs="Arial"/>
          <w:sz w:val="22"/>
          <w:szCs w:val="22"/>
        </w:rPr>
        <w:t xml:space="preserve"> </w:t>
      </w:r>
      <w:r>
        <w:rPr>
          <w:rFonts w:ascii="Arial" w:hAnsi="Arial" w:cs="Arial"/>
          <w:b/>
          <w:sz w:val="22"/>
          <w:szCs w:val="22"/>
        </w:rPr>
        <w:t>19. September 2022 bis einschließlich 18. Oktober 2022</w:t>
      </w:r>
    </w:p>
    <w:p w:rsidR="00A56256" w:rsidRDefault="00A56256" w:rsidP="00A56256">
      <w:pPr>
        <w:keepNext/>
        <w:spacing w:line="280" w:lineRule="atLeast"/>
        <w:jc w:val="both"/>
        <w:rPr>
          <w:rFonts w:ascii="Arial" w:hAnsi="Arial" w:cs="Arial"/>
          <w:sz w:val="22"/>
          <w:szCs w:val="22"/>
        </w:rPr>
      </w:pPr>
      <w:r>
        <w:rPr>
          <w:rFonts w:ascii="Arial" w:hAnsi="Arial" w:cs="Arial"/>
          <w:sz w:val="22"/>
          <w:szCs w:val="22"/>
        </w:rPr>
        <w:t>in der Stadt Leipzig, Neues Rathaus, Martin-Luther-Ring 4-6, Stadtplanungsamt, Zimmer 498 zu den Dienststunden Mo./Mi. 8.00-15.00 Uhr, Di.: 8.00-18.00 Uhr, Do.: 8.00-16.00 Uhr, Fr.: 8.00-12.00 Uhr zur allgemeinen Einsichtnahme aus.</w:t>
      </w:r>
    </w:p>
    <w:p w:rsidR="00A56256" w:rsidRDefault="00A56256" w:rsidP="00A56256">
      <w:pPr>
        <w:keepNext/>
        <w:jc w:val="both"/>
        <w:rPr>
          <w:rFonts w:ascii="Arial" w:hAnsi="Arial" w:cs="Arial"/>
          <w:sz w:val="22"/>
          <w:szCs w:val="22"/>
        </w:rPr>
      </w:pPr>
    </w:p>
    <w:p w:rsidR="00A56256" w:rsidRDefault="00A56256" w:rsidP="00A56256">
      <w:pPr>
        <w:keepNext/>
        <w:jc w:val="both"/>
        <w:rPr>
          <w:rFonts w:ascii="Arial" w:hAnsi="Arial" w:cs="Arial"/>
          <w:sz w:val="22"/>
          <w:szCs w:val="22"/>
        </w:rPr>
      </w:pPr>
      <w:r>
        <w:rPr>
          <w:rFonts w:ascii="Arial" w:hAnsi="Arial" w:cs="Arial"/>
          <w:sz w:val="22"/>
          <w:szCs w:val="22"/>
        </w:rPr>
        <w:t xml:space="preserve">Des Weiteren sind die Bekanntmachung sowie die Antragsunterlagen während des vorgenannten Zeitraums auch auf der Internetseite der Landesdirektion Sachsen unter </w:t>
      </w:r>
      <w:hyperlink r:id="rId5" w:history="1">
        <w:r>
          <w:rPr>
            <w:rStyle w:val="Hyperlink"/>
            <w:rFonts w:ascii="Arial" w:hAnsi="Arial" w:cs="Arial"/>
            <w:sz w:val="22"/>
            <w:szCs w:val="22"/>
          </w:rPr>
          <w:t>https://www.lds.sachsen.de/bekanntmachung</w:t>
        </w:r>
      </w:hyperlink>
      <w:r>
        <w:rPr>
          <w:rFonts w:ascii="Arial" w:hAnsi="Arial" w:cs="Arial"/>
          <w:sz w:val="22"/>
          <w:szCs w:val="22"/>
        </w:rPr>
        <w:t xml:space="preserve"> (Rubrik Infrastruktur - Straßenbahnen) einsehbar. </w:t>
      </w:r>
    </w:p>
    <w:p w:rsidR="00A56256" w:rsidRDefault="00A56256" w:rsidP="00A56256">
      <w:pPr>
        <w:keepNext/>
        <w:rPr>
          <w:rFonts w:ascii="Arial" w:hAnsi="Arial" w:cs="Arial"/>
          <w:sz w:val="22"/>
          <w:szCs w:val="22"/>
        </w:rPr>
      </w:pPr>
    </w:p>
    <w:p w:rsidR="00A56256" w:rsidRDefault="00A56256" w:rsidP="00A56256">
      <w:pPr>
        <w:pStyle w:val="Listenabsatz"/>
        <w:keepNext/>
        <w:numPr>
          <w:ilvl w:val="0"/>
          <w:numId w:val="11"/>
        </w:numPr>
        <w:ind w:right="51"/>
        <w:jc w:val="both"/>
        <w:rPr>
          <w:rFonts w:ascii="Arial" w:hAnsi="Arial" w:cs="Arial"/>
          <w:sz w:val="22"/>
          <w:szCs w:val="22"/>
        </w:rPr>
      </w:pPr>
      <w:r>
        <w:rPr>
          <w:rFonts w:ascii="Arial" w:hAnsi="Arial" w:cs="Arial"/>
          <w:sz w:val="22"/>
          <w:szCs w:val="22"/>
        </w:rPr>
        <w:t xml:space="preserve">Jeder, dessen Belange durch das Vorhaben berührt werden, kann bis spätestens einem Monat nach Ablauf der Auslegungsfrist -  </w:t>
      </w:r>
      <w:r>
        <w:rPr>
          <w:rFonts w:ascii="Arial" w:hAnsi="Arial" w:cs="Arial"/>
          <w:b/>
          <w:sz w:val="22"/>
          <w:szCs w:val="22"/>
        </w:rPr>
        <w:t xml:space="preserve">bis einschließlich 18. November 2022 </w:t>
      </w:r>
      <w:r>
        <w:rPr>
          <w:rFonts w:ascii="Arial" w:hAnsi="Arial" w:cs="Arial"/>
          <w:sz w:val="22"/>
          <w:szCs w:val="22"/>
        </w:rPr>
        <w:t xml:space="preserve">- bei der Landesdirektion Sachsen (Postanschrift: Landesdirektion Sachsen, 09105 Chemnitz) oder der Dienststelle in Leipzig, Braustraße 2, 04107 Leipzig, bzw. bei der Stadt Leipzig, Stadtplanungsamt, 04092 Leipzig, Einwendungen gegen den Plan schriftlich oder mündlich zur Niederschrift erheben. </w:t>
      </w:r>
    </w:p>
    <w:p w:rsidR="00A56256" w:rsidRDefault="00A56256" w:rsidP="00A56256">
      <w:pPr>
        <w:keepNext/>
        <w:ind w:left="426" w:right="51" w:hanging="426"/>
        <w:jc w:val="both"/>
        <w:rPr>
          <w:rFonts w:ascii="Arial" w:hAnsi="Arial" w:cs="Arial"/>
          <w:sz w:val="22"/>
          <w:szCs w:val="22"/>
        </w:rPr>
      </w:pPr>
    </w:p>
    <w:p w:rsidR="00A56256" w:rsidRDefault="00A56256" w:rsidP="00A56256">
      <w:pPr>
        <w:keepNext/>
        <w:keepLines/>
        <w:spacing w:after="240"/>
        <w:ind w:left="360"/>
        <w:jc w:val="both"/>
        <w:rPr>
          <w:rFonts w:ascii="Arial" w:hAnsi="Arial" w:cs="Arial"/>
          <w:sz w:val="22"/>
          <w:szCs w:val="22"/>
        </w:rPr>
      </w:pPr>
      <w:r>
        <w:rPr>
          <w:rFonts w:ascii="Arial" w:hAnsi="Arial" w:cs="Arial"/>
          <w:sz w:val="22"/>
          <w:szCs w:val="22"/>
        </w:rPr>
        <w:t xml:space="preserve">Einwendungen können auch elektronisch, aber nur mit einer qualifizierten elektronischen Signatur unter der E-Mail-Adresse </w:t>
      </w:r>
      <w:hyperlink r:id="rId6" w:history="1">
        <w:r>
          <w:rPr>
            <w:rStyle w:val="Hyperlink"/>
            <w:rFonts w:ascii="Arial" w:hAnsi="Arial" w:cs="Arial"/>
            <w:sz w:val="22"/>
            <w:szCs w:val="22"/>
          </w:rPr>
          <w:t>post@lds.sachsen.de</w:t>
        </w:r>
      </w:hyperlink>
      <w:r>
        <w:rPr>
          <w:rFonts w:ascii="Arial" w:hAnsi="Arial" w:cs="Arial"/>
          <w:sz w:val="22"/>
          <w:szCs w:val="22"/>
        </w:rPr>
        <w:t xml:space="preserve"> erhoben werden; Einwendungen, die nur elektronisch übermittelt werden (z. B. E-Mail ohne qualifizierte elektronische Signatur), sind unwirksam und bleiben daher unberücksichtigt.</w:t>
      </w:r>
    </w:p>
    <w:p w:rsidR="00A56256" w:rsidRDefault="00A56256" w:rsidP="00A56256">
      <w:pPr>
        <w:keepNext/>
        <w:ind w:left="360" w:right="51"/>
        <w:jc w:val="both"/>
        <w:rPr>
          <w:rFonts w:ascii="Arial" w:hAnsi="Arial" w:cs="Arial"/>
          <w:sz w:val="22"/>
          <w:szCs w:val="22"/>
        </w:rPr>
      </w:pPr>
      <w:r>
        <w:rPr>
          <w:rFonts w:ascii="Arial" w:hAnsi="Arial" w:cs="Arial"/>
          <w:sz w:val="22"/>
          <w:szCs w:val="22"/>
        </w:rPr>
        <w:t xml:space="preserve">Die Einwendung muss den geltend gemachten Belang und das Maß seiner Beeinträchtigung erkennen lassen. Nach Ablauf der Frist sind alle Einwendungen ausgeschlossen (§ 73 Abs. 4 Satz 3 VwVfG in Verbindung mit § 1 Satz 1 </w:t>
      </w:r>
      <w:proofErr w:type="spellStart"/>
      <w:r>
        <w:rPr>
          <w:rFonts w:ascii="Arial" w:hAnsi="Arial" w:cs="Arial"/>
          <w:sz w:val="22"/>
          <w:szCs w:val="22"/>
        </w:rPr>
        <w:t>SächsVwVfZG</w:t>
      </w:r>
      <w:proofErr w:type="spellEnd"/>
      <w:r>
        <w:rPr>
          <w:rFonts w:ascii="Arial" w:hAnsi="Arial" w:cs="Arial"/>
          <w:sz w:val="22"/>
          <w:szCs w:val="22"/>
        </w:rPr>
        <w:t xml:space="preserve"> und § 29 Abs. 4 Satz 1 PBefG). </w:t>
      </w:r>
    </w:p>
    <w:p w:rsidR="00A56256" w:rsidRDefault="00A56256" w:rsidP="00A56256">
      <w:pPr>
        <w:keepNext/>
        <w:ind w:left="360" w:right="51"/>
        <w:jc w:val="both"/>
        <w:rPr>
          <w:rFonts w:ascii="Arial" w:hAnsi="Arial" w:cs="Arial"/>
          <w:sz w:val="22"/>
          <w:szCs w:val="22"/>
        </w:rPr>
      </w:pPr>
    </w:p>
    <w:p w:rsidR="00A56256" w:rsidRDefault="00A56256" w:rsidP="00A56256">
      <w:pPr>
        <w:keepNext/>
        <w:ind w:left="426" w:right="51"/>
        <w:jc w:val="both"/>
        <w:rPr>
          <w:rFonts w:ascii="Arial" w:hAnsi="Arial" w:cs="Arial"/>
          <w:sz w:val="22"/>
          <w:szCs w:val="22"/>
        </w:rPr>
      </w:pPr>
      <w:r>
        <w:rPr>
          <w:rFonts w:ascii="Arial" w:hAnsi="Arial" w:cs="Arial"/>
          <w:sz w:val="22"/>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rsidR="00A56256" w:rsidRDefault="00A56256" w:rsidP="00A56256">
      <w:pPr>
        <w:keepNext/>
        <w:ind w:left="426" w:right="51" w:hanging="426"/>
        <w:jc w:val="both"/>
        <w:rPr>
          <w:rFonts w:ascii="Arial" w:hAnsi="Arial" w:cs="Arial"/>
          <w:sz w:val="22"/>
          <w:szCs w:val="22"/>
        </w:rPr>
      </w:pPr>
    </w:p>
    <w:p w:rsidR="00A56256" w:rsidRDefault="00A56256" w:rsidP="00A56256">
      <w:pPr>
        <w:pStyle w:val="Listenabsatz"/>
        <w:keepNext/>
        <w:numPr>
          <w:ilvl w:val="0"/>
          <w:numId w:val="11"/>
        </w:numPr>
        <w:ind w:right="51"/>
        <w:jc w:val="both"/>
        <w:rPr>
          <w:rFonts w:ascii="Arial" w:hAnsi="Arial" w:cs="Arial"/>
          <w:sz w:val="22"/>
          <w:szCs w:val="22"/>
        </w:rPr>
      </w:pPr>
      <w:r>
        <w:rPr>
          <w:rFonts w:ascii="Arial" w:hAnsi="Arial" w:cs="Arial"/>
          <w:sz w:val="22"/>
          <w:szCs w:val="22"/>
        </w:rPr>
        <w:t xml:space="preserve">Diese ortsübliche Bekanntmachung dient auch der Benachrichtigung der Vereinigungen nach § 73 Abs. 4 Satz 5 VwVfG in Verbindung mit § 1 Satz 1 </w:t>
      </w:r>
      <w:proofErr w:type="spellStart"/>
      <w:r>
        <w:rPr>
          <w:rFonts w:ascii="Arial" w:hAnsi="Arial" w:cs="Arial"/>
          <w:sz w:val="22"/>
          <w:szCs w:val="22"/>
        </w:rPr>
        <w:t>SächsVwVfZG</w:t>
      </w:r>
      <w:proofErr w:type="spellEnd"/>
      <w:r>
        <w:rPr>
          <w:rFonts w:ascii="Arial" w:hAnsi="Arial" w:cs="Arial"/>
          <w:sz w:val="22"/>
          <w:szCs w:val="22"/>
        </w:rPr>
        <w:t xml:space="preserve"> von der Auslegung des Plans. </w:t>
      </w:r>
    </w:p>
    <w:p w:rsidR="00A56256" w:rsidRDefault="00A56256" w:rsidP="00A56256">
      <w:pPr>
        <w:keepNext/>
        <w:ind w:left="426" w:right="-199" w:hanging="426"/>
        <w:jc w:val="both"/>
        <w:rPr>
          <w:rFonts w:ascii="Arial" w:hAnsi="Arial" w:cs="Arial"/>
          <w:sz w:val="22"/>
          <w:szCs w:val="22"/>
        </w:rPr>
      </w:pPr>
    </w:p>
    <w:p w:rsidR="00A56256" w:rsidRDefault="00A56256" w:rsidP="00A56256">
      <w:pPr>
        <w:pStyle w:val="Listenabsatz"/>
        <w:keepNext/>
        <w:numPr>
          <w:ilvl w:val="0"/>
          <w:numId w:val="11"/>
        </w:numPr>
        <w:ind w:right="51"/>
        <w:jc w:val="both"/>
        <w:rPr>
          <w:rFonts w:ascii="Arial" w:hAnsi="Arial" w:cs="Arial"/>
          <w:sz w:val="22"/>
          <w:szCs w:val="22"/>
        </w:rPr>
      </w:pPr>
      <w:r>
        <w:rPr>
          <w:rFonts w:ascii="Arial" w:hAnsi="Arial" w:cs="Arial"/>
          <w:sz w:val="22"/>
          <w:szCs w:val="22"/>
        </w:rPr>
        <w:t xml:space="preserve">Die Anhörungsbehörde kann von einer förmlichen Erörterung der rechtzeitig erhobenen Stellungnahmen und Einwendungen absehen (§ 29 Abs. 1a Nr. 5 PBefG). </w:t>
      </w:r>
    </w:p>
    <w:p w:rsidR="00A56256" w:rsidRDefault="00A56256" w:rsidP="00A56256">
      <w:pPr>
        <w:pStyle w:val="Listenabsatz"/>
        <w:keepNext/>
        <w:rPr>
          <w:rFonts w:ascii="Arial" w:hAnsi="Arial" w:cs="Arial"/>
          <w:sz w:val="22"/>
          <w:szCs w:val="22"/>
        </w:rPr>
      </w:pPr>
    </w:p>
    <w:p w:rsidR="00A56256" w:rsidRDefault="00A56256" w:rsidP="00A56256">
      <w:pPr>
        <w:keepNext/>
        <w:ind w:left="360" w:right="51"/>
        <w:jc w:val="both"/>
        <w:rPr>
          <w:rFonts w:ascii="Arial" w:hAnsi="Arial" w:cs="Arial"/>
          <w:sz w:val="22"/>
          <w:szCs w:val="22"/>
        </w:rPr>
      </w:pPr>
      <w:r>
        <w:rPr>
          <w:rFonts w:ascii="Arial" w:hAnsi="Arial" w:cs="Arial"/>
          <w:sz w:val="22"/>
          <w:szCs w:val="22"/>
        </w:rPr>
        <w:t xml:space="preserve">Findet ein Erörterungstermin statt, wird er ortsüblich bekannt gemacht. </w:t>
      </w:r>
    </w:p>
    <w:p w:rsidR="00A56256" w:rsidRDefault="00A56256" w:rsidP="00A56256">
      <w:pPr>
        <w:keepNext/>
        <w:ind w:left="360" w:right="51"/>
        <w:jc w:val="both"/>
        <w:rPr>
          <w:rFonts w:ascii="Arial" w:hAnsi="Arial" w:cs="Arial"/>
          <w:sz w:val="22"/>
          <w:szCs w:val="22"/>
        </w:rPr>
      </w:pPr>
    </w:p>
    <w:p w:rsidR="00A56256" w:rsidRDefault="00A56256" w:rsidP="00A56256">
      <w:pPr>
        <w:keepNext/>
        <w:ind w:left="360" w:right="51"/>
        <w:jc w:val="both"/>
        <w:rPr>
          <w:rFonts w:ascii="Arial" w:hAnsi="Arial" w:cs="Arial"/>
          <w:sz w:val="22"/>
          <w:szCs w:val="22"/>
        </w:rPr>
      </w:pPr>
      <w:r>
        <w:rPr>
          <w:rFonts w:ascii="Arial" w:hAnsi="Arial" w:cs="Arial"/>
          <w:sz w:val="22"/>
          <w:szCs w:val="22"/>
        </w:rPr>
        <w:t xml:space="preserve">Diejenigen, </w:t>
      </w:r>
      <w:proofErr w:type="gramStart"/>
      <w:r>
        <w:rPr>
          <w:rFonts w:ascii="Arial" w:hAnsi="Arial" w:cs="Arial"/>
          <w:sz w:val="22"/>
          <w:szCs w:val="22"/>
        </w:rPr>
        <w:t>die fristgerecht Einwendungen</w:t>
      </w:r>
      <w:proofErr w:type="gramEnd"/>
      <w:r>
        <w:rPr>
          <w:rFonts w:ascii="Arial" w:hAnsi="Arial" w:cs="Arial"/>
          <w:sz w:val="22"/>
          <w:szCs w:val="22"/>
        </w:rPr>
        <w:t xml:space="preserve"> erhoben haben, bzw. bei gleichförmigen Einwendungen der Vertreter im Sinne von Nr. 1 dieser Bekanntmachung, werden von dem Termin gesondert benachrichtigt. Sind mehr als 50 derartige Benachrichtigungen vorzunehmen, können diese durch öffentliche Bekanntmachung ersetzt werden.</w:t>
      </w:r>
      <w:r>
        <w:rPr>
          <w:rFonts w:ascii="Arial" w:hAnsi="Arial" w:cs="Arial"/>
          <w:sz w:val="22"/>
          <w:szCs w:val="22"/>
        </w:rPr>
        <w:tab/>
      </w:r>
    </w:p>
    <w:p w:rsidR="00A56256" w:rsidRDefault="00A56256" w:rsidP="00A56256">
      <w:pPr>
        <w:keepNext/>
        <w:ind w:left="426" w:right="51" w:hanging="426"/>
        <w:jc w:val="both"/>
        <w:rPr>
          <w:rFonts w:ascii="Arial" w:hAnsi="Arial" w:cs="Arial"/>
          <w:sz w:val="22"/>
          <w:szCs w:val="22"/>
        </w:rPr>
      </w:pPr>
    </w:p>
    <w:p w:rsidR="00A56256" w:rsidRDefault="00A56256" w:rsidP="00A56256">
      <w:pPr>
        <w:pStyle w:val="Listenabsatz"/>
        <w:keepNext/>
        <w:numPr>
          <w:ilvl w:val="0"/>
          <w:numId w:val="11"/>
        </w:numPr>
        <w:ind w:right="51"/>
        <w:jc w:val="both"/>
        <w:rPr>
          <w:rFonts w:ascii="Arial" w:hAnsi="Arial" w:cs="Arial"/>
          <w:sz w:val="22"/>
          <w:szCs w:val="22"/>
        </w:rPr>
      </w:pPr>
      <w:r>
        <w:rPr>
          <w:rFonts w:ascii="Arial" w:hAnsi="Arial" w:cs="Arial"/>
          <w:sz w:val="22"/>
          <w:szCs w:val="22"/>
        </w:rPr>
        <w:t>Die Vertretung durch einen Bevollmächtigten ist möglich. Die Bevollmächtigung ist durch eine schriftliche Vollmacht nachzuweisen, die der Planfeststellungsbehörde zu übergeben ist.</w:t>
      </w:r>
    </w:p>
    <w:p w:rsidR="00A56256" w:rsidRDefault="00A56256" w:rsidP="00A56256">
      <w:pPr>
        <w:keepNext/>
        <w:ind w:left="426" w:right="51" w:hanging="426"/>
        <w:jc w:val="both"/>
        <w:rPr>
          <w:rFonts w:ascii="Arial" w:hAnsi="Arial" w:cs="Arial"/>
          <w:sz w:val="22"/>
          <w:szCs w:val="22"/>
        </w:rPr>
      </w:pPr>
    </w:p>
    <w:p w:rsidR="00A56256" w:rsidRDefault="00A56256" w:rsidP="00A56256">
      <w:pPr>
        <w:keepNext/>
        <w:ind w:left="426" w:right="51" w:hanging="426"/>
        <w:jc w:val="both"/>
        <w:rPr>
          <w:rFonts w:ascii="Arial" w:hAnsi="Arial" w:cs="Arial"/>
          <w:sz w:val="22"/>
          <w:szCs w:val="22"/>
        </w:rPr>
      </w:pPr>
      <w:r>
        <w:rPr>
          <w:rFonts w:ascii="Arial" w:hAnsi="Arial" w:cs="Arial"/>
          <w:sz w:val="22"/>
          <w:szCs w:val="22"/>
        </w:rPr>
        <w:t>5.</w:t>
      </w:r>
      <w:r>
        <w:rPr>
          <w:rFonts w:ascii="Arial" w:hAnsi="Arial" w:cs="Arial"/>
          <w:sz w:val="22"/>
          <w:szCs w:val="22"/>
        </w:rPr>
        <w:tab/>
        <w:t>Bei Ausbleiben eines Beteiligten in dem Erörterungstermin kann auch ohne ihn verhandelt werden. Das Anhörungsverfahren ist mit Abschluss des Erörterungstermins beendet. Der Erörterungstermin ist nicht öffentlich.</w:t>
      </w:r>
    </w:p>
    <w:p w:rsidR="00A56256" w:rsidRDefault="00A56256" w:rsidP="00A56256">
      <w:pPr>
        <w:keepNext/>
        <w:ind w:left="426" w:right="-199" w:hanging="426"/>
        <w:jc w:val="both"/>
        <w:rPr>
          <w:rFonts w:ascii="Arial" w:hAnsi="Arial" w:cs="Arial"/>
          <w:sz w:val="22"/>
          <w:szCs w:val="22"/>
        </w:rPr>
      </w:pPr>
    </w:p>
    <w:p w:rsidR="00A56256" w:rsidRDefault="00A56256" w:rsidP="00A56256">
      <w:pPr>
        <w:keepNext/>
        <w:ind w:left="426" w:right="51" w:hanging="426"/>
        <w:jc w:val="both"/>
        <w:rPr>
          <w:rFonts w:ascii="Arial" w:hAnsi="Arial" w:cs="Arial"/>
          <w:sz w:val="22"/>
          <w:szCs w:val="22"/>
        </w:rPr>
      </w:pPr>
      <w:r>
        <w:rPr>
          <w:rFonts w:ascii="Arial" w:hAnsi="Arial" w:cs="Arial"/>
          <w:sz w:val="22"/>
          <w:szCs w:val="22"/>
        </w:rPr>
        <w:t>6.</w:t>
      </w:r>
      <w:r>
        <w:rPr>
          <w:rFonts w:ascii="Arial" w:hAnsi="Arial" w:cs="Arial"/>
          <w:sz w:val="22"/>
          <w:szCs w:val="22"/>
        </w:rPr>
        <w:tab/>
        <w:t>Kosten, die durch die Einsichtnahme in die Planunterlagen, die Erhebung von Einwendungen, die Teilnahme am Erörterungstermin oder durch eine Vertreterbestellung entstehen, werden nicht erstattet.</w:t>
      </w:r>
    </w:p>
    <w:p w:rsidR="00A56256" w:rsidRDefault="00A56256" w:rsidP="00A56256">
      <w:pPr>
        <w:keepNext/>
        <w:ind w:left="426" w:right="51" w:hanging="426"/>
        <w:jc w:val="both"/>
        <w:rPr>
          <w:rFonts w:ascii="Arial" w:hAnsi="Arial" w:cs="Arial"/>
          <w:sz w:val="22"/>
          <w:szCs w:val="22"/>
        </w:rPr>
      </w:pPr>
    </w:p>
    <w:p w:rsidR="00A56256" w:rsidRDefault="00A56256" w:rsidP="00A56256">
      <w:pPr>
        <w:keepNext/>
        <w:ind w:left="426" w:right="51" w:hanging="426"/>
        <w:jc w:val="both"/>
        <w:rPr>
          <w:rFonts w:ascii="Arial" w:hAnsi="Arial" w:cs="Arial"/>
          <w:sz w:val="22"/>
          <w:szCs w:val="22"/>
        </w:rPr>
      </w:pPr>
      <w:r>
        <w:rPr>
          <w:rFonts w:ascii="Arial" w:hAnsi="Arial" w:cs="Arial"/>
          <w:sz w:val="22"/>
          <w:szCs w:val="22"/>
        </w:rPr>
        <w:t>7.</w:t>
      </w:r>
      <w:r>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rsidR="00A56256" w:rsidRDefault="00A56256" w:rsidP="00A56256">
      <w:pPr>
        <w:keepNext/>
        <w:ind w:left="426" w:right="51" w:hanging="426"/>
        <w:jc w:val="both"/>
        <w:rPr>
          <w:rFonts w:ascii="Arial" w:hAnsi="Arial" w:cs="Arial"/>
          <w:sz w:val="22"/>
          <w:szCs w:val="22"/>
        </w:rPr>
      </w:pPr>
    </w:p>
    <w:p w:rsidR="00A56256" w:rsidRDefault="00A56256" w:rsidP="00A56256">
      <w:pPr>
        <w:keepNext/>
        <w:ind w:left="426" w:right="51" w:hanging="426"/>
        <w:jc w:val="both"/>
        <w:rPr>
          <w:rFonts w:ascii="Arial" w:hAnsi="Arial" w:cs="Arial"/>
          <w:sz w:val="22"/>
          <w:szCs w:val="22"/>
        </w:rPr>
      </w:pPr>
      <w:r>
        <w:rPr>
          <w:rFonts w:ascii="Arial" w:hAnsi="Arial" w:cs="Arial"/>
          <w:sz w:val="22"/>
          <w:szCs w:val="22"/>
        </w:rPr>
        <w:t>8.</w:t>
      </w:r>
      <w:r>
        <w:rPr>
          <w:rFonts w:ascii="Arial" w:hAnsi="Arial" w:cs="Arial"/>
          <w:sz w:val="22"/>
          <w:szCs w:val="22"/>
        </w:rPr>
        <w:tab/>
        <w:t xml:space="preserve">Vom Beginn der Auslegung der Pläne tritt für die vom Plan betroffenen Flächen die Veränderungssperre nach § 28a Abs. 1 PBefG in Kraft. Darüber hinaus steht ab diesem Zeitpunkt der Trägerin des Vorhabens ein Vorkaufsrecht an den vom Plan betroffenen Flächen zu (§ 28a Abs. 3 PBefG). </w:t>
      </w:r>
    </w:p>
    <w:p w:rsidR="00A56256" w:rsidRDefault="00A56256" w:rsidP="00A56256">
      <w:pPr>
        <w:keepNext/>
        <w:ind w:left="426" w:right="51" w:hanging="426"/>
        <w:jc w:val="both"/>
        <w:rPr>
          <w:rFonts w:ascii="Arial" w:hAnsi="Arial" w:cs="Arial"/>
          <w:sz w:val="22"/>
          <w:szCs w:val="22"/>
        </w:rPr>
      </w:pPr>
    </w:p>
    <w:p w:rsidR="00A56256" w:rsidRDefault="00A56256" w:rsidP="00A56256">
      <w:pPr>
        <w:keepNext/>
        <w:spacing w:after="240"/>
        <w:ind w:left="425" w:hanging="425"/>
        <w:jc w:val="both"/>
        <w:rPr>
          <w:rFonts w:ascii="Arial" w:hAnsi="Arial" w:cs="Arial"/>
          <w:sz w:val="22"/>
          <w:szCs w:val="22"/>
        </w:rPr>
      </w:pPr>
      <w:r>
        <w:rPr>
          <w:rFonts w:ascii="Arial" w:hAnsi="Arial" w:cs="Arial"/>
          <w:sz w:val="22"/>
          <w:szCs w:val="22"/>
        </w:rPr>
        <w:t>9.</w:t>
      </w:r>
      <w:r>
        <w:rPr>
          <w:rFonts w:ascii="Arial" w:hAnsi="Arial" w:cs="Arial"/>
          <w:sz w:val="22"/>
          <w:szCs w:val="22"/>
        </w:rPr>
        <w:tab/>
        <w:t>Da das Vorhaben UVP-pflichtig ist, wird darauf hingewiesen, dass</w:t>
      </w:r>
    </w:p>
    <w:p w:rsidR="00A56256" w:rsidRDefault="00A56256" w:rsidP="00A56256">
      <w:pPr>
        <w:keepNext/>
        <w:spacing w:after="240"/>
        <w:ind w:left="425" w:hanging="425"/>
        <w:jc w:val="both"/>
        <w:rPr>
          <w:rFonts w:ascii="Arial" w:hAnsi="Arial" w:cs="Arial"/>
          <w:sz w:val="22"/>
          <w:szCs w:val="22"/>
        </w:rPr>
      </w:pPr>
      <w:r>
        <w:rPr>
          <w:rFonts w:ascii="Arial" w:hAnsi="Arial" w:cs="Arial"/>
          <w:sz w:val="22"/>
          <w:szCs w:val="22"/>
        </w:rPr>
        <w:tab/>
        <w:t>a) die für das Verfahren und für die Entscheidung über die Zulässigkeit des Vorhabens die Landesdirektion Sachsen die zuständige Behörde ist,</w:t>
      </w:r>
    </w:p>
    <w:p w:rsidR="00A56256" w:rsidRDefault="00A56256" w:rsidP="00A56256">
      <w:pPr>
        <w:keepNext/>
        <w:spacing w:after="240"/>
        <w:ind w:left="425" w:hanging="425"/>
        <w:jc w:val="both"/>
        <w:rPr>
          <w:rFonts w:ascii="Arial" w:hAnsi="Arial" w:cs="Arial"/>
          <w:sz w:val="22"/>
          <w:szCs w:val="22"/>
        </w:rPr>
      </w:pPr>
      <w:r>
        <w:rPr>
          <w:rFonts w:ascii="Arial" w:hAnsi="Arial" w:cs="Arial"/>
          <w:sz w:val="22"/>
          <w:szCs w:val="22"/>
        </w:rPr>
        <w:tab/>
        <w:t>b)</w:t>
      </w:r>
      <w:r>
        <w:rPr>
          <w:rFonts w:ascii="Arial" w:hAnsi="Arial" w:cs="Arial"/>
          <w:sz w:val="22"/>
          <w:szCs w:val="22"/>
        </w:rPr>
        <w:tab/>
        <w:t>über die Zulässigkeit des Vorhabens durch Planfeststellungsbeschluss entschieden wird.</w:t>
      </w:r>
    </w:p>
    <w:p w:rsidR="00A56256" w:rsidRDefault="00A56256" w:rsidP="00A56256">
      <w:pPr>
        <w:keepNext/>
        <w:suppressAutoHyphens/>
        <w:ind w:right="-86"/>
        <w:jc w:val="both"/>
        <w:rPr>
          <w:rFonts w:ascii="Arial" w:hAnsi="Arial" w:cs="Arial"/>
          <w:sz w:val="22"/>
          <w:szCs w:val="22"/>
          <w:u w:val="single"/>
        </w:rPr>
      </w:pPr>
      <w:r>
        <w:rPr>
          <w:rFonts w:ascii="Arial" w:hAnsi="Arial" w:cs="Arial"/>
          <w:sz w:val="22"/>
          <w:szCs w:val="22"/>
          <w:u w:val="single"/>
        </w:rPr>
        <w:t xml:space="preserve">Datenschutzhinweise </w:t>
      </w:r>
    </w:p>
    <w:p w:rsidR="00A56256" w:rsidRDefault="00A56256" w:rsidP="00A56256">
      <w:pPr>
        <w:keepNext/>
        <w:suppressAutoHyphens/>
        <w:ind w:right="-86"/>
        <w:jc w:val="both"/>
        <w:rPr>
          <w:rFonts w:ascii="Arial" w:hAnsi="Arial" w:cs="Arial"/>
          <w:sz w:val="22"/>
          <w:szCs w:val="22"/>
        </w:rPr>
      </w:pPr>
    </w:p>
    <w:p w:rsidR="00A56256" w:rsidRDefault="00A56256" w:rsidP="00A56256">
      <w:pPr>
        <w:keepNext/>
        <w:suppressAutoHyphens/>
        <w:ind w:right="-86"/>
        <w:jc w:val="both"/>
        <w:rPr>
          <w:rFonts w:ascii="Arial" w:hAnsi="Arial" w:cs="Arial"/>
          <w:sz w:val="22"/>
          <w:szCs w:val="22"/>
        </w:rPr>
      </w:pPr>
      <w:r>
        <w:rPr>
          <w:rFonts w:ascii="Arial" w:hAnsi="Arial" w:cs="Arial"/>
          <w:sz w:val="22"/>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der Datenschutz-Grundverordnung (DSGVO), insbesondere welche Rechte Ihnen diesbezüglich zustehen, erfahren Sie unter dem folgenden Link: </w:t>
      </w:r>
      <w:hyperlink r:id="rId7" w:history="1">
        <w:r>
          <w:rPr>
            <w:rStyle w:val="Hyperlink"/>
            <w:rFonts w:ascii="Arial" w:hAnsi="Arial" w:cs="Arial"/>
            <w:sz w:val="22"/>
            <w:szCs w:val="22"/>
          </w:rPr>
          <w:t>https://www.lds.sachsen.de/datenschutz</w:t>
        </w:r>
      </w:hyperlink>
      <w:r>
        <w:rPr>
          <w:rFonts w:ascii="Arial" w:hAnsi="Arial" w:cs="Arial"/>
          <w:sz w:val="22"/>
          <w:szCs w:val="22"/>
        </w:rPr>
        <w:t xml:space="preserve"> (</w:t>
      </w:r>
      <w:r>
        <w:rPr>
          <w:rFonts w:ascii="Arial" w:hAnsi="Arial" w:cs="Arial"/>
          <w:sz w:val="22"/>
          <w:szCs w:val="22"/>
        </w:rPr>
        <w:sym w:font="Wingdings 3" w:char="F05B"/>
      </w:r>
      <w:r>
        <w:rPr>
          <w:rFonts w:ascii="Arial" w:hAnsi="Arial" w:cs="Arial"/>
          <w:sz w:val="22"/>
          <w:szCs w:val="22"/>
        </w:rPr>
        <w:t xml:space="preserve">Unterlagen </w:t>
      </w:r>
      <w:r>
        <w:rPr>
          <w:rFonts w:ascii="Arial" w:hAnsi="Arial" w:cs="Arial"/>
          <w:sz w:val="22"/>
          <w:szCs w:val="22"/>
        </w:rPr>
        <w:sym w:font="Wingdings 3" w:char="F05B"/>
      </w:r>
      <w:r>
        <w:rPr>
          <w:rFonts w:ascii="Arial" w:hAnsi="Arial" w:cs="Arial"/>
          <w:sz w:val="22"/>
          <w:szCs w:val="22"/>
        </w:rPr>
        <w:t xml:space="preserve"> Planfeststellungsverfahren Infrastruktur). Der behördliche Datenschutzbeauftragte der Landesdirektion Sachsen ist wie folgt erreichbar: Datenschutzbeauftragter der Landesdirektion Sachsen, 09105 Chemnitz; E-Mail: </w:t>
      </w:r>
      <w:hyperlink r:id="rId8" w:history="1">
        <w:r>
          <w:rPr>
            <w:rStyle w:val="Hyperlink"/>
            <w:rFonts w:ascii="Arial" w:hAnsi="Arial" w:cs="Arial"/>
            <w:sz w:val="22"/>
            <w:szCs w:val="22"/>
          </w:rPr>
          <w:t>datenschutz@lds.sachsen.de</w:t>
        </w:r>
      </w:hyperlink>
      <w:r>
        <w:rPr>
          <w:rFonts w:ascii="Arial" w:hAnsi="Arial" w:cs="Arial"/>
          <w:sz w:val="22"/>
          <w:szCs w:val="22"/>
        </w:rPr>
        <w:t>; Telefon: +49 371/532-0.</w:t>
      </w:r>
    </w:p>
    <w:p w:rsidR="00A56256" w:rsidRDefault="00A56256" w:rsidP="00A56256">
      <w:pPr>
        <w:keepNext/>
        <w:ind w:left="284" w:right="-199" w:hanging="284"/>
        <w:jc w:val="both"/>
        <w:rPr>
          <w:rFonts w:ascii="Arial" w:hAnsi="Arial" w:cs="Arial"/>
          <w:sz w:val="22"/>
          <w:szCs w:val="22"/>
        </w:rPr>
      </w:pPr>
    </w:p>
    <w:p w:rsidR="00A56256" w:rsidRDefault="00A56256" w:rsidP="00A56256">
      <w:pPr>
        <w:keepNext/>
        <w:ind w:left="284" w:right="-199" w:hanging="284"/>
        <w:jc w:val="both"/>
        <w:rPr>
          <w:rFonts w:ascii="Arial" w:hAnsi="Arial" w:cs="Arial"/>
          <w:sz w:val="22"/>
          <w:szCs w:val="22"/>
        </w:rPr>
      </w:pPr>
    </w:p>
    <w:p w:rsidR="00A56256" w:rsidRDefault="00A56256" w:rsidP="00A56256">
      <w:pPr>
        <w:keepNext/>
      </w:pPr>
      <w:r>
        <w:rPr>
          <w:rFonts w:ascii="Arial" w:hAnsi="Arial" w:cs="Arial"/>
          <w:sz w:val="22"/>
          <w:szCs w:val="22"/>
        </w:rPr>
        <w:t>Landesdirektion Sachsen</w:t>
      </w:r>
    </w:p>
    <w:p w:rsidR="00A56256" w:rsidRDefault="00A56256" w:rsidP="00A56256">
      <w:pPr>
        <w:keepNext/>
      </w:pPr>
    </w:p>
    <w:p w:rsidR="00A56256" w:rsidRDefault="00A56256" w:rsidP="00A56256">
      <w:pPr>
        <w:keepNext/>
      </w:pPr>
    </w:p>
    <w:p w:rsidR="00A56256" w:rsidRDefault="00A56256" w:rsidP="00A56256"/>
    <w:p w:rsidR="00A56256" w:rsidRDefault="00A56256" w:rsidP="00A56256"/>
    <w:p w:rsidR="00A56256" w:rsidRDefault="00A56256" w:rsidP="00A56256"/>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7210F1"/>
    <w:multiLevelType w:val="hybridMultilevel"/>
    <w:tmpl w:val="EF88E42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15"/>
    <w:rsid w:val="0002672B"/>
    <w:rsid w:val="000534CB"/>
    <w:rsid w:val="00336B32"/>
    <w:rsid w:val="00576C80"/>
    <w:rsid w:val="00701D3A"/>
    <w:rsid w:val="00827AF7"/>
    <w:rsid w:val="00A56256"/>
    <w:rsid w:val="00AB7524"/>
    <w:rsid w:val="00AC3915"/>
    <w:rsid w:val="00B07DF4"/>
    <w:rsid w:val="00B2361E"/>
    <w:rsid w:val="00B27632"/>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0E0285-A096-471C-AFEB-4EA68FD9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6256"/>
    <w:rPr>
      <w:rFonts w:eastAsia="Times New Roman"/>
      <w:sz w:val="24"/>
      <w:szCs w:val="24"/>
      <w:lang w:eastAsia="de-DE"/>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basedOn w:val="Absatz-Standardschriftart"/>
    <w:semiHidden/>
    <w:unhideWhenUsed/>
    <w:rsid w:val="00A56256"/>
    <w:rPr>
      <w:color w:val="0000FF" w:themeColor="hyperlink"/>
      <w:u w:val="single"/>
    </w:rPr>
  </w:style>
  <w:style w:type="paragraph" w:styleId="Listenabsatz">
    <w:name w:val="List Paragraph"/>
    <w:basedOn w:val="Standard"/>
    <w:uiPriority w:val="34"/>
    <w:qFormat/>
    <w:rsid w:val="00A56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openxmlformats.org/officeDocument/2006/relationships/settings" Target="setting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ds.sachsen.de" TargetMode="External"/><Relationship Id="rId5" Type="http://schemas.openxmlformats.org/officeDocument/2006/relationships/hyperlink" Target="https://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7111</Characters>
  <Application>Microsoft Office Word</Application>
  <DocSecurity>0</DocSecurity>
  <Lines>59</Lines>
  <Paragraphs>16</Paragraphs>
  <ScaleCrop>false</ScaleCrop>
  <Company>LDS-Dresden</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3</cp:revision>
  <dcterms:created xsi:type="dcterms:W3CDTF">2022-09-13T06:45:00Z</dcterms:created>
  <dcterms:modified xsi:type="dcterms:W3CDTF">2022-09-13T07:19:00Z</dcterms:modified>
</cp:coreProperties>
</file>