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A5B" w:rsidRDefault="00487A5B" w:rsidP="00487A5B">
      <w:pPr>
        <w:rPr>
          <w:rFonts w:ascii="Arial" w:hAnsi="Arial" w:cs="Arial"/>
          <w:b/>
          <w:szCs w:val="22"/>
        </w:rPr>
      </w:pPr>
      <w:r>
        <w:rPr>
          <w:rFonts w:ascii="Arial" w:hAnsi="Arial" w:cs="Arial"/>
          <w:b/>
          <w:szCs w:val="22"/>
        </w:rPr>
        <w:t>Neubau der Bundesautobahn A 72 Chemnitz – Leipzig</w:t>
      </w:r>
    </w:p>
    <w:p w:rsidR="00487A5B" w:rsidRDefault="00487A5B" w:rsidP="00487A5B">
      <w:pPr>
        <w:rPr>
          <w:rFonts w:ascii="Arial" w:hAnsi="Arial" w:cs="Arial"/>
          <w:b/>
          <w:szCs w:val="22"/>
        </w:rPr>
      </w:pPr>
      <w:r>
        <w:rPr>
          <w:rFonts w:ascii="Arial" w:hAnsi="Arial" w:cs="Arial"/>
          <w:b/>
          <w:szCs w:val="22"/>
        </w:rPr>
        <w:t>Abschnitt 3.2 (</w:t>
      </w:r>
      <w:proofErr w:type="spellStart"/>
      <w:r>
        <w:rPr>
          <w:rFonts w:ascii="Arial" w:hAnsi="Arial" w:cs="Arial"/>
          <w:b/>
          <w:szCs w:val="22"/>
        </w:rPr>
        <w:t>Frohburg</w:t>
      </w:r>
      <w:proofErr w:type="spellEnd"/>
      <w:r>
        <w:rPr>
          <w:rFonts w:ascii="Arial" w:hAnsi="Arial" w:cs="Arial"/>
          <w:b/>
          <w:szCs w:val="22"/>
        </w:rPr>
        <w:t xml:space="preserve"> – Borna)</w:t>
      </w:r>
    </w:p>
    <w:p w:rsidR="00487A5B" w:rsidRDefault="00487A5B" w:rsidP="00487A5B">
      <w:pPr>
        <w:numPr>
          <w:ilvl w:val="0"/>
          <w:numId w:val="11"/>
        </w:numPr>
        <w:spacing w:after="240"/>
        <w:ind w:left="284" w:hanging="284"/>
        <w:rPr>
          <w:rFonts w:ascii="Arial" w:hAnsi="Arial" w:cs="Arial"/>
          <w:b/>
          <w:szCs w:val="22"/>
        </w:rPr>
      </w:pPr>
      <w:r>
        <w:rPr>
          <w:rFonts w:ascii="Arial" w:hAnsi="Arial" w:cs="Arial"/>
          <w:b/>
          <w:szCs w:val="22"/>
        </w:rPr>
        <w:t xml:space="preserve">Planergänzung – Anschlussstelle </w:t>
      </w:r>
      <w:proofErr w:type="spellStart"/>
      <w:r>
        <w:rPr>
          <w:rFonts w:ascii="Arial" w:hAnsi="Arial" w:cs="Arial"/>
          <w:b/>
          <w:szCs w:val="22"/>
        </w:rPr>
        <w:t>Frohburg</w:t>
      </w:r>
      <w:proofErr w:type="spellEnd"/>
    </w:p>
    <w:p w:rsidR="00487A5B" w:rsidRDefault="00487A5B" w:rsidP="00487A5B">
      <w:pPr>
        <w:spacing w:after="240"/>
        <w:jc w:val="both"/>
        <w:rPr>
          <w:rFonts w:ascii="Arial" w:hAnsi="Arial" w:cs="Arial"/>
          <w:szCs w:val="22"/>
        </w:rPr>
      </w:pPr>
      <w:r>
        <w:rPr>
          <w:rFonts w:ascii="Arial" w:hAnsi="Arial" w:cs="Arial"/>
          <w:szCs w:val="22"/>
        </w:rPr>
        <w:t xml:space="preserve">Mit Beschluss vom 29. April 2009 ist der Plan für das Vorhaben „BAB A 72 Chemnitz – Leipzig, Abschnitt 3.2“ planfestgestellt worden. </w:t>
      </w:r>
    </w:p>
    <w:p w:rsidR="00487A5B" w:rsidRDefault="00487A5B" w:rsidP="00487A5B">
      <w:pPr>
        <w:spacing w:after="240"/>
        <w:jc w:val="both"/>
        <w:rPr>
          <w:rFonts w:ascii="Arial" w:hAnsi="Arial" w:cs="Arial"/>
          <w:szCs w:val="22"/>
        </w:rPr>
      </w:pPr>
      <w:r>
        <w:rPr>
          <w:rFonts w:ascii="Arial" w:hAnsi="Arial" w:cs="Arial"/>
          <w:szCs w:val="22"/>
        </w:rPr>
        <w:t xml:space="preserve">Der im Rahmen einer Anfechtungsklage geschlossene Vergleich, beinhaltete den Verzicht der Vorhabenträgerin auf Vollziehung des Planfeststellungsbeschlusses, soweit er die Anschlussstelle </w:t>
      </w:r>
      <w:proofErr w:type="spellStart"/>
      <w:r>
        <w:rPr>
          <w:rFonts w:ascii="Arial" w:hAnsi="Arial" w:cs="Arial"/>
          <w:szCs w:val="22"/>
        </w:rPr>
        <w:t>Frohburg</w:t>
      </w:r>
      <w:proofErr w:type="spellEnd"/>
      <w:r>
        <w:rPr>
          <w:rFonts w:ascii="Arial" w:hAnsi="Arial" w:cs="Arial"/>
          <w:szCs w:val="22"/>
        </w:rPr>
        <w:t xml:space="preserve">, den Neubau der S 11 und des Knotenpunktes 1 (B 95/S 11) sowie Maßnahmen an der bestehenden S 11 betrifft. </w:t>
      </w:r>
    </w:p>
    <w:p w:rsidR="00487A5B" w:rsidRDefault="00487A5B" w:rsidP="00487A5B">
      <w:pPr>
        <w:spacing w:after="240"/>
        <w:jc w:val="both"/>
        <w:rPr>
          <w:rFonts w:ascii="Arial" w:hAnsi="Arial" w:cs="Arial"/>
          <w:szCs w:val="22"/>
        </w:rPr>
      </w:pPr>
      <w:r>
        <w:rPr>
          <w:rFonts w:ascii="Arial" w:hAnsi="Arial" w:cs="Arial"/>
          <w:szCs w:val="22"/>
        </w:rPr>
        <w:t xml:space="preserve">Handelnd in Bundesauftragsverwaltung hat der Freistaat Sachsen, vertreten durch die DEGES Deutsche Einheit Fernstraßenplanungs- und -bau GmbH nunmehr ein diesbezügliches ergänzendes Verfahren beantragt. </w:t>
      </w:r>
    </w:p>
    <w:p w:rsidR="00487A5B" w:rsidRDefault="00487A5B" w:rsidP="00487A5B">
      <w:pPr>
        <w:spacing w:after="240"/>
        <w:jc w:val="both"/>
        <w:rPr>
          <w:rFonts w:ascii="Arial" w:hAnsi="Arial" w:cs="Arial"/>
          <w:szCs w:val="22"/>
        </w:rPr>
      </w:pPr>
      <w:r>
        <w:rPr>
          <w:rFonts w:ascii="Arial" w:hAnsi="Arial" w:cs="Arial"/>
          <w:szCs w:val="22"/>
        </w:rPr>
        <w:t xml:space="preserve">Maßgeblicher Inhalt der Planergänzung ist die Errichtung der Anschlussstelle (AS) </w:t>
      </w:r>
      <w:proofErr w:type="spellStart"/>
      <w:r>
        <w:rPr>
          <w:rFonts w:ascii="Arial" w:hAnsi="Arial" w:cs="Arial"/>
          <w:szCs w:val="22"/>
        </w:rPr>
        <w:t>Frohburg</w:t>
      </w:r>
      <w:proofErr w:type="spellEnd"/>
      <w:r>
        <w:rPr>
          <w:rFonts w:ascii="Arial" w:hAnsi="Arial" w:cs="Arial"/>
          <w:szCs w:val="22"/>
        </w:rPr>
        <w:t xml:space="preserve"> unter Berücksichtigung der Planung der im Bedarfsplan für die Bundesfernstraßen enthaltenen B 7 zwischen Altenburg und der AS </w:t>
      </w:r>
      <w:proofErr w:type="spellStart"/>
      <w:r>
        <w:rPr>
          <w:rFonts w:ascii="Arial" w:hAnsi="Arial" w:cs="Arial"/>
          <w:szCs w:val="22"/>
        </w:rPr>
        <w:t>Frohburg</w:t>
      </w:r>
      <w:proofErr w:type="spellEnd"/>
      <w:r>
        <w:rPr>
          <w:rFonts w:ascii="Arial" w:hAnsi="Arial" w:cs="Arial"/>
          <w:szCs w:val="22"/>
        </w:rPr>
        <w:t>. Gegenstand des Vorhabens ist u. a. die Verlegung der S 11. Es erfolgt eine in nördlicher Richtung verschobene Verknüpfung von S 11 und S 51 (ehemals B 95). Die geplante Verlegung der B 7 schließt im Anschluss an den Knotenpunkt S 11 / S 51 direkt an die S 11 an, wodurch im Endzustand ein durchgängiger Streckenzug B 7 / S 11 realisiert wird, der als Bundesstraße gewidmet werden soll.</w:t>
      </w:r>
    </w:p>
    <w:p w:rsidR="00487A5B" w:rsidRDefault="00487A5B" w:rsidP="00487A5B">
      <w:pPr>
        <w:spacing w:after="240"/>
        <w:jc w:val="both"/>
        <w:rPr>
          <w:rFonts w:ascii="Arial" w:hAnsi="Arial" w:cs="Arial"/>
          <w:szCs w:val="22"/>
        </w:rPr>
      </w:pPr>
      <w:r>
        <w:rPr>
          <w:rFonts w:ascii="Arial" w:hAnsi="Arial" w:cs="Arial"/>
          <w:szCs w:val="22"/>
        </w:rPr>
        <w:t xml:space="preserve">Für das Ergänzungsvorhaben einschließlich der landschaftspflegerischen Ausgleichs- und Ersatzmaßnahmen werden Grundstücke in den Gemarkungen Benndorf, Bubendorf und </w:t>
      </w:r>
      <w:proofErr w:type="spellStart"/>
      <w:r>
        <w:rPr>
          <w:rFonts w:ascii="Arial" w:hAnsi="Arial" w:cs="Arial"/>
          <w:szCs w:val="22"/>
        </w:rPr>
        <w:t>Frohburg</w:t>
      </w:r>
      <w:proofErr w:type="spellEnd"/>
      <w:r>
        <w:rPr>
          <w:rFonts w:ascii="Arial" w:hAnsi="Arial" w:cs="Arial"/>
          <w:szCs w:val="22"/>
        </w:rPr>
        <w:t xml:space="preserve"> der Stadt </w:t>
      </w:r>
      <w:proofErr w:type="spellStart"/>
      <w:r>
        <w:rPr>
          <w:rFonts w:ascii="Arial" w:hAnsi="Arial" w:cs="Arial"/>
          <w:szCs w:val="22"/>
        </w:rPr>
        <w:t>Frohburg</w:t>
      </w:r>
      <w:proofErr w:type="spellEnd"/>
      <w:r>
        <w:rPr>
          <w:rFonts w:ascii="Arial" w:hAnsi="Arial" w:cs="Arial"/>
          <w:szCs w:val="22"/>
        </w:rPr>
        <w:t xml:space="preserve"> beansprucht.</w:t>
      </w:r>
    </w:p>
    <w:p w:rsidR="00487A5B" w:rsidRDefault="00487A5B" w:rsidP="00487A5B">
      <w:pPr>
        <w:spacing w:after="240"/>
        <w:jc w:val="both"/>
        <w:rPr>
          <w:rFonts w:ascii="Arial" w:hAnsi="Arial" w:cs="Arial"/>
          <w:szCs w:val="22"/>
        </w:rPr>
      </w:pPr>
      <w:r>
        <w:rPr>
          <w:rFonts w:ascii="Arial" w:hAnsi="Arial" w:cs="Arial"/>
          <w:szCs w:val="22"/>
        </w:rPr>
        <w:t>Für das Planergänzungsvorhaben besteht eine Verpflichtung zur Durchführung einer Umweltverträglichkeitsprüfung (UVP). Die UVP-Pflicht ergibt sich aus § 7 Abs. 3 des Gesetzes über die Umweltverträglichkeitsprüfung (UVPG), da der Vorhabenträger die Durchführung einer Umweltverträglichkeitsprüfung beantragt und die Landesdirektion Sachsen das Entfallen einer Vorprüfung der Umweltverträglichkeit als zweckmäßig erachtet hat.</w:t>
      </w:r>
    </w:p>
    <w:p w:rsidR="00487A5B" w:rsidRDefault="00487A5B" w:rsidP="00487A5B">
      <w:pPr>
        <w:spacing w:after="240"/>
        <w:jc w:val="both"/>
        <w:rPr>
          <w:rFonts w:ascii="Arial" w:hAnsi="Arial" w:cs="Arial"/>
          <w:szCs w:val="22"/>
        </w:rPr>
      </w:pPr>
      <w:r>
        <w:rPr>
          <w:rFonts w:ascii="Arial" w:hAnsi="Arial" w:cs="Arial"/>
          <w:szCs w:val="22"/>
        </w:rPr>
        <w:t>Der Vorhabenträger hat die entscheidungserheblichen Unterlagen über die Umweltauswirkungen des Vorhabens vorgelegt, die Bestandteil der nachfolgend aufgeführten Auslegungsunterlagen sind:</w:t>
      </w:r>
    </w:p>
    <w:tbl>
      <w:tblPr>
        <w:tblW w:w="91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6201"/>
        <w:gridCol w:w="1744"/>
      </w:tblGrid>
      <w:tr w:rsidR="00487A5B" w:rsidTr="00487A5B">
        <w:tc>
          <w:tcPr>
            <w:tcW w:w="1170" w:type="dxa"/>
            <w:tcBorders>
              <w:top w:val="single" w:sz="4" w:space="0" w:color="auto"/>
              <w:left w:val="single" w:sz="4" w:space="0" w:color="auto"/>
              <w:bottom w:val="single" w:sz="4" w:space="0" w:color="auto"/>
              <w:right w:val="single" w:sz="4" w:space="0" w:color="auto"/>
            </w:tcBorders>
            <w:shd w:val="clear" w:color="auto" w:fill="D9D9D9"/>
            <w:hideMark/>
          </w:tcPr>
          <w:p w:rsidR="00487A5B" w:rsidRDefault="00487A5B">
            <w:pPr>
              <w:spacing w:after="120"/>
              <w:rPr>
                <w:rFonts w:ascii="Arial" w:hAnsi="Arial" w:cs="Arial"/>
                <w:szCs w:val="22"/>
              </w:rPr>
            </w:pPr>
            <w:r>
              <w:rPr>
                <w:rFonts w:ascii="Arial" w:hAnsi="Arial" w:cs="Arial"/>
                <w:szCs w:val="22"/>
              </w:rPr>
              <w:t xml:space="preserve">Nr. </w:t>
            </w:r>
          </w:p>
        </w:tc>
        <w:tc>
          <w:tcPr>
            <w:tcW w:w="6201" w:type="dxa"/>
            <w:tcBorders>
              <w:top w:val="single" w:sz="4" w:space="0" w:color="auto"/>
              <w:left w:val="single" w:sz="4" w:space="0" w:color="auto"/>
              <w:bottom w:val="single" w:sz="4" w:space="0" w:color="auto"/>
              <w:right w:val="single" w:sz="4" w:space="0" w:color="auto"/>
            </w:tcBorders>
            <w:shd w:val="clear" w:color="auto" w:fill="D9D9D9"/>
            <w:hideMark/>
          </w:tcPr>
          <w:p w:rsidR="00487A5B" w:rsidRDefault="00487A5B">
            <w:pPr>
              <w:spacing w:after="120"/>
              <w:rPr>
                <w:rFonts w:ascii="Arial" w:hAnsi="Arial" w:cs="Arial"/>
                <w:szCs w:val="22"/>
              </w:rPr>
            </w:pPr>
            <w:r>
              <w:rPr>
                <w:rFonts w:ascii="Arial" w:hAnsi="Arial" w:cs="Arial"/>
                <w:szCs w:val="22"/>
              </w:rPr>
              <w:t>Bezeichnung der Unterlage</w:t>
            </w:r>
          </w:p>
        </w:tc>
        <w:tc>
          <w:tcPr>
            <w:tcW w:w="1744" w:type="dxa"/>
            <w:tcBorders>
              <w:top w:val="single" w:sz="4" w:space="0" w:color="auto"/>
              <w:left w:val="single" w:sz="4" w:space="0" w:color="auto"/>
              <w:bottom w:val="single" w:sz="4" w:space="0" w:color="auto"/>
              <w:right w:val="single" w:sz="4" w:space="0" w:color="auto"/>
            </w:tcBorders>
            <w:shd w:val="clear" w:color="auto" w:fill="D9D9D9"/>
            <w:hideMark/>
          </w:tcPr>
          <w:p w:rsidR="00487A5B" w:rsidRDefault="00487A5B">
            <w:pPr>
              <w:spacing w:after="120"/>
              <w:jc w:val="both"/>
              <w:rPr>
                <w:rFonts w:ascii="Arial" w:hAnsi="Arial" w:cs="Arial"/>
                <w:szCs w:val="22"/>
              </w:rPr>
            </w:pPr>
            <w:r>
              <w:rPr>
                <w:rFonts w:ascii="Arial" w:hAnsi="Arial" w:cs="Arial"/>
                <w:szCs w:val="22"/>
              </w:rPr>
              <w:t>Datum</w:t>
            </w:r>
          </w:p>
        </w:tc>
      </w:tr>
      <w:tr w:rsidR="00487A5B" w:rsidTr="00487A5B">
        <w:tc>
          <w:tcPr>
            <w:tcW w:w="1170" w:type="dxa"/>
            <w:tcBorders>
              <w:top w:val="single" w:sz="4" w:space="0" w:color="auto"/>
              <w:left w:val="single" w:sz="4" w:space="0" w:color="auto"/>
              <w:bottom w:val="single" w:sz="4" w:space="0" w:color="auto"/>
              <w:right w:val="single" w:sz="4" w:space="0" w:color="auto"/>
            </w:tcBorders>
            <w:shd w:val="clear" w:color="auto" w:fill="FFFFFF"/>
            <w:hideMark/>
          </w:tcPr>
          <w:p w:rsidR="00487A5B" w:rsidRDefault="00487A5B">
            <w:pPr>
              <w:jc w:val="both"/>
              <w:rPr>
                <w:rFonts w:ascii="Arial" w:hAnsi="Arial" w:cs="Arial"/>
                <w:szCs w:val="22"/>
              </w:rPr>
            </w:pPr>
            <w:r>
              <w:rPr>
                <w:rFonts w:ascii="Arial" w:hAnsi="Arial" w:cs="Arial"/>
                <w:szCs w:val="22"/>
              </w:rPr>
              <w:t>1</w:t>
            </w:r>
          </w:p>
        </w:tc>
        <w:tc>
          <w:tcPr>
            <w:tcW w:w="6201" w:type="dxa"/>
            <w:tcBorders>
              <w:top w:val="single" w:sz="4" w:space="0" w:color="auto"/>
              <w:left w:val="single" w:sz="4" w:space="0" w:color="auto"/>
              <w:bottom w:val="single" w:sz="4" w:space="0" w:color="auto"/>
              <w:right w:val="single" w:sz="4" w:space="0" w:color="auto"/>
            </w:tcBorders>
            <w:shd w:val="clear" w:color="auto" w:fill="FFFFFF"/>
            <w:hideMark/>
          </w:tcPr>
          <w:p w:rsidR="00487A5B" w:rsidRDefault="00487A5B">
            <w:pPr>
              <w:rPr>
                <w:rFonts w:ascii="Arial" w:hAnsi="Arial" w:cs="Arial"/>
                <w:szCs w:val="22"/>
              </w:rPr>
            </w:pPr>
            <w:r>
              <w:rPr>
                <w:rFonts w:ascii="Arial" w:hAnsi="Arial" w:cs="Arial"/>
                <w:szCs w:val="22"/>
              </w:rPr>
              <w:t>Erläuterungsbericht</w:t>
            </w:r>
          </w:p>
        </w:tc>
        <w:tc>
          <w:tcPr>
            <w:tcW w:w="1744" w:type="dxa"/>
            <w:tcBorders>
              <w:top w:val="single" w:sz="4" w:space="0" w:color="auto"/>
              <w:left w:val="single" w:sz="4" w:space="0" w:color="auto"/>
              <w:bottom w:val="single" w:sz="4" w:space="0" w:color="auto"/>
              <w:right w:val="single" w:sz="4" w:space="0" w:color="auto"/>
            </w:tcBorders>
            <w:shd w:val="clear" w:color="auto" w:fill="FFFFFF"/>
            <w:hideMark/>
          </w:tcPr>
          <w:p w:rsidR="00487A5B" w:rsidRDefault="00487A5B">
            <w:pPr>
              <w:jc w:val="both"/>
              <w:rPr>
                <w:rFonts w:ascii="Arial" w:hAnsi="Arial" w:cs="Arial"/>
                <w:szCs w:val="22"/>
              </w:rPr>
            </w:pPr>
            <w:r>
              <w:rPr>
                <w:rFonts w:ascii="Arial" w:hAnsi="Arial" w:cs="Arial"/>
                <w:szCs w:val="22"/>
              </w:rPr>
              <w:t>13.10.2017</w:t>
            </w:r>
          </w:p>
        </w:tc>
      </w:tr>
      <w:tr w:rsidR="00487A5B" w:rsidTr="00487A5B">
        <w:tc>
          <w:tcPr>
            <w:tcW w:w="1170" w:type="dxa"/>
            <w:tcBorders>
              <w:top w:val="single" w:sz="4" w:space="0" w:color="auto"/>
              <w:left w:val="single" w:sz="4" w:space="0" w:color="auto"/>
              <w:bottom w:val="single" w:sz="4" w:space="0" w:color="auto"/>
              <w:right w:val="single" w:sz="4" w:space="0" w:color="auto"/>
            </w:tcBorders>
            <w:shd w:val="clear" w:color="auto" w:fill="FFFFFF"/>
            <w:hideMark/>
          </w:tcPr>
          <w:p w:rsidR="00487A5B" w:rsidRDefault="00487A5B">
            <w:pPr>
              <w:jc w:val="both"/>
              <w:rPr>
                <w:rFonts w:ascii="Arial" w:hAnsi="Arial" w:cs="Arial"/>
                <w:szCs w:val="22"/>
              </w:rPr>
            </w:pPr>
            <w:r>
              <w:rPr>
                <w:rFonts w:ascii="Arial" w:hAnsi="Arial" w:cs="Arial"/>
                <w:szCs w:val="22"/>
              </w:rPr>
              <w:t>2</w:t>
            </w:r>
          </w:p>
        </w:tc>
        <w:tc>
          <w:tcPr>
            <w:tcW w:w="6201" w:type="dxa"/>
            <w:tcBorders>
              <w:top w:val="single" w:sz="4" w:space="0" w:color="auto"/>
              <w:left w:val="single" w:sz="4" w:space="0" w:color="auto"/>
              <w:bottom w:val="single" w:sz="4" w:space="0" w:color="auto"/>
              <w:right w:val="single" w:sz="4" w:space="0" w:color="auto"/>
            </w:tcBorders>
            <w:shd w:val="clear" w:color="auto" w:fill="FFFFFF"/>
            <w:hideMark/>
          </w:tcPr>
          <w:p w:rsidR="00487A5B" w:rsidRDefault="00487A5B">
            <w:pPr>
              <w:rPr>
                <w:rFonts w:ascii="Arial" w:hAnsi="Arial" w:cs="Arial"/>
                <w:szCs w:val="22"/>
              </w:rPr>
            </w:pPr>
            <w:r>
              <w:rPr>
                <w:rFonts w:ascii="Arial" w:hAnsi="Arial" w:cs="Arial"/>
                <w:szCs w:val="22"/>
              </w:rPr>
              <w:t>Übersichtskarte</w:t>
            </w:r>
          </w:p>
        </w:tc>
        <w:tc>
          <w:tcPr>
            <w:tcW w:w="1744" w:type="dxa"/>
            <w:tcBorders>
              <w:top w:val="single" w:sz="4" w:space="0" w:color="auto"/>
              <w:left w:val="single" w:sz="4" w:space="0" w:color="auto"/>
              <w:bottom w:val="single" w:sz="4" w:space="0" w:color="auto"/>
              <w:right w:val="single" w:sz="4" w:space="0" w:color="auto"/>
            </w:tcBorders>
            <w:shd w:val="clear" w:color="auto" w:fill="FFFFFF"/>
            <w:hideMark/>
          </w:tcPr>
          <w:p w:rsidR="00487A5B" w:rsidRDefault="00487A5B">
            <w:pPr>
              <w:jc w:val="both"/>
              <w:rPr>
                <w:rFonts w:ascii="Arial" w:hAnsi="Arial" w:cs="Arial"/>
                <w:szCs w:val="22"/>
              </w:rPr>
            </w:pPr>
            <w:r>
              <w:rPr>
                <w:rFonts w:ascii="Arial" w:hAnsi="Arial" w:cs="Arial"/>
                <w:szCs w:val="22"/>
              </w:rPr>
              <w:t>13.10.2017</w:t>
            </w:r>
          </w:p>
        </w:tc>
      </w:tr>
      <w:tr w:rsidR="00487A5B" w:rsidTr="00487A5B">
        <w:tc>
          <w:tcPr>
            <w:tcW w:w="1170" w:type="dxa"/>
            <w:tcBorders>
              <w:top w:val="single" w:sz="4" w:space="0" w:color="auto"/>
              <w:left w:val="single" w:sz="4" w:space="0" w:color="auto"/>
              <w:bottom w:val="single" w:sz="4" w:space="0" w:color="auto"/>
              <w:right w:val="single" w:sz="4" w:space="0" w:color="auto"/>
            </w:tcBorders>
            <w:shd w:val="clear" w:color="auto" w:fill="FFFFFF"/>
            <w:hideMark/>
          </w:tcPr>
          <w:p w:rsidR="00487A5B" w:rsidRDefault="00487A5B">
            <w:pPr>
              <w:jc w:val="both"/>
              <w:rPr>
                <w:rFonts w:ascii="Arial" w:hAnsi="Arial" w:cs="Arial"/>
                <w:szCs w:val="22"/>
              </w:rPr>
            </w:pPr>
            <w:r>
              <w:rPr>
                <w:rFonts w:ascii="Arial" w:hAnsi="Arial" w:cs="Arial"/>
                <w:szCs w:val="22"/>
              </w:rPr>
              <w:t>3</w:t>
            </w:r>
          </w:p>
        </w:tc>
        <w:tc>
          <w:tcPr>
            <w:tcW w:w="6201" w:type="dxa"/>
            <w:tcBorders>
              <w:top w:val="single" w:sz="4" w:space="0" w:color="auto"/>
              <w:left w:val="single" w:sz="4" w:space="0" w:color="auto"/>
              <w:bottom w:val="single" w:sz="4" w:space="0" w:color="auto"/>
              <w:right w:val="single" w:sz="4" w:space="0" w:color="auto"/>
            </w:tcBorders>
            <w:shd w:val="clear" w:color="auto" w:fill="FFFFFF"/>
            <w:hideMark/>
          </w:tcPr>
          <w:p w:rsidR="00487A5B" w:rsidRDefault="00487A5B">
            <w:pPr>
              <w:rPr>
                <w:rFonts w:ascii="Arial" w:hAnsi="Arial" w:cs="Arial"/>
                <w:szCs w:val="22"/>
              </w:rPr>
            </w:pPr>
            <w:r>
              <w:rPr>
                <w:rFonts w:ascii="Arial" w:hAnsi="Arial" w:cs="Arial"/>
                <w:szCs w:val="22"/>
              </w:rPr>
              <w:t>Übersichtslageplan</w:t>
            </w:r>
          </w:p>
        </w:tc>
        <w:tc>
          <w:tcPr>
            <w:tcW w:w="1744" w:type="dxa"/>
            <w:tcBorders>
              <w:top w:val="single" w:sz="4" w:space="0" w:color="auto"/>
              <w:left w:val="single" w:sz="4" w:space="0" w:color="auto"/>
              <w:bottom w:val="single" w:sz="4" w:space="0" w:color="auto"/>
              <w:right w:val="single" w:sz="4" w:space="0" w:color="auto"/>
            </w:tcBorders>
            <w:shd w:val="clear" w:color="auto" w:fill="FFFFFF"/>
            <w:hideMark/>
          </w:tcPr>
          <w:p w:rsidR="00487A5B" w:rsidRDefault="00487A5B">
            <w:pPr>
              <w:jc w:val="both"/>
              <w:rPr>
                <w:rFonts w:ascii="Arial" w:hAnsi="Arial" w:cs="Arial"/>
                <w:szCs w:val="22"/>
              </w:rPr>
            </w:pPr>
            <w:r>
              <w:rPr>
                <w:rFonts w:ascii="Arial" w:hAnsi="Arial" w:cs="Arial"/>
                <w:szCs w:val="22"/>
              </w:rPr>
              <w:t>13.10.2017</w:t>
            </w:r>
          </w:p>
        </w:tc>
      </w:tr>
      <w:tr w:rsidR="00487A5B" w:rsidTr="00487A5B">
        <w:tc>
          <w:tcPr>
            <w:tcW w:w="1170" w:type="dxa"/>
            <w:tcBorders>
              <w:top w:val="single" w:sz="4" w:space="0" w:color="auto"/>
              <w:left w:val="single" w:sz="4" w:space="0" w:color="auto"/>
              <w:bottom w:val="single" w:sz="4" w:space="0" w:color="auto"/>
              <w:right w:val="single" w:sz="4" w:space="0" w:color="auto"/>
            </w:tcBorders>
            <w:shd w:val="clear" w:color="auto" w:fill="FFFFFF"/>
            <w:hideMark/>
          </w:tcPr>
          <w:p w:rsidR="00487A5B" w:rsidRDefault="00487A5B">
            <w:pPr>
              <w:jc w:val="both"/>
              <w:rPr>
                <w:rFonts w:ascii="Arial" w:hAnsi="Arial" w:cs="Arial"/>
                <w:szCs w:val="22"/>
              </w:rPr>
            </w:pPr>
            <w:r>
              <w:rPr>
                <w:rFonts w:ascii="Arial" w:hAnsi="Arial" w:cs="Arial"/>
                <w:szCs w:val="22"/>
              </w:rPr>
              <w:t>4</w:t>
            </w:r>
          </w:p>
        </w:tc>
        <w:tc>
          <w:tcPr>
            <w:tcW w:w="6201" w:type="dxa"/>
            <w:tcBorders>
              <w:top w:val="single" w:sz="4" w:space="0" w:color="auto"/>
              <w:left w:val="single" w:sz="4" w:space="0" w:color="auto"/>
              <w:bottom w:val="single" w:sz="4" w:space="0" w:color="auto"/>
              <w:right w:val="single" w:sz="4" w:space="0" w:color="auto"/>
            </w:tcBorders>
            <w:shd w:val="clear" w:color="auto" w:fill="FFFFFF"/>
            <w:hideMark/>
          </w:tcPr>
          <w:p w:rsidR="00487A5B" w:rsidRDefault="00487A5B">
            <w:pPr>
              <w:rPr>
                <w:rFonts w:ascii="Arial" w:hAnsi="Arial" w:cs="Arial"/>
                <w:szCs w:val="22"/>
              </w:rPr>
            </w:pPr>
            <w:r>
              <w:rPr>
                <w:rFonts w:ascii="Arial" w:hAnsi="Arial" w:cs="Arial"/>
                <w:szCs w:val="22"/>
              </w:rPr>
              <w:t>Übersichtshöhenplan</w:t>
            </w:r>
          </w:p>
        </w:tc>
        <w:tc>
          <w:tcPr>
            <w:tcW w:w="1744" w:type="dxa"/>
            <w:tcBorders>
              <w:top w:val="single" w:sz="4" w:space="0" w:color="auto"/>
              <w:left w:val="single" w:sz="4" w:space="0" w:color="auto"/>
              <w:bottom w:val="single" w:sz="4" w:space="0" w:color="auto"/>
              <w:right w:val="single" w:sz="4" w:space="0" w:color="auto"/>
            </w:tcBorders>
            <w:shd w:val="clear" w:color="auto" w:fill="FFFFFF"/>
            <w:hideMark/>
          </w:tcPr>
          <w:p w:rsidR="00487A5B" w:rsidRDefault="00487A5B">
            <w:pPr>
              <w:jc w:val="both"/>
              <w:rPr>
                <w:rFonts w:ascii="Arial" w:hAnsi="Arial" w:cs="Arial"/>
                <w:szCs w:val="22"/>
              </w:rPr>
            </w:pPr>
            <w:r>
              <w:rPr>
                <w:rFonts w:ascii="Arial" w:hAnsi="Arial" w:cs="Arial"/>
                <w:szCs w:val="22"/>
              </w:rPr>
              <w:t>13.10.2017</w:t>
            </w:r>
          </w:p>
        </w:tc>
      </w:tr>
      <w:tr w:rsidR="00487A5B" w:rsidTr="00487A5B">
        <w:tc>
          <w:tcPr>
            <w:tcW w:w="1170" w:type="dxa"/>
            <w:tcBorders>
              <w:top w:val="single" w:sz="4" w:space="0" w:color="auto"/>
              <w:left w:val="single" w:sz="4" w:space="0" w:color="auto"/>
              <w:bottom w:val="single" w:sz="4" w:space="0" w:color="auto"/>
              <w:right w:val="single" w:sz="4" w:space="0" w:color="auto"/>
            </w:tcBorders>
            <w:shd w:val="clear" w:color="auto" w:fill="FFFFFF"/>
            <w:hideMark/>
          </w:tcPr>
          <w:p w:rsidR="00487A5B" w:rsidRDefault="00487A5B">
            <w:pPr>
              <w:jc w:val="both"/>
              <w:rPr>
                <w:rFonts w:ascii="Arial" w:hAnsi="Arial" w:cs="Arial"/>
                <w:szCs w:val="22"/>
              </w:rPr>
            </w:pPr>
            <w:r>
              <w:rPr>
                <w:rFonts w:ascii="Arial" w:hAnsi="Arial" w:cs="Arial"/>
                <w:szCs w:val="22"/>
              </w:rPr>
              <w:t>5</w:t>
            </w:r>
          </w:p>
        </w:tc>
        <w:tc>
          <w:tcPr>
            <w:tcW w:w="6201" w:type="dxa"/>
            <w:tcBorders>
              <w:top w:val="single" w:sz="4" w:space="0" w:color="auto"/>
              <w:left w:val="single" w:sz="4" w:space="0" w:color="auto"/>
              <w:bottom w:val="single" w:sz="4" w:space="0" w:color="auto"/>
              <w:right w:val="single" w:sz="4" w:space="0" w:color="auto"/>
            </w:tcBorders>
            <w:shd w:val="clear" w:color="auto" w:fill="FFFFFF"/>
            <w:hideMark/>
          </w:tcPr>
          <w:p w:rsidR="00487A5B" w:rsidRDefault="00487A5B">
            <w:pPr>
              <w:rPr>
                <w:rFonts w:ascii="Arial" w:hAnsi="Arial" w:cs="Arial"/>
                <w:szCs w:val="22"/>
              </w:rPr>
            </w:pPr>
            <w:r>
              <w:rPr>
                <w:rFonts w:ascii="Arial" w:hAnsi="Arial" w:cs="Arial"/>
                <w:szCs w:val="22"/>
              </w:rPr>
              <w:t>Lagepläne</w:t>
            </w:r>
          </w:p>
        </w:tc>
        <w:tc>
          <w:tcPr>
            <w:tcW w:w="1744" w:type="dxa"/>
            <w:tcBorders>
              <w:top w:val="single" w:sz="4" w:space="0" w:color="auto"/>
              <w:left w:val="single" w:sz="4" w:space="0" w:color="auto"/>
              <w:bottom w:val="single" w:sz="4" w:space="0" w:color="auto"/>
              <w:right w:val="single" w:sz="4" w:space="0" w:color="auto"/>
            </w:tcBorders>
            <w:shd w:val="clear" w:color="auto" w:fill="FFFFFF"/>
            <w:hideMark/>
          </w:tcPr>
          <w:p w:rsidR="00487A5B" w:rsidRDefault="00487A5B">
            <w:pPr>
              <w:jc w:val="both"/>
              <w:rPr>
                <w:rFonts w:ascii="Arial" w:hAnsi="Arial" w:cs="Arial"/>
                <w:szCs w:val="22"/>
              </w:rPr>
            </w:pPr>
            <w:r>
              <w:rPr>
                <w:rFonts w:ascii="Arial" w:hAnsi="Arial" w:cs="Arial"/>
                <w:szCs w:val="22"/>
              </w:rPr>
              <w:t>13.10.2017</w:t>
            </w:r>
          </w:p>
        </w:tc>
      </w:tr>
      <w:tr w:rsidR="00487A5B" w:rsidTr="00487A5B">
        <w:tc>
          <w:tcPr>
            <w:tcW w:w="1170" w:type="dxa"/>
            <w:tcBorders>
              <w:top w:val="single" w:sz="4" w:space="0" w:color="auto"/>
              <w:left w:val="single" w:sz="4" w:space="0" w:color="auto"/>
              <w:bottom w:val="single" w:sz="4" w:space="0" w:color="auto"/>
              <w:right w:val="single" w:sz="4" w:space="0" w:color="auto"/>
            </w:tcBorders>
            <w:shd w:val="clear" w:color="auto" w:fill="FFFFFF"/>
            <w:hideMark/>
          </w:tcPr>
          <w:p w:rsidR="00487A5B" w:rsidRDefault="00487A5B">
            <w:pPr>
              <w:jc w:val="both"/>
              <w:rPr>
                <w:rFonts w:ascii="Arial" w:hAnsi="Arial" w:cs="Arial"/>
                <w:szCs w:val="22"/>
              </w:rPr>
            </w:pPr>
            <w:r>
              <w:rPr>
                <w:rFonts w:ascii="Arial" w:hAnsi="Arial" w:cs="Arial"/>
                <w:szCs w:val="22"/>
              </w:rPr>
              <w:t>6</w:t>
            </w:r>
          </w:p>
        </w:tc>
        <w:tc>
          <w:tcPr>
            <w:tcW w:w="6201" w:type="dxa"/>
            <w:tcBorders>
              <w:top w:val="single" w:sz="4" w:space="0" w:color="auto"/>
              <w:left w:val="single" w:sz="4" w:space="0" w:color="auto"/>
              <w:bottom w:val="single" w:sz="4" w:space="0" w:color="auto"/>
              <w:right w:val="single" w:sz="4" w:space="0" w:color="auto"/>
            </w:tcBorders>
            <w:shd w:val="clear" w:color="auto" w:fill="FFFFFF"/>
            <w:hideMark/>
          </w:tcPr>
          <w:p w:rsidR="00487A5B" w:rsidRDefault="00487A5B">
            <w:pPr>
              <w:rPr>
                <w:rFonts w:ascii="Arial" w:hAnsi="Arial" w:cs="Arial"/>
                <w:szCs w:val="22"/>
              </w:rPr>
            </w:pPr>
            <w:r>
              <w:rPr>
                <w:rFonts w:ascii="Arial" w:hAnsi="Arial" w:cs="Arial"/>
                <w:szCs w:val="22"/>
              </w:rPr>
              <w:t>Höhenpläne</w:t>
            </w:r>
          </w:p>
        </w:tc>
        <w:tc>
          <w:tcPr>
            <w:tcW w:w="1744" w:type="dxa"/>
            <w:tcBorders>
              <w:top w:val="single" w:sz="4" w:space="0" w:color="auto"/>
              <w:left w:val="single" w:sz="4" w:space="0" w:color="auto"/>
              <w:bottom w:val="single" w:sz="4" w:space="0" w:color="auto"/>
              <w:right w:val="single" w:sz="4" w:space="0" w:color="auto"/>
            </w:tcBorders>
            <w:shd w:val="clear" w:color="auto" w:fill="FFFFFF"/>
            <w:hideMark/>
          </w:tcPr>
          <w:p w:rsidR="00487A5B" w:rsidRDefault="00487A5B">
            <w:pPr>
              <w:jc w:val="both"/>
              <w:rPr>
                <w:rFonts w:ascii="Arial" w:hAnsi="Arial" w:cs="Arial"/>
                <w:szCs w:val="22"/>
              </w:rPr>
            </w:pPr>
            <w:r>
              <w:rPr>
                <w:rFonts w:ascii="Arial" w:hAnsi="Arial" w:cs="Arial"/>
                <w:szCs w:val="22"/>
              </w:rPr>
              <w:t>13.10.2017</w:t>
            </w:r>
          </w:p>
        </w:tc>
      </w:tr>
      <w:tr w:rsidR="00487A5B" w:rsidTr="00487A5B">
        <w:tc>
          <w:tcPr>
            <w:tcW w:w="1170" w:type="dxa"/>
            <w:tcBorders>
              <w:top w:val="single" w:sz="4" w:space="0" w:color="auto"/>
              <w:left w:val="single" w:sz="4" w:space="0" w:color="auto"/>
              <w:bottom w:val="single" w:sz="4" w:space="0" w:color="auto"/>
              <w:right w:val="single" w:sz="4" w:space="0" w:color="auto"/>
            </w:tcBorders>
            <w:shd w:val="clear" w:color="auto" w:fill="FFFFFF"/>
            <w:hideMark/>
          </w:tcPr>
          <w:p w:rsidR="00487A5B" w:rsidRDefault="00487A5B">
            <w:pPr>
              <w:jc w:val="both"/>
              <w:rPr>
                <w:rFonts w:ascii="Arial" w:hAnsi="Arial" w:cs="Arial"/>
                <w:szCs w:val="22"/>
              </w:rPr>
            </w:pPr>
            <w:r>
              <w:rPr>
                <w:rFonts w:ascii="Arial" w:hAnsi="Arial" w:cs="Arial"/>
                <w:szCs w:val="22"/>
              </w:rPr>
              <w:t>9</w:t>
            </w:r>
          </w:p>
        </w:tc>
        <w:tc>
          <w:tcPr>
            <w:tcW w:w="6201" w:type="dxa"/>
            <w:tcBorders>
              <w:top w:val="single" w:sz="4" w:space="0" w:color="auto"/>
              <w:left w:val="single" w:sz="4" w:space="0" w:color="auto"/>
              <w:bottom w:val="single" w:sz="4" w:space="0" w:color="auto"/>
              <w:right w:val="single" w:sz="4" w:space="0" w:color="auto"/>
            </w:tcBorders>
            <w:shd w:val="clear" w:color="auto" w:fill="FFFFFF"/>
            <w:hideMark/>
          </w:tcPr>
          <w:p w:rsidR="00487A5B" w:rsidRDefault="00487A5B">
            <w:pPr>
              <w:rPr>
                <w:rFonts w:ascii="Arial" w:hAnsi="Arial" w:cs="Arial"/>
                <w:szCs w:val="22"/>
              </w:rPr>
            </w:pPr>
            <w:r>
              <w:rPr>
                <w:rFonts w:ascii="Arial" w:hAnsi="Arial" w:cs="Arial"/>
                <w:szCs w:val="22"/>
              </w:rPr>
              <w:t>Landschaftspflegerische Maßnahmen</w:t>
            </w:r>
          </w:p>
        </w:tc>
        <w:tc>
          <w:tcPr>
            <w:tcW w:w="1744" w:type="dxa"/>
            <w:tcBorders>
              <w:top w:val="single" w:sz="4" w:space="0" w:color="auto"/>
              <w:left w:val="single" w:sz="4" w:space="0" w:color="auto"/>
              <w:bottom w:val="single" w:sz="4" w:space="0" w:color="auto"/>
              <w:right w:val="single" w:sz="4" w:space="0" w:color="auto"/>
            </w:tcBorders>
            <w:shd w:val="clear" w:color="auto" w:fill="FFFFFF"/>
            <w:hideMark/>
          </w:tcPr>
          <w:p w:rsidR="00487A5B" w:rsidRDefault="00487A5B">
            <w:pPr>
              <w:jc w:val="both"/>
              <w:rPr>
                <w:rFonts w:ascii="Arial" w:hAnsi="Arial" w:cs="Arial"/>
                <w:szCs w:val="22"/>
              </w:rPr>
            </w:pPr>
            <w:r>
              <w:rPr>
                <w:rFonts w:ascii="Arial" w:hAnsi="Arial" w:cs="Arial"/>
                <w:szCs w:val="22"/>
              </w:rPr>
              <w:t>13.10.2017</w:t>
            </w:r>
          </w:p>
        </w:tc>
      </w:tr>
      <w:tr w:rsidR="00487A5B" w:rsidTr="00487A5B">
        <w:tc>
          <w:tcPr>
            <w:tcW w:w="1170" w:type="dxa"/>
            <w:tcBorders>
              <w:top w:val="single" w:sz="4" w:space="0" w:color="auto"/>
              <w:left w:val="single" w:sz="4" w:space="0" w:color="auto"/>
              <w:bottom w:val="single" w:sz="4" w:space="0" w:color="auto"/>
              <w:right w:val="single" w:sz="4" w:space="0" w:color="auto"/>
            </w:tcBorders>
            <w:shd w:val="clear" w:color="auto" w:fill="FFFFFF"/>
            <w:hideMark/>
          </w:tcPr>
          <w:p w:rsidR="00487A5B" w:rsidRDefault="00487A5B">
            <w:pPr>
              <w:jc w:val="both"/>
              <w:rPr>
                <w:rFonts w:ascii="Arial" w:hAnsi="Arial" w:cs="Arial"/>
                <w:szCs w:val="22"/>
              </w:rPr>
            </w:pPr>
            <w:r>
              <w:rPr>
                <w:rFonts w:ascii="Arial" w:hAnsi="Arial" w:cs="Arial"/>
                <w:szCs w:val="22"/>
              </w:rPr>
              <w:t>10</w:t>
            </w:r>
          </w:p>
        </w:tc>
        <w:tc>
          <w:tcPr>
            <w:tcW w:w="6201" w:type="dxa"/>
            <w:tcBorders>
              <w:top w:val="single" w:sz="4" w:space="0" w:color="auto"/>
              <w:left w:val="single" w:sz="4" w:space="0" w:color="auto"/>
              <w:bottom w:val="single" w:sz="4" w:space="0" w:color="auto"/>
              <w:right w:val="single" w:sz="4" w:space="0" w:color="auto"/>
            </w:tcBorders>
            <w:shd w:val="clear" w:color="auto" w:fill="FFFFFF"/>
            <w:hideMark/>
          </w:tcPr>
          <w:p w:rsidR="00487A5B" w:rsidRDefault="00487A5B">
            <w:pPr>
              <w:rPr>
                <w:rFonts w:ascii="Arial" w:hAnsi="Arial" w:cs="Arial"/>
                <w:szCs w:val="22"/>
              </w:rPr>
            </w:pPr>
            <w:r>
              <w:rPr>
                <w:rFonts w:ascii="Arial" w:hAnsi="Arial" w:cs="Arial"/>
                <w:szCs w:val="22"/>
              </w:rPr>
              <w:t>Grunderwerb</w:t>
            </w:r>
          </w:p>
        </w:tc>
        <w:tc>
          <w:tcPr>
            <w:tcW w:w="1744" w:type="dxa"/>
            <w:tcBorders>
              <w:top w:val="single" w:sz="4" w:space="0" w:color="auto"/>
              <w:left w:val="single" w:sz="4" w:space="0" w:color="auto"/>
              <w:bottom w:val="single" w:sz="4" w:space="0" w:color="auto"/>
              <w:right w:val="single" w:sz="4" w:space="0" w:color="auto"/>
            </w:tcBorders>
            <w:shd w:val="clear" w:color="auto" w:fill="FFFFFF"/>
            <w:hideMark/>
          </w:tcPr>
          <w:p w:rsidR="00487A5B" w:rsidRDefault="00487A5B">
            <w:pPr>
              <w:jc w:val="both"/>
              <w:rPr>
                <w:rFonts w:ascii="Arial" w:hAnsi="Arial" w:cs="Arial"/>
                <w:szCs w:val="22"/>
              </w:rPr>
            </w:pPr>
            <w:r>
              <w:rPr>
                <w:rFonts w:ascii="Arial" w:hAnsi="Arial" w:cs="Arial"/>
                <w:szCs w:val="22"/>
              </w:rPr>
              <w:t>13.10.2017</w:t>
            </w:r>
          </w:p>
        </w:tc>
      </w:tr>
      <w:tr w:rsidR="00487A5B" w:rsidTr="00487A5B">
        <w:tc>
          <w:tcPr>
            <w:tcW w:w="1170" w:type="dxa"/>
            <w:tcBorders>
              <w:top w:val="single" w:sz="4" w:space="0" w:color="auto"/>
              <w:left w:val="single" w:sz="4" w:space="0" w:color="auto"/>
              <w:bottom w:val="single" w:sz="4" w:space="0" w:color="auto"/>
              <w:right w:val="single" w:sz="4" w:space="0" w:color="auto"/>
            </w:tcBorders>
            <w:shd w:val="clear" w:color="auto" w:fill="FFFFFF"/>
            <w:hideMark/>
          </w:tcPr>
          <w:p w:rsidR="00487A5B" w:rsidRDefault="00487A5B">
            <w:pPr>
              <w:jc w:val="both"/>
              <w:rPr>
                <w:rFonts w:ascii="Arial" w:hAnsi="Arial" w:cs="Arial"/>
                <w:szCs w:val="22"/>
              </w:rPr>
            </w:pPr>
            <w:r>
              <w:rPr>
                <w:rFonts w:ascii="Arial" w:hAnsi="Arial" w:cs="Arial"/>
                <w:szCs w:val="22"/>
              </w:rPr>
              <w:t>11</w:t>
            </w:r>
          </w:p>
        </w:tc>
        <w:tc>
          <w:tcPr>
            <w:tcW w:w="6201" w:type="dxa"/>
            <w:tcBorders>
              <w:top w:val="single" w:sz="4" w:space="0" w:color="auto"/>
              <w:left w:val="single" w:sz="4" w:space="0" w:color="auto"/>
              <w:bottom w:val="single" w:sz="4" w:space="0" w:color="auto"/>
              <w:right w:val="single" w:sz="4" w:space="0" w:color="auto"/>
            </w:tcBorders>
            <w:shd w:val="clear" w:color="auto" w:fill="FFFFFF"/>
            <w:hideMark/>
          </w:tcPr>
          <w:p w:rsidR="00487A5B" w:rsidRDefault="00487A5B">
            <w:pPr>
              <w:rPr>
                <w:rFonts w:ascii="Arial" w:hAnsi="Arial" w:cs="Arial"/>
                <w:szCs w:val="22"/>
              </w:rPr>
            </w:pPr>
            <w:r>
              <w:rPr>
                <w:rFonts w:ascii="Arial" w:hAnsi="Arial" w:cs="Arial"/>
                <w:szCs w:val="22"/>
              </w:rPr>
              <w:t>Regelungsverzeichnis</w:t>
            </w:r>
          </w:p>
        </w:tc>
        <w:tc>
          <w:tcPr>
            <w:tcW w:w="1744" w:type="dxa"/>
            <w:tcBorders>
              <w:top w:val="single" w:sz="4" w:space="0" w:color="auto"/>
              <w:left w:val="single" w:sz="4" w:space="0" w:color="auto"/>
              <w:bottom w:val="single" w:sz="4" w:space="0" w:color="auto"/>
              <w:right w:val="single" w:sz="4" w:space="0" w:color="auto"/>
            </w:tcBorders>
            <w:shd w:val="clear" w:color="auto" w:fill="FFFFFF"/>
            <w:hideMark/>
          </w:tcPr>
          <w:p w:rsidR="00487A5B" w:rsidRDefault="00487A5B">
            <w:pPr>
              <w:jc w:val="both"/>
              <w:rPr>
                <w:rFonts w:ascii="Arial" w:hAnsi="Arial" w:cs="Arial"/>
                <w:szCs w:val="22"/>
              </w:rPr>
            </w:pPr>
            <w:r>
              <w:rPr>
                <w:rFonts w:ascii="Arial" w:hAnsi="Arial" w:cs="Arial"/>
                <w:szCs w:val="22"/>
              </w:rPr>
              <w:t>13.10.2017</w:t>
            </w:r>
          </w:p>
        </w:tc>
      </w:tr>
      <w:tr w:rsidR="00487A5B" w:rsidTr="00487A5B">
        <w:tc>
          <w:tcPr>
            <w:tcW w:w="1170" w:type="dxa"/>
            <w:tcBorders>
              <w:top w:val="single" w:sz="4" w:space="0" w:color="auto"/>
              <w:left w:val="single" w:sz="4" w:space="0" w:color="auto"/>
              <w:bottom w:val="single" w:sz="4" w:space="0" w:color="auto"/>
              <w:right w:val="single" w:sz="4" w:space="0" w:color="auto"/>
            </w:tcBorders>
            <w:shd w:val="clear" w:color="auto" w:fill="FFFFFF"/>
            <w:hideMark/>
          </w:tcPr>
          <w:p w:rsidR="00487A5B" w:rsidRDefault="00487A5B">
            <w:pPr>
              <w:jc w:val="both"/>
              <w:rPr>
                <w:rFonts w:ascii="Arial" w:hAnsi="Arial" w:cs="Arial"/>
                <w:szCs w:val="22"/>
              </w:rPr>
            </w:pPr>
            <w:r>
              <w:rPr>
                <w:rFonts w:ascii="Arial" w:hAnsi="Arial" w:cs="Arial"/>
                <w:szCs w:val="22"/>
              </w:rPr>
              <w:t>12</w:t>
            </w:r>
          </w:p>
        </w:tc>
        <w:tc>
          <w:tcPr>
            <w:tcW w:w="6201" w:type="dxa"/>
            <w:tcBorders>
              <w:top w:val="single" w:sz="4" w:space="0" w:color="auto"/>
              <w:left w:val="single" w:sz="4" w:space="0" w:color="auto"/>
              <w:bottom w:val="single" w:sz="4" w:space="0" w:color="auto"/>
              <w:right w:val="single" w:sz="4" w:space="0" w:color="auto"/>
            </w:tcBorders>
            <w:shd w:val="clear" w:color="auto" w:fill="FFFFFF"/>
            <w:hideMark/>
          </w:tcPr>
          <w:p w:rsidR="00487A5B" w:rsidRDefault="00487A5B">
            <w:pPr>
              <w:rPr>
                <w:rFonts w:ascii="Arial" w:hAnsi="Arial" w:cs="Arial"/>
                <w:szCs w:val="22"/>
              </w:rPr>
            </w:pPr>
            <w:r>
              <w:rPr>
                <w:rFonts w:ascii="Arial" w:hAnsi="Arial" w:cs="Arial"/>
                <w:szCs w:val="22"/>
              </w:rPr>
              <w:t>Widmung/</w:t>
            </w:r>
            <w:proofErr w:type="spellStart"/>
            <w:r>
              <w:rPr>
                <w:rFonts w:ascii="Arial" w:hAnsi="Arial" w:cs="Arial"/>
                <w:szCs w:val="22"/>
              </w:rPr>
              <w:t>Umstufung</w:t>
            </w:r>
            <w:proofErr w:type="spellEnd"/>
            <w:r>
              <w:rPr>
                <w:rFonts w:ascii="Arial" w:hAnsi="Arial" w:cs="Arial"/>
                <w:szCs w:val="22"/>
              </w:rPr>
              <w:t>/Einziehung</w:t>
            </w:r>
          </w:p>
        </w:tc>
        <w:tc>
          <w:tcPr>
            <w:tcW w:w="1744" w:type="dxa"/>
            <w:tcBorders>
              <w:top w:val="single" w:sz="4" w:space="0" w:color="auto"/>
              <w:left w:val="single" w:sz="4" w:space="0" w:color="auto"/>
              <w:bottom w:val="single" w:sz="4" w:space="0" w:color="auto"/>
              <w:right w:val="single" w:sz="4" w:space="0" w:color="auto"/>
            </w:tcBorders>
            <w:shd w:val="clear" w:color="auto" w:fill="FFFFFF"/>
            <w:hideMark/>
          </w:tcPr>
          <w:p w:rsidR="00487A5B" w:rsidRDefault="00487A5B">
            <w:pPr>
              <w:jc w:val="both"/>
              <w:rPr>
                <w:rFonts w:ascii="Arial" w:hAnsi="Arial" w:cs="Arial"/>
                <w:szCs w:val="22"/>
              </w:rPr>
            </w:pPr>
            <w:r>
              <w:rPr>
                <w:rFonts w:ascii="Arial" w:hAnsi="Arial" w:cs="Arial"/>
                <w:szCs w:val="22"/>
              </w:rPr>
              <w:t>13.10.2017</w:t>
            </w:r>
          </w:p>
        </w:tc>
      </w:tr>
      <w:tr w:rsidR="00487A5B" w:rsidTr="00487A5B">
        <w:tc>
          <w:tcPr>
            <w:tcW w:w="1170" w:type="dxa"/>
            <w:tcBorders>
              <w:top w:val="single" w:sz="4" w:space="0" w:color="auto"/>
              <w:left w:val="single" w:sz="4" w:space="0" w:color="auto"/>
              <w:bottom w:val="single" w:sz="4" w:space="0" w:color="auto"/>
              <w:right w:val="single" w:sz="4" w:space="0" w:color="auto"/>
            </w:tcBorders>
            <w:shd w:val="clear" w:color="auto" w:fill="FFFFFF"/>
            <w:hideMark/>
          </w:tcPr>
          <w:p w:rsidR="00487A5B" w:rsidRDefault="00487A5B">
            <w:pPr>
              <w:jc w:val="both"/>
              <w:rPr>
                <w:rFonts w:ascii="Arial" w:hAnsi="Arial" w:cs="Arial"/>
                <w:szCs w:val="22"/>
              </w:rPr>
            </w:pPr>
            <w:r>
              <w:rPr>
                <w:rFonts w:ascii="Arial" w:hAnsi="Arial" w:cs="Arial"/>
                <w:szCs w:val="22"/>
              </w:rPr>
              <w:t>14</w:t>
            </w:r>
          </w:p>
        </w:tc>
        <w:tc>
          <w:tcPr>
            <w:tcW w:w="6201" w:type="dxa"/>
            <w:tcBorders>
              <w:top w:val="single" w:sz="4" w:space="0" w:color="auto"/>
              <w:left w:val="single" w:sz="4" w:space="0" w:color="auto"/>
              <w:bottom w:val="single" w:sz="4" w:space="0" w:color="auto"/>
              <w:right w:val="single" w:sz="4" w:space="0" w:color="auto"/>
            </w:tcBorders>
            <w:shd w:val="clear" w:color="auto" w:fill="FFFFFF"/>
            <w:hideMark/>
          </w:tcPr>
          <w:p w:rsidR="00487A5B" w:rsidRDefault="00487A5B">
            <w:pPr>
              <w:rPr>
                <w:rFonts w:ascii="Arial" w:hAnsi="Arial" w:cs="Arial"/>
                <w:szCs w:val="22"/>
              </w:rPr>
            </w:pPr>
            <w:r>
              <w:rPr>
                <w:rFonts w:ascii="Arial" w:hAnsi="Arial" w:cs="Arial"/>
                <w:szCs w:val="22"/>
              </w:rPr>
              <w:t>Straßenquerschnitte</w:t>
            </w:r>
          </w:p>
        </w:tc>
        <w:tc>
          <w:tcPr>
            <w:tcW w:w="1744" w:type="dxa"/>
            <w:tcBorders>
              <w:top w:val="single" w:sz="4" w:space="0" w:color="auto"/>
              <w:left w:val="single" w:sz="4" w:space="0" w:color="auto"/>
              <w:bottom w:val="single" w:sz="4" w:space="0" w:color="auto"/>
              <w:right w:val="single" w:sz="4" w:space="0" w:color="auto"/>
            </w:tcBorders>
            <w:shd w:val="clear" w:color="auto" w:fill="FFFFFF"/>
            <w:hideMark/>
          </w:tcPr>
          <w:p w:rsidR="00487A5B" w:rsidRDefault="00487A5B">
            <w:pPr>
              <w:jc w:val="both"/>
              <w:rPr>
                <w:rFonts w:ascii="Arial" w:hAnsi="Arial" w:cs="Arial"/>
                <w:szCs w:val="22"/>
              </w:rPr>
            </w:pPr>
            <w:r>
              <w:rPr>
                <w:rFonts w:ascii="Arial" w:hAnsi="Arial" w:cs="Arial"/>
                <w:szCs w:val="22"/>
              </w:rPr>
              <w:t>13.10.2017</w:t>
            </w:r>
          </w:p>
        </w:tc>
      </w:tr>
      <w:tr w:rsidR="00487A5B" w:rsidTr="00487A5B">
        <w:tc>
          <w:tcPr>
            <w:tcW w:w="1170" w:type="dxa"/>
            <w:tcBorders>
              <w:top w:val="single" w:sz="4" w:space="0" w:color="auto"/>
              <w:left w:val="single" w:sz="4" w:space="0" w:color="auto"/>
              <w:bottom w:val="single" w:sz="4" w:space="0" w:color="auto"/>
              <w:right w:val="single" w:sz="4" w:space="0" w:color="auto"/>
            </w:tcBorders>
            <w:shd w:val="clear" w:color="auto" w:fill="FFFFFF"/>
            <w:hideMark/>
          </w:tcPr>
          <w:p w:rsidR="00487A5B" w:rsidRDefault="00487A5B">
            <w:pPr>
              <w:jc w:val="both"/>
              <w:rPr>
                <w:rFonts w:ascii="Arial" w:hAnsi="Arial" w:cs="Arial"/>
                <w:szCs w:val="22"/>
              </w:rPr>
            </w:pPr>
            <w:r>
              <w:rPr>
                <w:rFonts w:ascii="Arial" w:hAnsi="Arial" w:cs="Arial"/>
                <w:szCs w:val="22"/>
              </w:rPr>
              <w:t>15</w:t>
            </w:r>
          </w:p>
        </w:tc>
        <w:tc>
          <w:tcPr>
            <w:tcW w:w="6201" w:type="dxa"/>
            <w:tcBorders>
              <w:top w:val="single" w:sz="4" w:space="0" w:color="auto"/>
              <w:left w:val="single" w:sz="4" w:space="0" w:color="auto"/>
              <w:bottom w:val="single" w:sz="4" w:space="0" w:color="auto"/>
              <w:right w:val="single" w:sz="4" w:space="0" w:color="auto"/>
            </w:tcBorders>
            <w:shd w:val="clear" w:color="auto" w:fill="FFFFFF"/>
            <w:hideMark/>
          </w:tcPr>
          <w:p w:rsidR="00487A5B" w:rsidRDefault="00487A5B">
            <w:pPr>
              <w:rPr>
                <w:rFonts w:ascii="Arial" w:hAnsi="Arial" w:cs="Arial"/>
                <w:szCs w:val="22"/>
              </w:rPr>
            </w:pPr>
            <w:r>
              <w:rPr>
                <w:rFonts w:ascii="Arial" w:hAnsi="Arial" w:cs="Arial"/>
                <w:szCs w:val="22"/>
              </w:rPr>
              <w:t>Bauwerksskizzen</w:t>
            </w:r>
          </w:p>
        </w:tc>
        <w:tc>
          <w:tcPr>
            <w:tcW w:w="1744" w:type="dxa"/>
            <w:tcBorders>
              <w:top w:val="single" w:sz="4" w:space="0" w:color="auto"/>
              <w:left w:val="single" w:sz="4" w:space="0" w:color="auto"/>
              <w:bottom w:val="single" w:sz="4" w:space="0" w:color="auto"/>
              <w:right w:val="single" w:sz="4" w:space="0" w:color="auto"/>
            </w:tcBorders>
            <w:shd w:val="clear" w:color="auto" w:fill="FFFFFF"/>
            <w:hideMark/>
          </w:tcPr>
          <w:p w:rsidR="00487A5B" w:rsidRDefault="00487A5B">
            <w:pPr>
              <w:jc w:val="both"/>
              <w:rPr>
                <w:rFonts w:ascii="Arial" w:hAnsi="Arial" w:cs="Arial"/>
                <w:szCs w:val="22"/>
              </w:rPr>
            </w:pPr>
            <w:r>
              <w:rPr>
                <w:rFonts w:ascii="Arial" w:hAnsi="Arial" w:cs="Arial"/>
                <w:szCs w:val="22"/>
              </w:rPr>
              <w:t>13.10.2017</w:t>
            </w:r>
          </w:p>
        </w:tc>
      </w:tr>
      <w:tr w:rsidR="00487A5B" w:rsidTr="00487A5B">
        <w:tc>
          <w:tcPr>
            <w:tcW w:w="1170" w:type="dxa"/>
            <w:tcBorders>
              <w:top w:val="single" w:sz="4" w:space="0" w:color="auto"/>
              <w:left w:val="single" w:sz="4" w:space="0" w:color="auto"/>
              <w:bottom w:val="single" w:sz="4" w:space="0" w:color="auto"/>
              <w:right w:val="single" w:sz="4" w:space="0" w:color="auto"/>
            </w:tcBorders>
            <w:shd w:val="clear" w:color="auto" w:fill="FFFFFF"/>
            <w:hideMark/>
          </w:tcPr>
          <w:p w:rsidR="00487A5B" w:rsidRDefault="00487A5B">
            <w:pPr>
              <w:jc w:val="both"/>
              <w:rPr>
                <w:rFonts w:ascii="Arial" w:hAnsi="Arial" w:cs="Arial"/>
                <w:szCs w:val="22"/>
              </w:rPr>
            </w:pPr>
            <w:r>
              <w:rPr>
                <w:rFonts w:ascii="Arial" w:hAnsi="Arial" w:cs="Arial"/>
                <w:szCs w:val="22"/>
              </w:rPr>
              <w:t>16</w:t>
            </w:r>
          </w:p>
        </w:tc>
        <w:tc>
          <w:tcPr>
            <w:tcW w:w="6201" w:type="dxa"/>
            <w:tcBorders>
              <w:top w:val="single" w:sz="4" w:space="0" w:color="auto"/>
              <w:left w:val="single" w:sz="4" w:space="0" w:color="auto"/>
              <w:bottom w:val="single" w:sz="4" w:space="0" w:color="auto"/>
              <w:right w:val="single" w:sz="4" w:space="0" w:color="auto"/>
            </w:tcBorders>
            <w:shd w:val="clear" w:color="auto" w:fill="FFFFFF"/>
            <w:hideMark/>
          </w:tcPr>
          <w:p w:rsidR="00487A5B" w:rsidRDefault="00487A5B">
            <w:pPr>
              <w:rPr>
                <w:rFonts w:ascii="Arial" w:hAnsi="Arial" w:cs="Arial"/>
                <w:szCs w:val="22"/>
              </w:rPr>
            </w:pPr>
            <w:r>
              <w:rPr>
                <w:rFonts w:ascii="Arial" w:hAnsi="Arial" w:cs="Arial"/>
                <w:szCs w:val="22"/>
              </w:rPr>
              <w:t>Verkehrsführung während der Bauzeit</w:t>
            </w:r>
          </w:p>
        </w:tc>
        <w:tc>
          <w:tcPr>
            <w:tcW w:w="1744" w:type="dxa"/>
            <w:tcBorders>
              <w:top w:val="single" w:sz="4" w:space="0" w:color="auto"/>
              <w:left w:val="single" w:sz="4" w:space="0" w:color="auto"/>
              <w:bottom w:val="single" w:sz="4" w:space="0" w:color="auto"/>
              <w:right w:val="single" w:sz="4" w:space="0" w:color="auto"/>
            </w:tcBorders>
            <w:shd w:val="clear" w:color="auto" w:fill="FFFFFF"/>
            <w:hideMark/>
          </w:tcPr>
          <w:p w:rsidR="00487A5B" w:rsidRDefault="00487A5B">
            <w:pPr>
              <w:jc w:val="both"/>
              <w:rPr>
                <w:rFonts w:ascii="Arial" w:hAnsi="Arial" w:cs="Arial"/>
                <w:szCs w:val="22"/>
              </w:rPr>
            </w:pPr>
            <w:r>
              <w:rPr>
                <w:rFonts w:ascii="Arial" w:hAnsi="Arial" w:cs="Arial"/>
                <w:szCs w:val="22"/>
              </w:rPr>
              <w:t>13.10.2017</w:t>
            </w:r>
          </w:p>
        </w:tc>
      </w:tr>
      <w:tr w:rsidR="00487A5B" w:rsidTr="00487A5B">
        <w:tc>
          <w:tcPr>
            <w:tcW w:w="1170" w:type="dxa"/>
            <w:tcBorders>
              <w:top w:val="single" w:sz="4" w:space="0" w:color="auto"/>
              <w:left w:val="single" w:sz="4" w:space="0" w:color="auto"/>
              <w:bottom w:val="single" w:sz="4" w:space="0" w:color="auto"/>
              <w:right w:val="single" w:sz="4" w:space="0" w:color="auto"/>
            </w:tcBorders>
            <w:shd w:val="clear" w:color="auto" w:fill="FFFFFF"/>
            <w:hideMark/>
          </w:tcPr>
          <w:p w:rsidR="00487A5B" w:rsidRDefault="00487A5B">
            <w:pPr>
              <w:jc w:val="both"/>
              <w:rPr>
                <w:rFonts w:ascii="Arial" w:hAnsi="Arial" w:cs="Arial"/>
                <w:szCs w:val="22"/>
              </w:rPr>
            </w:pPr>
            <w:r>
              <w:rPr>
                <w:rFonts w:ascii="Arial" w:hAnsi="Arial" w:cs="Arial"/>
                <w:szCs w:val="22"/>
              </w:rPr>
              <w:t>17</w:t>
            </w:r>
          </w:p>
        </w:tc>
        <w:tc>
          <w:tcPr>
            <w:tcW w:w="6201" w:type="dxa"/>
            <w:tcBorders>
              <w:top w:val="single" w:sz="4" w:space="0" w:color="auto"/>
              <w:left w:val="single" w:sz="4" w:space="0" w:color="auto"/>
              <w:bottom w:val="single" w:sz="4" w:space="0" w:color="auto"/>
              <w:right w:val="single" w:sz="4" w:space="0" w:color="auto"/>
            </w:tcBorders>
            <w:shd w:val="clear" w:color="auto" w:fill="FFFFFF"/>
            <w:hideMark/>
          </w:tcPr>
          <w:p w:rsidR="00487A5B" w:rsidRDefault="00487A5B">
            <w:pPr>
              <w:rPr>
                <w:rFonts w:ascii="Arial" w:hAnsi="Arial" w:cs="Arial"/>
                <w:szCs w:val="22"/>
              </w:rPr>
            </w:pPr>
            <w:r>
              <w:rPr>
                <w:rFonts w:ascii="Arial" w:hAnsi="Arial" w:cs="Arial"/>
                <w:szCs w:val="22"/>
              </w:rPr>
              <w:t>Immissionstechnische Untersuchungen</w:t>
            </w:r>
          </w:p>
        </w:tc>
        <w:tc>
          <w:tcPr>
            <w:tcW w:w="1744" w:type="dxa"/>
            <w:tcBorders>
              <w:top w:val="single" w:sz="4" w:space="0" w:color="auto"/>
              <w:left w:val="single" w:sz="4" w:space="0" w:color="auto"/>
              <w:bottom w:val="single" w:sz="4" w:space="0" w:color="auto"/>
              <w:right w:val="single" w:sz="4" w:space="0" w:color="auto"/>
            </w:tcBorders>
            <w:shd w:val="clear" w:color="auto" w:fill="FFFFFF"/>
            <w:hideMark/>
          </w:tcPr>
          <w:p w:rsidR="00487A5B" w:rsidRDefault="00487A5B">
            <w:pPr>
              <w:jc w:val="both"/>
              <w:rPr>
                <w:rFonts w:ascii="Arial" w:hAnsi="Arial" w:cs="Arial"/>
                <w:szCs w:val="22"/>
              </w:rPr>
            </w:pPr>
            <w:r>
              <w:rPr>
                <w:rFonts w:ascii="Arial" w:hAnsi="Arial" w:cs="Arial"/>
                <w:szCs w:val="22"/>
              </w:rPr>
              <w:t>Juni 2015</w:t>
            </w:r>
          </w:p>
        </w:tc>
      </w:tr>
      <w:tr w:rsidR="00487A5B" w:rsidTr="00487A5B">
        <w:tc>
          <w:tcPr>
            <w:tcW w:w="1170" w:type="dxa"/>
            <w:tcBorders>
              <w:top w:val="single" w:sz="4" w:space="0" w:color="auto"/>
              <w:left w:val="single" w:sz="4" w:space="0" w:color="auto"/>
              <w:bottom w:val="single" w:sz="4" w:space="0" w:color="auto"/>
              <w:right w:val="single" w:sz="4" w:space="0" w:color="auto"/>
            </w:tcBorders>
            <w:shd w:val="clear" w:color="auto" w:fill="FFFFFF"/>
            <w:hideMark/>
          </w:tcPr>
          <w:p w:rsidR="00487A5B" w:rsidRDefault="00487A5B">
            <w:pPr>
              <w:jc w:val="both"/>
              <w:rPr>
                <w:rFonts w:ascii="Arial" w:hAnsi="Arial" w:cs="Arial"/>
                <w:szCs w:val="22"/>
              </w:rPr>
            </w:pPr>
            <w:r>
              <w:rPr>
                <w:rFonts w:ascii="Arial" w:hAnsi="Arial" w:cs="Arial"/>
                <w:szCs w:val="22"/>
              </w:rPr>
              <w:lastRenderedPageBreak/>
              <w:t>18</w:t>
            </w:r>
          </w:p>
        </w:tc>
        <w:tc>
          <w:tcPr>
            <w:tcW w:w="6201" w:type="dxa"/>
            <w:tcBorders>
              <w:top w:val="single" w:sz="4" w:space="0" w:color="auto"/>
              <w:left w:val="single" w:sz="4" w:space="0" w:color="auto"/>
              <w:bottom w:val="single" w:sz="4" w:space="0" w:color="auto"/>
              <w:right w:val="single" w:sz="4" w:space="0" w:color="auto"/>
            </w:tcBorders>
            <w:shd w:val="clear" w:color="auto" w:fill="FFFFFF"/>
            <w:hideMark/>
          </w:tcPr>
          <w:p w:rsidR="00487A5B" w:rsidRDefault="00487A5B">
            <w:pPr>
              <w:rPr>
                <w:rFonts w:ascii="Arial" w:hAnsi="Arial" w:cs="Arial"/>
                <w:szCs w:val="22"/>
              </w:rPr>
            </w:pPr>
            <w:r>
              <w:rPr>
                <w:rFonts w:ascii="Arial" w:hAnsi="Arial" w:cs="Arial"/>
                <w:szCs w:val="22"/>
              </w:rPr>
              <w:t>Wassertechnische Untersuchungen</w:t>
            </w:r>
          </w:p>
        </w:tc>
        <w:tc>
          <w:tcPr>
            <w:tcW w:w="1744" w:type="dxa"/>
            <w:tcBorders>
              <w:top w:val="single" w:sz="4" w:space="0" w:color="auto"/>
              <w:left w:val="single" w:sz="4" w:space="0" w:color="auto"/>
              <w:bottom w:val="single" w:sz="4" w:space="0" w:color="auto"/>
              <w:right w:val="single" w:sz="4" w:space="0" w:color="auto"/>
            </w:tcBorders>
            <w:shd w:val="clear" w:color="auto" w:fill="FFFFFF"/>
            <w:hideMark/>
          </w:tcPr>
          <w:p w:rsidR="00487A5B" w:rsidRDefault="00487A5B">
            <w:pPr>
              <w:jc w:val="both"/>
              <w:rPr>
                <w:rFonts w:ascii="Arial" w:hAnsi="Arial" w:cs="Arial"/>
                <w:szCs w:val="22"/>
              </w:rPr>
            </w:pPr>
            <w:r>
              <w:rPr>
                <w:rFonts w:ascii="Arial" w:hAnsi="Arial" w:cs="Arial"/>
                <w:szCs w:val="22"/>
              </w:rPr>
              <w:t>13.10.2017</w:t>
            </w:r>
          </w:p>
        </w:tc>
      </w:tr>
      <w:tr w:rsidR="00487A5B" w:rsidTr="00487A5B">
        <w:tc>
          <w:tcPr>
            <w:tcW w:w="1170" w:type="dxa"/>
            <w:tcBorders>
              <w:top w:val="single" w:sz="4" w:space="0" w:color="auto"/>
              <w:left w:val="single" w:sz="4" w:space="0" w:color="auto"/>
              <w:bottom w:val="single" w:sz="4" w:space="0" w:color="auto"/>
              <w:right w:val="single" w:sz="4" w:space="0" w:color="auto"/>
            </w:tcBorders>
            <w:shd w:val="clear" w:color="auto" w:fill="FFFFFF"/>
            <w:hideMark/>
          </w:tcPr>
          <w:p w:rsidR="00487A5B" w:rsidRDefault="00487A5B">
            <w:pPr>
              <w:jc w:val="both"/>
              <w:rPr>
                <w:rFonts w:ascii="Arial" w:hAnsi="Arial" w:cs="Arial"/>
                <w:szCs w:val="22"/>
              </w:rPr>
            </w:pPr>
            <w:r>
              <w:rPr>
                <w:rFonts w:ascii="Arial" w:hAnsi="Arial" w:cs="Arial"/>
                <w:szCs w:val="22"/>
              </w:rPr>
              <w:t>19</w:t>
            </w:r>
          </w:p>
        </w:tc>
        <w:tc>
          <w:tcPr>
            <w:tcW w:w="6201" w:type="dxa"/>
            <w:tcBorders>
              <w:top w:val="single" w:sz="4" w:space="0" w:color="auto"/>
              <w:left w:val="single" w:sz="4" w:space="0" w:color="auto"/>
              <w:bottom w:val="single" w:sz="4" w:space="0" w:color="auto"/>
              <w:right w:val="single" w:sz="4" w:space="0" w:color="auto"/>
            </w:tcBorders>
            <w:shd w:val="clear" w:color="auto" w:fill="FFFFFF"/>
            <w:hideMark/>
          </w:tcPr>
          <w:p w:rsidR="00487A5B" w:rsidRDefault="00487A5B">
            <w:pPr>
              <w:rPr>
                <w:rFonts w:ascii="Arial" w:hAnsi="Arial" w:cs="Arial"/>
                <w:szCs w:val="22"/>
              </w:rPr>
            </w:pPr>
            <w:r>
              <w:rPr>
                <w:rFonts w:ascii="Arial" w:hAnsi="Arial" w:cs="Arial"/>
                <w:szCs w:val="22"/>
              </w:rPr>
              <w:t>Umweltfachliche Untersuchungen</w:t>
            </w:r>
          </w:p>
        </w:tc>
        <w:tc>
          <w:tcPr>
            <w:tcW w:w="1744" w:type="dxa"/>
            <w:tcBorders>
              <w:top w:val="single" w:sz="4" w:space="0" w:color="auto"/>
              <w:left w:val="single" w:sz="4" w:space="0" w:color="auto"/>
              <w:bottom w:val="single" w:sz="4" w:space="0" w:color="auto"/>
              <w:right w:val="single" w:sz="4" w:space="0" w:color="auto"/>
            </w:tcBorders>
            <w:shd w:val="clear" w:color="auto" w:fill="FFFFFF"/>
            <w:hideMark/>
          </w:tcPr>
          <w:p w:rsidR="00487A5B" w:rsidRDefault="00487A5B">
            <w:pPr>
              <w:jc w:val="both"/>
              <w:rPr>
                <w:rFonts w:ascii="Arial" w:hAnsi="Arial" w:cs="Arial"/>
                <w:szCs w:val="22"/>
              </w:rPr>
            </w:pPr>
            <w:r>
              <w:rPr>
                <w:rFonts w:ascii="Arial" w:hAnsi="Arial" w:cs="Arial"/>
                <w:szCs w:val="22"/>
              </w:rPr>
              <w:t>08.09.2017</w:t>
            </w:r>
          </w:p>
        </w:tc>
      </w:tr>
      <w:tr w:rsidR="00487A5B" w:rsidTr="00487A5B">
        <w:tc>
          <w:tcPr>
            <w:tcW w:w="1170" w:type="dxa"/>
            <w:tcBorders>
              <w:top w:val="single" w:sz="4" w:space="0" w:color="auto"/>
              <w:left w:val="single" w:sz="4" w:space="0" w:color="auto"/>
              <w:bottom w:val="single" w:sz="4" w:space="0" w:color="auto"/>
              <w:right w:val="single" w:sz="4" w:space="0" w:color="auto"/>
            </w:tcBorders>
            <w:shd w:val="clear" w:color="auto" w:fill="FFFFFF"/>
            <w:hideMark/>
          </w:tcPr>
          <w:p w:rsidR="00487A5B" w:rsidRDefault="00487A5B">
            <w:pPr>
              <w:jc w:val="both"/>
              <w:rPr>
                <w:rFonts w:ascii="Arial" w:hAnsi="Arial" w:cs="Arial"/>
                <w:szCs w:val="22"/>
              </w:rPr>
            </w:pPr>
            <w:r>
              <w:rPr>
                <w:rFonts w:ascii="Arial" w:hAnsi="Arial" w:cs="Arial"/>
                <w:szCs w:val="22"/>
              </w:rPr>
              <w:t>21.1</w:t>
            </w:r>
          </w:p>
        </w:tc>
        <w:tc>
          <w:tcPr>
            <w:tcW w:w="6201" w:type="dxa"/>
            <w:tcBorders>
              <w:top w:val="single" w:sz="4" w:space="0" w:color="auto"/>
              <w:left w:val="single" w:sz="4" w:space="0" w:color="auto"/>
              <w:bottom w:val="single" w:sz="4" w:space="0" w:color="auto"/>
              <w:right w:val="single" w:sz="4" w:space="0" w:color="auto"/>
            </w:tcBorders>
            <w:shd w:val="clear" w:color="auto" w:fill="FFFFFF"/>
            <w:hideMark/>
          </w:tcPr>
          <w:p w:rsidR="00487A5B" w:rsidRDefault="00487A5B">
            <w:pPr>
              <w:rPr>
                <w:rFonts w:ascii="Arial" w:hAnsi="Arial" w:cs="Arial"/>
                <w:szCs w:val="22"/>
              </w:rPr>
            </w:pPr>
            <w:r>
              <w:rPr>
                <w:rFonts w:ascii="Arial" w:hAnsi="Arial" w:cs="Arial"/>
                <w:szCs w:val="22"/>
              </w:rPr>
              <w:t>Fachbeitrag zu den Belangen der Wasserrahmenrichtlinie</w:t>
            </w:r>
          </w:p>
        </w:tc>
        <w:tc>
          <w:tcPr>
            <w:tcW w:w="1744" w:type="dxa"/>
            <w:tcBorders>
              <w:top w:val="single" w:sz="4" w:space="0" w:color="auto"/>
              <w:left w:val="single" w:sz="4" w:space="0" w:color="auto"/>
              <w:bottom w:val="single" w:sz="4" w:space="0" w:color="auto"/>
              <w:right w:val="single" w:sz="4" w:space="0" w:color="auto"/>
            </w:tcBorders>
            <w:shd w:val="clear" w:color="auto" w:fill="FFFFFF"/>
            <w:hideMark/>
          </w:tcPr>
          <w:p w:rsidR="00487A5B" w:rsidRDefault="00487A5B">
            <w:pPr>
              <w:jc w:val="both"/>
              <w:rPr>
                <w:rFonts w:ascii="Arial" w:hAnsi="Arial" w:cs="Arial"/>
                <w:szCs w:val="22"/>
              </w:rPr>
            </w:pPr>
            <w:r>
              <w:rPr>
                <w:rFonts w:ascii="Arial" w:hAnsi="Arial" w:cs="Arial"/>
                <w:szCs w:val="22"/>
              </w:rPr>
              <w:t>07.06.2018</w:t>
            </w:r>
          </w:p>
        </w:tc>
      </w:tr>
    </w:tbl>
    <w:p w:rsidR="00487A5B" w:rsidRDefault="00487A5B" w:rsidP="00487A5B">
      <w:pPr>
        <w:spacing w:after="120"/>
        <w:jc w:val="both"/>
        <w:rPr>
          <w:rFonts w:ascii="Arial" w:hAnsi="Arial" w:cs="Arial"/>
          <w:szCs w:val="22"/>
        </w:rPr>
      </w:pPr>
    </w:p>
    <w:p w:rsidR="00487A5B" w:rsidRDefault="00487A5B" w:rsidP="00487A5B">
      <w:pPr>
        <w:spacing w:after="120"/>
        <w:jc w:val="both"/>
        <w:rPr>
          <w:rFonts w:ascii="Arial" w:hAnsi="Arial" w:cs="Arial"/>
          <w:szCs w:val="22"/>
        </w:rPr>
      </w:pPr>
      <w:r>
        <w:rPr>
          <w:rFonts w:ascii="Arial" w:hAnsi="Arial" w:cs="Arial"/>
          <w:szCs w:val="22"/>
        </w:rPr>
        <w:t>Die ausgelegten Planunterlagen enthalten die nach § 16 Abs. 1 UVPG notwendigen Unterlagen für die Umweltverträglichkeitsprüfung. Die hiermit eingeleitete Anhörung zu den Planunterlagen (§ 73 Abs. 3 bis 5 Verwaltungsverfahrensgesetz – VwVfG) stellt zugleich die Beteiligung der Öffentlichkeit zu den Umweltauswirkungen nach § 18 Abs. 1 UVPG dar.</w:t>
      </w:r>
    </w:p>
    <w:p w:rsidR="00487A5B" w:rsidRDefault="00487A5B" w:rsidP="00487A5B">
      <w:pPr>
        <w:jc w:val="both"/>
        <w:rPr>
          <w:rFonts w:ascii="Arial" w:hAnsi="Arial" w:cs="Arial"/>
          <w:szCs w:val="22"/>
        </w:rPr>
      </w:pPr>
      <w:r>
        <w:rPr>
          <w:rFonts w:ascii="Arial" w:hAnsi="Arial" w:cs="Arial"/>
          <w:szCs w:val="22"/>
        </w:rPr>
        <w:t xml:space="preserve">Der Plan (Zeichnungen und Erläuterungen) liegt in der Zeit </w:t>
      </w:r>
      <w:r>
        <w:rPr>
          <w:rFonts w:ascii="Arial" w:hAnsi="Arial" w:cs="Arial"/>
          <w:b/>
          <w:szCs w:val="22"/>
        </w:rPr>
        <w:t xml:space="preserve">vom 3. September 2018 bis 2. Oktober 2018 </w:t>
      </w:r>
      <w:r>
        <w:rPr>
          <w:rFonts w:ascii="Arial" w:hAnsi="Arial" w:cs="Arial"/>
          <w:szCs w:val="22"/>
        </w:rPr>
        <w:t xml:space="preserve">in der Stadtverwaltung </w:t>
      </w:r>
      <w:proofErr w:type="spellStart"/>
      <w:r>
        <w:rPr>
          <w:rFonts w:ascii="Arial" w:hAnsi="Arial" w:cs="Arial"/>
          <w:szCs w:val="22"/>
        </w:rPr>
        <w:t>Frohburg</w:t>
      </w:r>
      <w:proofErr w:type="spellEnd"/>
      <w:r>
        <w:rPr>
          <w:rFonts w:ascii="Arial" w:hAnsi="Arial" w:cs="Arial"/>
          <w:szCs w:val="22"/>
        </w:rPr>
        <w:t xml:space="preserve">, Bürgerinformation, Markt 13-15, 04654 </w:t>
      </w:r>
      <w:proofErr w:type="spellStart"/>
      <w:r>
        <w:rPr>
          <w:rFonts w:ascii="Arial" w:hAnsi="Arial" w:cs="Arial"/>
          <w:szCs w:val="22"/>
        </w:rPr>
        <w:t>Frohburg</w:t>
      </w:r>
      <w:proofErr w:type="spellEnd"/>
      <w:r>
        <w:rPr>
          <w:rFonts w:ascii="Arial" w:hAnsi="Arial" w:cs="Arial"/>
          <w:szCs w:val="22"/>
        </w:rPr>
        <w:t xml:space="preserve">, zu den Öffnungszeiten zur allgemeinen Einsichtnahme aus. </w:t>
      </w:r>
    </w:p>
    <w:p w:rsidR="00487A5B" w:rsidRDefault="00487A5B" w:rsidP="00487A5B">
      <w:pPr>
        <w:jc w:val="both"/>
        <w:rPr>
          <w:rFonts w:ascii="Arial" w:hAnsi="Arial" w:cs="Arial"/>
          <w:szCs w:val="22"/>
        </w:rPr>
      </w:pPr>
    </w:p>
    <w:p w:rsidR="00487A5B" w:rsidRDefault="00487A5B" w:rsidP="00487A5B">
      <w:pPr>
        <w:keepNext/>
        <w:spacing w:after="240"/>
        <w:jc w:val="both"/>
        <w:rPr>
          <w:rFonts w:ascii="Arial" w:hAnsi="Arial" w:cs="Arial"/>
          <w:szCs w:val="22"/>
        </w:rPr>
      </w:pPr>
      <w:r>
        <w:rPr>
          <w:rFonts w:ascii="Arial" w:hAnsi="Arial" w:cs="Arial"/>
          <w:szCs w:val="22"/>
        </w:rPr>
        <w:t xml:space="preserve">Der Inhalt der vorliegenden Bekanntmachung und der nach </w:t>
      </w:r>
      <w:r>
        <w:rPr>
          <w:rFonts w:ascii="Arial" w:hAnsi="Arial" w:cs="Arial"/>
          <w:szCs w:val="22"/>
        </w:rPr>
        <w:br/>
        <w:t xml:space="preserve">auszulegenden Unterlagen werden außerdem </w:t>
      </w:r>
      <w:r w:rsidR="0053749C">
        <w:rPr>
          <w:rFonts w:ascii="Arial" w:hAnsi="Arial" w:cs="Arial"/>
          <w:szCs w:val="22"/>
        </w:rPr>
        <w:t xml:space="preserve">auf der Internetseite der Landesdirektion Sachsen unter </w:t>
      </w:r>
      <w:hyperlink r:id="rId6" w:history="1">
        <w:r w:rsidR="0053749C" w:rsidRPr="000E6455">
          <w:rPr>
            <w:rStyle w:val="Hyperlink"/>
            <w:rFonts w:ascii="Arial" w:hAnsi="Arial" w:cs="Arial"/>
            <w:szCs w:val="22"/>
          </w:rPr>
          <w:t>http://www.lds.sachsen.de/bekanntmachung</w:t>
        </w:r>
      </w:hyperlink>
      <w:r w:rsidR="0053749C">
        <w:rPr>
          <w:rFonts w:ascii="Arial" w:hAnsi="Arial" w:cs="Arial"/>
          <w:szCs w:val="22"/>
        </w:rPr>
        <w:t xml:space="preserve"> unter der Rubrik Infrastruktur/Autobahnen zugänglich gemacht</w:t>
      </w:r>
      <w:bookmarkStart w:id="0" w:name="_GoBack"/>
      <w:bookmarkEnd w:id="0"/>
      <w:r>
        <w:rPr>
          <w:rFonts w:ascii="Arial" w:hAnsi="Arial" w:cs="Arial"/>
          <w:szCs w:val="22"/>
        </w:rPr>
        <w:t>.</w:t>
      </w:r>
    </w:p>
    <w:p w:rsidR="00487A5B" w:rsidRDefault="00487A5B" w:rsidP="00487A5B">
      <w:pPr>
        <w:keepNext/>
        <w:spacing w:after="240"/>
        <w:jc w:val="both"/>
        <w:rPr>
          <w:rFonts w:ascii="Arial" w:hAnsi="Arial" w:cs="Arial"/>
          <w:szCs w:val="22"/>
        </w:rPr>
      </w:pPr>
      <w:r>
        <w:rPr>
          <w:rFonts w:ascii="Arial" w:hAnsi="Arial" w:cs="Arial"/>
          <w:szCs w:val="22"/>
        </w:rPr>
        <w:t>Darüber hinaus sind die entscheidungserheblichen Unterlagen gemäß den Bestimmungen des Sächsischen Umweltinformationsgesetzes auf Antrag in der Landesdirektion Sachsen, Referat 32L, Braustraße 2, 04107 Leipzig zugänglich.</w:t>
      </w:r>
    </w:p>
    <w:p w:rsidR="00487A5B" w:rsidRDefault="00487A5B" w:rsidP="00487A5B">
      <w:pPr>
        <w:spacing w:before="240" w:after="240"/>
        <w:ind w:left="425" w:hanging="425"/>
        <w:jc w:val="both"/>
        <w:rPr>
          <w:rFonts w:ascii="Arial" w:hAnsi="Arial" w:cs="Arial"/>
          <w:color w:val="FF0000"/>
          <w:szCs w:val="22"/>
        </w:rPr>
      </w:pPr>
      <w:r>
        <w:rPr>
          <w:rFonts w:ascii="Arial" w:hAnsi="Arial" w:cs="Arial"/>
          <w:szCs w:val="22"/>
        </w:rPr>
        <w:t>1.</w:t>
      </w:r>
      <w:r>
        <w:rPr>
          <w:rFonts w:ascii="Arial" w:hAnsi="Arial" w:cs="Arial"/>
          <w:szCs w:val="22"/>
        </w:rPr>
        <w:tab/>
        <w:t xml:space="preserve">Jeder kann bis spätestens einen Monat nach Ablauf der Auslegungsfrist, das ist bis zum </w:t>
      </w:r>
      <w:r>
        <w:rPr>
          <w:rFonts w:ascii="Arial" w:hAnsi="Arial" w:cs="Arial"/>
          <w:b/>
          <w:szCs w:val="22"/>
        </w:rPr>
        <w:t>2. November 2018</w:t>
      </w:r>
      <w:r>
        <w:rPr>
          <w:rFonts w:ascii="Arial" w:hAnsi="Arial" w:cs="Arial"/>
          <w:szCs w:val="22"/>
        </w:rPr>
        <w:t xml:space="preserve">, schriftlich bei der Landesdirektion Sachsen (Postfachanschrift: Landesdirektion Sachsen 09105 Chemnitz) sowie bei der Landesdirektion Sachsen, Dienststelle Leipzig, Braustraße 2, 04017 Leipzig oder bei der Stadtverwaltung </w:t>
      </w:r>
      <w:proofErr w:type="spellStart"/>
      <w:r>
        <w:rPr>
          <w:rFonts w:ascii="Arial" w:hAnsi="Arial" w:cs="Arial"/>
          <w:szCs w:val="22"/>
        </w:rPr>
        <w:t>Frohburg</w:t>
      </w:r>
      <w:proofErr w:type="spellEnd"/>
      <w:r>
        <w:rPr>
          <w:rFonts w:ascii="Arial" w:hAnsi="Arial" w:cs="Arial"/>
          <w:szCs w:val="22"/>
        </w:rPr>
        <w:t xml:space="preserve">, Markt 13-15, 04654 </w:t>
      </w:r>
      <w:proofErr w:type="spellStart"/>
      <w:r>
        <w:rPr>
          <w:rFonts w:ascii="Arial" w:hAnsi="Arial" w:cs="Arial"/>
          <w:szCs w:val="22"/>
        </w:rPr>
        <w:t>Frohburg</w:t>
      </w:r>
      <w:proofErr w:type="spellEnd"/>
      <w:r>
        <w:rPr>
          <w:rFonts w:ascii="Arial" w:hAnsi="Arial" w:cs="Arial"/>
          <w:szCs w:val="22"/>
        </w:rPr>
        <w:t xml:space="preserve">, Einwendungen gegen den Plan schriftlich oder zur Niederschrift erheben bzw. sich äußern. Die Einwendung muss den geltend gemachten Belang und das Maß seiner Beeinträchtigung erkennen lassen. </w:t>
      </w:r>
    </w:p>
    <w:p w:rsidR="00487A5B" w:rsidRDefault="00487A5B" w:rsidP="00487A5B">
      <w:pPr>
        <w:spacing w:after="240"/>
        <w:ind w:left="425"/>
        <w:jc w:val="both"/>
        <w:rPr>
          <w:rFonts w:ascii="Arial" w:hAnsi="Arial" w:cs="Arial"/>
          <w:szCs w:val="22"/>
        </w:rPr>
      </w:pPr>
      <w:r>
        <w:rPr>
          <w:rFonts w:ascii="Arial" w:hAnsi="Arial" w:cs="Arial"/>
          <w:szCs w:val="22"/>
        </w:rPr>
        <w:t>Nach Ablauf dieser Äußerungsfrist sind für das Verfahren über die Zulässigkeit des Vorhabens alle Äußerungen, die nicht auf besonderen privatrechtlichen Titeln beruhen, ausgeschlossen, § 21 Abs. 4 Satz 1 UVPG. Die Äußerungsfrist gilt auch für solche Einwendungen, die sich nicht auf die Umweltauswirkungen des Vorhabens beziehen, § 21 Abs. 5 UVPG.</w:t>
      </w:r>
    </w:p>
    <w:p w:rsidR="00487A5B" w:rsidRDefault="00487A5B" w:rsidP="00487A5B">
      <w:pPr>
        <w:spacing w:after="240"/>
        <w:ind w:left="425"/>
        <w:jc w:val="both"/>
        <w:rPr>
          <w:rFonts w:ascii="Arial" w:hAnsi="Arial" w:cs="Arial"/>
          <w:szCs w:val="22"/>
        </w:rPr>
      </w:pPr>
      <w:r>
        <w:rPr>
          <w:rFonts w:ascii="Arial" w:hAnsi="Arial" w:cs="Arial"/>
          <w:szCs w:val="22"/>
        </w:rPr>
        <w:t>Bei Einwendungen bzw. Äußerungen, die von mehr als 50 Personen auf Unterschriftslisten unterzeichnet oder in Form vervielfältigter gleichlautender Texte eingereicht werden (gleichförmige Eingaben), ist auf jeder mit einer Unterschrift versehenen Seite ein Unterzeichner mit Namen, Beruf und Anschrift als Vertreter der übrigen Unterzeichner zu bezeichnen. Anderenfalls können diese Einwendungen bzw. Äußerungen unberücksichtigt bleiben (§ 17 Abs. 2 VwVfG).</w:t>
      </w:r>
    </w:p>
    <w:p w:rsidR="00487A5B" w:rsidRDefault="00487A5B" w:rsidP="00487A5B">
      <w:pPr>
        <w:spacing w:after="240"/>
        <w:ind w:left="426" w:hanging="426"/>
        <w:jc w:val="both"/>
        <w:rPr>
          <w:rFonts w:ascii="Arial" w:hAnsi="Arial" w:cs="Arial"/>
          <w:szCs w:val="22"/>
        </w:rPr>
      </w:pPr>
      <w:r>
        <w:rPr>
          <w:rFonts w:ascii="Arial" w:hAnsi="Arial" w:cs="Arial"/>
          <w:szCs w:val="22"/>
        </w:rPr>
        <w:t>2.</w:t>
      </w:r>
      <w:r>
        <w:rPr>
          <w:rFonts w:ascii="Arial" w:hAnsi="Arial" w:cs="Arial"/>
          <w:szCs w:val="22"/>
        </w:rPr>
        <w:tab/>
        <w:t>Vereinigungen, die aufgrund einer Anerkennung nach anderen Rechtsvorschriften befugt sind, Rechtsbehelfe nach der Verwaltungsgerichtsordnung gegen den Planfeststellungsbeschluss einzulegen, werden hiermit entsprechend von der Auslegung des vollständigen Plans benachrichtigt. Sie können innerhalb der in Nr. 1 genannten Frist Stellungnahmen zu dem Plan abgeben bzw. sich äußern.</w:t>
      </w:r>
    </w:p>
    <w:p w:rsidR="00487A5B" w:rsidRDefault="00487A5B" w:rsidP="00487A5B">
      <w:pPr>
        <w:spacing w:after="240"/>
        <w:ind w:left="425" w:hanging="425"/>
        <w:jc w:val="both"/>
        <w:rPr>
          <w:rFonts w:ascii="Arial" w:hAnsi="Arial" w:cs="Arial"/>
          <w:szCs w:val="22"/>
        </w:rPr>
      </w:pPr>
      <w:r>
        <w:rPr>
          <w:rFonts w:ascii="Arial" w:hAnsi="Arial" w:cs="Arial"/>
          <w:szCs w:val="22"/>
        </w:rPr>
        <w:t>3.</w:t>
      </w:r>
      <w:r>
        <w:rPr>
          <w:rFonts w:ascii="Arial" w:hAnsi="Arial" w:cs="Arial"/>
          <w:szCs w:val="22"/>
        </w:rPr>
        <w:tab/>
        <w:t>Die Anhörungsbehörde kann auf eine Erörterung der rechtzeitig erhobenen Stellungnahmen und Einwendungen verzichten (§ 17a Nr. 1 FStrG). Nach § 18 Abs. 1 Satz 4 UVPG in Verbindung mit § 73 Abs. 6 VwVfG ist für Äußerungen nach § 21 UVPG ein Erörterungstermin durchzuführen.</w:t>
      </w:r>
    </w:p>
    <w:p w:rsidR="00487A5B" w:rsidRDefault="00487A5B" w:rsidP="00487A5B">
      <w:pPr>
        <w:spacing w:after="240"/>
        <w:ind w:left="425"/>
        <w:jc w:val="both"/>
        <w:rPr>
          <w:rFonts w:ascii="Arial" w:hAnsi="Arial" w:cs="Arial"/>
          <w:szCs w:val="22"/>
        </w:rPr>
      </w:pPr>
      <w:r>
        <w:rPr>
          <w:rFonts w:ascii="Arial" w:hAnsi="Arial" w:cs="Arial"/>
          <w:szCs w:val="22"/>
        </w:rPr>
        <w:t xml:space="preserve">Findet ein Erörterungstermin statt, wird er ortsüblich bekannt gemacht werden. </w:t>
      </w:r>
    </w:p>
    <w:p w:rsidR="00487A5B" w:rsidRDefault="00487A5B" w:rsidP="00487A5B">
      <w:pPr>
        <w:spacing w:after="240"/>
        <w:ind w:left="425"/>
        <w:jc w:val="both"/>
        <w:rPr>
          <w:rFonts w:ascii="Arial" w:hAnsi="Arial" w:cs="Arial"/>
          <w:szCs w:val="22"/>
        </w:rPr>
      </w:pPr>
      <w:r>
        <w:rPr>
          <w:rFonts w:ascii="Arial" w:hAnsi="Arial" w:cs="Arial"/>
          <w:szCs w:val="22"/>
        </w:rPr>
        <w:lastRenderedPageBreak/>
        <w:t xml:space="preserve">Ferner werden diejenigen, die rechtzeitig Einwendungen erhoben, Äußerungen vorgebracht oder Stellungnahmen abgegeben haben, von dem Termin gesondert benachrichtigt. Bei gleichförmigen Einwendungen gilt diese Regelung für den Vertreter (§ 17 VwVfG in Verbindung mit § 1 Satz 1 </w:t>
      </w:r>
      <w:proofErr w:type="spellStart"/>
      <w:r>
        <w:rPr>
          <w:rFonts w:ascii="Arial" w:hAnsi="Arial" w:cs="Arial"/>
          <w:szCs w:val="22"/>
        </w:rPr>
        <w:t>SächsVwVfZG</w:t>
      </w:r>
      <w:proofErr w:type="spellEnd"/>
      <w:r>
        <w:rPr>
          <w:rFonts w:ascii="Arial" w:hAnsi="Arial" w:cs="Arial"/>
          <w:szCs w:val="22"/>
        </w:rPr>
        <w:t xml:space="preserve">). </w:t>
      </w:r>
    </w:p>
    <w:p w:rsidR="00487A5B" w:rsidRDefault="00487A5B" w:rsidP="00487A5B">
      <w:pPr>
        <w:spacing w:after="240"/>
        <w:ind w:left="425"/>
        <w:jc w:val="both"/>
        <w:rPr>
          <w:rFonts w:ascii="Arial" w:hAnsi="Arial" w:cs="Arial"/>
          <w:szCs w:val="22"/>
        </w:rPr>
      </w:pPr>
      <w:r>
        <w:rPr>
          <w:rFonts w:ascii="Arial" w:hAnsi="Arial" w:cs="Arial"/>
          <w:szCs w:val="22"/>
        </w:rPr>
        <w:t xml:space="preserve">Sind mehr als 50 Benachrichtigungen vorzunehmen, so können sie durch öffentliche Bekanntmachung ersetzt werden. </w:t>
      </w:r>
    </w:p>
    <w:p w:rsidR="00487A5B" w:rsidRDefault="00487A5B" w:rsidP="00487A5B">
      <w:pPr>
        <w:spacing w:after="240"/>
        <w:ind w:left="425"/>
        <w:jc w:val="both"/>
        <w:rPr>
          <w:rFonts w:ascii="Arial" w:hAnsi="Arial" w:cs="Arial"/>
          <w:szCs w:val="22"/>
        </w:rPr>
      </w:pPr>
      <w:r>
        <w:rPr>
          <w:rFonts w:ascii="Arial" w:hAnsi="Arial" w:cs="Arial"/>
          <w:szCs w:val="22"/>
        </w:rPr>
        <w:t>Die Vertretung durch einen Bevollmächtigten ist möglich. Die Bevollmächtigung ist durch eine schriftliche Vollmacht nachzuweisen, die zu den Akten der Anhörungsbehörde zu geben ist. Bei Ausbleiben eines Beteiligten in dem Erörterungstermin kann auch ohne ihn verhandelt werden. Das Anhörungsverfahren ist mit Abschluss des Erörterungstermins beendet.</w:t>
      </w:r>
    </w:p>
    <w:p w:rsidR="00487A5B" w:rsidRDefault="00487A5B" w:rsidP="00487A5B">
      <w:pPr>
        <w:spacing w:after="240"/>
        <w:ind w:left="425"/>
        <w:jc w:val="both"/>
        <w:rPr>
          <w:rFonts w:ascii="Arial" w:hAnsi="Arial" w:cs="Arial"/>
          <w:szCs w:val="22"/>
        </w:rPr>
      </w:pPr>
      <w:r>
        <w:rPr>
          <w:rFonts w:ascii="Arial" w:hAnsi="Arial" w:cs="Arial"/>
          <w:szCs w:val="22"/>
        </w:rPr>
        <w:t>Der Erörterungstermin ist nicht öffentlich.</w:t>
      </w:r>
    </w:p>
    <w:p w:rsidR="00487A5B" w:rsidRDefault="00487A5B" w:rsidP="00487A5B">
      <w:pPr>
        <w:spacing w:after="240"/>
        <w:ind w:left="425" w:hanging="425"/>
        <w:jc w:val="both"/>
        <w:rPr>
          <w:rFonts w:ascii="Arial" w:hAnsi="Arial" w:cs="Arial"/>
          <w:szCs w:val="22"/>
        </w:rPr>
      </w:pPr>
      <w:r>
        <w:rPr>
          <w:rFonts w:ascii="Arial" w:hAnsi="Arial" w:cs="Arial"/>
          <w:szCs w:val="22"/>
        </w:rPr>
        <w:t>4.</w:t>
      </w:r>
      <w:r>
        <w:rPr>
          <w:rFonts w:ascii="Arial" w:hAnsi="Arial" w:cs="Arial"/>
          <w:szCs w:val="22"/>
        </w:rPr>
        <w:tab/>
        <w:t>Durch Einsichtnahme in die Planunterlagen, Erhebung von Einwendungen, Vorbringen von Äußerungen oder Abgabe von Stellungnahmen, Teilnahme am Erörterungstermin oder Vertreterbestellung entstehende Kosten werden nicht erstattet.</w:t>
      </w:r>
    </w:p>
    <w:p w:rsidR="00487A5B" w:rsidRDefault="00487A5B" w:rsidP="00487A5B">
      <w:pPr>
        <w:spacing w:after="240"/>
        <w:ind w:left="425" w:hanging="425"/>
        <w:jc w:val="both"/>
        <w:rPr>
          <w:rFonts w:ascii="Arial" w:hAnsi="Arial" w:cs="Arial"/>
          <w:szCs w:val="22"/>
        </w:rPr>
      </w:pPr>
      <w:r>
        <w:rPr>
          <w:rFonts w:ascii="Arial" w:hAnsi="Arial" w:cs="Arial"/>
          <w:szCs w:val="22"/>
        </w:rPr>
        <w:t>5.</w:t>
      </w:r>
      <w:r>
        <w:rPr>
          <w:rFonts w:ascii="Arial" w:hAnsi="Arial" w:cs="Arial"/>
          <w:szCs w:val="22"/>
        </w:rPr>
        <w:tab/>
        <w:t>Entschädigungsansprüche, soweit über sie nicht in der Planfeststellung dem Grunde nach zu entscheiden ist, werden nicht in dem Erörterungstermin, sondern in einem gesonderten Entschädigungsverfahren behandelt.</w:t>
      </w:r>
    </w:p>
    <w:p w:rsidR="00487A5B" w:rsidRDefault="00487A5B" w:rsidP="00487A5B">
      <w:pPr>
        <w:spacing w:after="240"/>
        <w:ind w:left="425" w:hanging="425"/>
        <w:jc w:val="both"/>
        <w:rPr>
          <w:rFonts w:ascii="Arial" w:hAnsi="Arial" w:cs="Arial"/>
          <w:szCs w:val="22"/>
        </w:rPr>
      </w:pPr>
      <w:r>
        <w:rPr>
          <w:rFonts w:ascii="Arial" w:hAnsi="Arial" w:cs="Arial"/>
          <w:szCs w:val="22"/>
        </w:rPr>
        <w:t>6.</w:t>
      </w:r>
      <w:r>
        <w:rPr>
          <w:rFonts w:ascii="Arial" w:hAnsi="Arial" w:cs="Arial"/>
          <w:szCs w:val="22"/>
        </w:rPr>
        <w:tab/>
        <w:t xml:space="preserve">Über die Äußerungen, Einwendungen und Stellungnahmen wird nach Abschluss des Anhörungsverfahrens durch die Planfeststellungsbehörde (Landesdirektion Sachsen) entschieden. Die Zustellung der Entscheidung (Planfeststellungsbeschluss) an die </w:t>
      </w:r>
      <w:proofErr w:type="spellStart"/>
      <w:r>
        <w:rPr>
          <w:rFonts w:ascii="Arial" w:hAnsi="Arial" w:cs="Arial"/>
          <w:szCs w:val="22"/>
        </w:rPr>
        <w:t>Einwender</w:t>
      </w:r>
      <w:proofErr w:type="spellEnd"/>
      <w:r>
        <w:rPr>
          <w:rFonts w:ascii="Arial" w:hAnsi="Arial" w:cs="Arial"/>
          <w:szCs w:val="22"/>
        </w:rPr>
        <w:t xml:space="preserve"> und diejenigen, die eine Stellungnahme abgegeben oder sich geäußert haben, kann durch öffentliche Bekanntmachung ersetzt werden, wenn mehr als 50 Zustellungen vorzunehmen sind.</w:t>
      </w:r>
    </w:p>
    <w:p w:rsidR="00487A5B" w:rsidRDefault="00487A5B" w:rsidP="00487A5B">
      <w:pPr>
        <w:spacing w:after="240"/>
        <w:ind w:left="425" w:hanging="425"/>
        <w:jc w:val="both"/>
        <w:rPr>
          <w:rFonts w:ascii="Arial" w:hAnsi="Arial" w:cs="Arial"/>
          <w:szCs w:val="22"/>
        </w:rPr>
      </w:pPr>
      <w:r>
        <w:rPr>
          <w:rFonts w:ascii="Arial" w:hAnsi="Arial" w:cs="Arial"/>
          <w:szCs w:val="22"/>
        </w:rPr>
        <w:t>7.</w:t>
      </w:r>
      <w:r>
        <w:rPr>
          <w:rFonts w:ascii="Arial" w:hAnsi="Arial" w:cs="Arial"/>
          <w:szCs w:val="22"/>
        </w:rPr>
        <w:tab/>
        <w:t xml:space="preserve">Vom Beginn der Auslegung des Planes treten die Anbaubeschränkungen nach § 9 FStrG und die Veränderungssperre nach § 9a FStrG in Kraft. Darüber hinaus steht ab diesem Zeitpunkt dem Träger der Straßenbaulast ein Vorkaufsrecht an den vom Plan betroffenen Flächen zu (§ 9a Abs. 6 FStrG). </w:t>
      </w:r>
      <w:r>
        <w:rPr>
          <w:rFonts w:ascii="Arial" w:hAnsi="Arial" w:cs="Arial"/>
          <w:szCs w:val="22"/>
        </w:rPr>
        <w:tab/>
      </w:r>
    </w:p>
    <w:p w:rsidR="00487A5B" w:rsidRDefault="00487A5B" w:rsidP="00487A5B">
      <w:pPr>
        <w:spacing w:before="240" w:after="240"/>
        <w:ind w:left="425" w:hanging="425"/>
        <w:jc w:val="both"/>
        <w:rPr>
          <w:rFonts w:ascii="Arial" w:hAnsi="Arial" w:cs="Arial"/>
          <w:szCs w:val="22"/>
        </w:rPr>
      </w:pPr>
      <w:r>
        <w:rPr>
          <w:rFonts w:ascii="Arial" w:hAnsi="Arial" w:cs="Arial"/>
          <w:szCs w:val="22"/>
        </w:rPr>
        <w:t>8.</w:t>
      </w:r>
      <w:r>
        <w:rPr>
          <w:rFonts w:ascii="Arial" w:hAnsi="Arial" w:cs="Arial"/>
          <w:szCs w:val="22"/>
        </w:rPr>
        <w:tab/>
        <w:t>Da das Vorhaben UVP-pflichtig ist, wird darauf hingewiesen,</w:t>
      </w:r>
    </w:p>
    <w:p w:rsidR="00487A5B" w:rsidRDefault="00487A5B" w:rsidP="00487A5B">
      <w:pPr>
        <w:ind w:left="425"/>
        <w:jc w:val="both"/>
        <w:rPr>
          <w:rFonts w:ascii="Arial" w:hAnsi="Arial" w:cs="Arial"/>
          <w:szCs w:val="22"/>
        </w:rPr>
      </w:pPr>
      <w:r>
        <w:rPr>
          <w:rFonts w:ascii="Arial" w:hAnsi="Arial" w:cs="Arial"/>
          <w:szCs w:val="22"/>
        </w:rPr>
        <w:t>a. dass die für das Verfahren und die für die Entscheidung über die Zulässigkeit des Vorhabens zuständige Behörde die Landesdirektion Sachsen ist,</w:t>
      </w:r>
    </w:p>
    <w:p w:rsidR="00487A5B" w:rsidRDefault="00487A5B" w:rsidP="00487A5B">
      <w:pPr>
        <w:ind w:left="425"/>
        <w:jc w:val="both"/>
        <w:rPr>
          <w:rFonts w:ascii="Arial" w:hAnsi="Arial" w:cs="Arial"/>
          <w:szCs w:val="22"/>
        </w:rPr>
      </w:pPr>
      <w:r>
        <w:rPr>
          <w:rFonts w:ascii="Arial" w:hAnsi="Arial" w:cs="Arial"/>
          <w:szCs w:val="22"/>
        </w:rPr>
        <w:t>b. dass über die Zulässigkeit des Vorhabens durch Planfeststellungsbeschluss entschieden werden wird,</w:t>
      </w:r>
    </w:p>
    <w:p w:rsidR="00487A5B" w:rsidRDefault="00487A5B" w:rsidP="00487A5B">
      <w:pPr>
        <w:spacing w:after="240"/>
        <w:ind w:left="425"/>
        <w:jc w:val="both"/>
        <w:rPr>
          <w:rFonts w:ascii="Arial" w:hAnsi="Arial" w:cs="Arial"/>
          <w:szCs w:val="22"/>
        </w:rPr>
      </w:pPr>
      <w:r>
        <w:rPr>
          <w:rFonts w:ascii="Arial" w:hAnsi="Arial" w:cs="Arial"/>
          <w:szCs w:val="22"/>
        </w:rPr>
        <w:t>c. dass weitere relevante Informationen zu dem Planfeststellungsverfahren bei der Landesdirektion Sachsen, Dienststelle Chemnitz, erhältlich sind und bei ihr Äußerungen und Fragen eingereicht werden können.</w:t>
      </w:r>
    </w:p>
    <w:p w:rsidR="00487A5B" w:rsidRDefault="00487A5B" w:rsidP="00487A5B">
      <w:pPr>
        <w:keepNext/>
        <w:spacing w:after="240"/>
        <w:jc w:val="both"/>
        <w:rPr>
          <w:rFonts w:ascii="Arial" w:hAnsi="Arial" w:cs="Arial"/>
          <w:szCs w:val="22"/>
        </w:rPr>
      </w:pPr>
      <w:r>
        <w:rPr>
          <w:rFonts w:ascii="Arial" w:hAnsi="Arial" w:cs="Arial"/>
          <w:szCs w:val="22"/>
        </w:rPr>
        <w:br/>
        <w:t>Maßgeblich ist der Inhalt der ausgelegten Unterlagen (§ 20 Abs. 2 S. 2 UVPG, § 27a Abs. 1 Satz 4 VwVfG).</w:t>
      </w:r>
    </w:p>
    <w:p w:rsidR="00E66BC7" w:rsidRDefault="00E66BC7" w:rsidP="00487A5B">
      <w:pPr>
        <w:spacing w:after="240"/>
        <w:ind w:left="425"/>
        <w:jc w:val="both"/>
      </w:pPr>
    </w:p>
    <w:sectPr w:rsidR="00E66B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1420B"/>
    <w:multiLevelType w:val="hybridMultilevel"/>
    <w:tmpl w:val="A7642B90"/>
    <w:lvl w:ilvl="0" w:tplc="B27A9E3C">
      <w:start w:val="1"/>
      <w:numFmt w:val="upperRoman"/>
      <w:lvlText w:val="%1"/>
      <w:lvlJc w:val="left"/>
      <w:pPr>
        <w:tabs>
          <w:tab w:val="num" w:pos="720"/>
        </w:tabs>
        <w:ind w:left="720" w:hanging="720"/>
      </w:pPr>
      <w:rPr>
        <w:rFonts w:cs="Times New Roman" w:hint="default"/>
        <w:b/>
        <w:i w:val="0"/>
      </w:rPr>
    </w:lvl>
    <w:lvl w:ilvl="1" w:tplc="A90A7138">
      <w:start w:val="11"/>
      <w:numFmt w:val="upperRoman"/>
      <w:lvlText w:val="%2."/>
      <w:lvlJc w:val="left"/>
      <w:pPr>
        <w:tabs>
          <w:tab w:val="num" w:pos="1800"/>
        </w:tabs>
        <w:ind w:left="1800" w:hanging="720"/>
      </w:pPr>
      <w:rPr>
        <w:rFonts w:cs="Times New Roman"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
    <w:nsid w:val="2C2007F5"/>
    <w:multiLevelType w:val="hybridMultilevel"/>
    <w:tmpl w:val="084467A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nsid w:val="60FB4F31"/>
    <w:multiLevelType w:val="multilevel"/>
    <w:tmpl w:val="24788E42"/>
    <w:lvl w:ilvl="0">
      <w:start w:val="1"/>
      <w:numFmt w:val="upperLetter"/>
      <w:lvlText w:val="%1"/>
      <w:lvlJc w:val="left"/>
      <w:pPr>
        <w:tabs>
          <w:tab w:val="num" w:pos="709"/>
        </w:tabs>
        <w:ind w:left="709" w:hanging="709"/>
      </w:pPr>
      <w:rPr>
        <w:rFonts w:hint="default"/>
      </w:rPr>
    </w:lvl>
    <w:lvl w:ilvl="1">
      <w:start w:val="1"/>
      <w:numFmt w:val="upperRoman"/>
      <w:lvlText w:val="%2"/>
      <w:lvlJc w:val="left"/>
      <w:pPr>
        <w:tabs>
          <w:tab w:val="num" w:pos="709"/>
        </w:tabs>
        <w:ind w:left="709" w:hanging="709"/>
      </w:pPr>
      <w:rPr>
        <w:rFonts w:hint="default"/>
      </w:rPr>
    </w:lvl>
    <w:lvl w:ilvl="2">
      <w:start w:val="1"/>
      <w:numFmt w:val="decimal"/>
      <w:lvlText w:val="%3"/>
      <w:lvlJc w:val="left"/>
      <w:pPr>
        <w:tabs>
          <w:tab w:val="num" w:pos="709"/>
        </w:tabs>
        <w:ind w:left="709" w:hanging="709"/>
      </w:pPr>
      <w:rPr>
        <w:rFonts w:hint="default"/>
      </w:rPr>
    </w:lvl>
    <w:lvl w:ilvl="3">
      <w:start w:val="1"/>
      <w:numFmt w:val="decimal"/>
      <w:lvlText w:val="%3.%4"/>
      <w:lvlJc w:val="left"/>
      <w:pPr>
        <w:tabs>
          <w:tab w:val="num" w:pos="709"/>
        </w:tabs>
        <w:ind w:left="0" w:firstLine="0"/>
      </w:pPr>
      <w:rPr>
        <w:rFonts w:hint="default"/>
      </w:rPr>
    </w:lvl>
    <w:lvl w:ilvl="4">
      <w:start w:val="1"/>
      <w:numFmt w:val="decimal"/>
      <w:lvlText w:val="%3.%4.%5"/>
      <w:lvlJc w:val="left"/>
      <w:pPr>
        <w:tabs>
          <w:tab w:val="num" w:pos="709"/>
        </w:tabs>
        <w:ind w:left="0" w:firstLine="0"/>
      </w:pPr>
      <w:rPr>
        <w:rFonts w:ascii="Arial" w:hAnsi="Arial" w:cs="Arial" w:hint="default"/>
        <w:sz w:val="22"/>
        <w:szCs w:val="22"/>
      </w:rPr>
    </w:lvl>
    <w:lvl w:ilvl="5">
      <w:start w:val="1"/>
      <w:numFmt w:val="decimal"/>
      <w:lvlText w:val="%3.%4.%5.%6"/>
      <w:lvlJc w:val="left"/>
      <w:pPr>
        <w:tabs>
          <w:tab w:val="num" w:pos="709"/>
        </w:tabs>
        <w:ind w:left="0" w:firstLine="0"/>
      </w:pPr>
      <w:rPr>
        <w:rFonts w:hint="default"/>
      </w:rPr>
    </w:lvl>
    <w:lvl w:ilvl="6">
      <w:start w:val="1"/>
      <w:numFmt w:val="decimal"/>
      <w:lvlText w:val="%3.%4.%5.%6.%7"/>
      <w:lvlJc w:val="left"/>
      <w:pPr>
        <w:tabs>
          <w:tab w:val="num" w:pos="709"/>
        </w:tabs>
        <w:ind w:left="0" w:firstLine="0"/>
      </w:pPr>
      <w:rPr>
        <w:rFonts w:hint="default"/>
      </w:rPr>
    </w:lvl>
    <w:lvl w:ilvl="7">
      <w:numFmt w:val="decimal"/>
      <w:lvlText w:val="%8"/>
      <w:lvlJc w:val="left"/>
      <w:pPr>
        <w:ind w:left="0" w:firstLine="0"/>
      </w:pPr>
      <w:rPr>
        <w:rFonts w:hint="default"/>
      </w:rPr>
    </w:lvl>
    <w:lvl w:ilvl="8">
      <w:numFmt w:val="decimal"/>
      <w:lvlText w:val=""/>
      <w:lvlJc w:val="left"/>
      <w:pPr>
        <w:ind w:left="0" w:firstLine="0"/>
      </w:pPr>
      <w:rPr>
        <w:rFont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0"/>
  </w:num>
  <w:num w:numId="10">
    <w:abstractNumId w:val="2"/>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A5B"/>
    <w:rsid w:val="000534CB"/>
    <w:rsid w:val="00336B32"/>
    <w:rsid w:val="00487A5B"/>
    <w:rsid w:val="0053749C"/>
    <w:rsid w:val="00576C80"/>
    <w:rsid w:val="00701D3A"/>
    <w:rsid w:val="00827AF7"/>
    <w:rsid w:val="00AB7524"/>
    <w:rsid w:val="00B07DF4"/>
    <w:rsid w:val="00B27632"/>
    <w:rsid w:val="00CD4543"/>
    <w:rsid w:val="00DD5D0E"/>
    <w:rsid w:val="00E66B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87A5B"/>
    <w:pPr>
      <w:overflowPunct w:val="0"/>
      <w:autoSpaceDE w:val="0"/>
      <w:autoSpaceDN w:val="0"/>
      <w:adjustRightInd w:val="0"/>
    </w:pPr>
    <w:rPr>
      <w:rFonts w:eastAsia="Times New Roman"/>
      <w:sz w:val="22"/>
    </w:rPr>
  </w:style>
  <w:style w:type="paragraph" w:styleId="berschrift1">
    <w:name w:val="heading 1"/>
    <w:aliases w:val="Betreffzeile"/>
    <w:basedOn w:val="Standard"/>
    <w:next w:val="Standard"/>
    <w:link w:val="berschrift1Zchn"/>
    <w:qFormat/>
    <w:rsid w:val="00576C80"/>
    <w:pPr>
      <w:keepNext/>
      <w:spacing w:before="240" w:after="240"/>
      <w:outlineLvl w:val="0"/>
    </w:pPr>
    <w:rPr>
      <w:rFonts w:cs="Arial"/>
      <w:b/>
      <w:bCs/>
      <w:kern w:val="32"/>
      <w:sz w:val="32"/>
      <w:szCs w:val="32"/>
    </w:rPr>
  </w:style>
  <w:style w:type="paragraph" w:styleId="berschrift2">
    <w:name w:val="heading 2"/>
    <w:basedOn w:val="Standard"/>
    <w:next w:val="Standard"/>
    <w:link w:val="berschrift2Zchn"/>
    <w:qFormat/>
    <w:rsid w:val="00576C80"/>
    <w:pPr>
      <w:keepNext/>
      <w:spacing w:before="240" w:after="240"/>
      <w:outlineLvl w:val="1"/>
    </w:pPr>
    <w:rPr>
      <w:rFonts w:cs="Arial"/>
      <w:b/>
      <w:bCs/>
      <w:i/>
      <w:iCs/>
      <w:sz w:val="28"/>
      <w:szCs w:val="28"/>
    </w:rPr>
  </w:style>
  <w:style w:type="paragraph" w:styleId="berschrift3">
    <w:name w:val="heading 3"/>
    <w:basedOn w:val="Standard"/>
    <w:next w:val="Standard"/>
    <w:link w:val="berschrift3Zchn"/>
    <w:qFormat/>
    <w:rsid w:val="00576C80"/>
    <w:pPr>
      <w:keepNext/>
      <w:spacing w:before="240" w:after="240"/>
      <w:outlineLvl w:val="2"/>
    </w:pPr>
    <w:rPr>
      <w:rFonts w:cs="Arial"/>
      <w:b/>
      <w:bCs/>
      <w:szCs w:val="26"/>
    </w:rPr>
  </w:style>
  <w:style w:type="paragraph" w:styleId="berschrift4">
    <w:name w:val="heading 4"/>
    <w:basedOn w:val="Standard"/>
    <w:next w:val="Standard"/>
    <w:link w:val="berschrift4Zchn"/>
    <w:semiHidden/>
    <w:unhideWhenUsed/>
    <w:qFormat/>
    <w:rsid w:val="00B27632"/>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semiHidden/>
    <w:unhideWhenUsed/>
    <w:qFormat/>
    <w:rsid w:val="00B27632"/>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B27632"/>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B27632"/>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B27632"/>
    <w:pPr>
      <w:keepNext/>
      <w:keepLines/>
      <w:spacing w:before="200"/>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semiHidden/>
    <w:unhideWhenUsed/>
    <w:qFormat/>
    <w:rsid w:val="00B2763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B27632"/>
    <w:pPr>
      <w:spacing w:after="720"/>
    </w:pPr>
    <w:rPr>
      <w:b/>
    </w:rPr>
  </w:style>
  <w:style w:type="paragraph" w:styleId="Funotentext">
    <w:name w:val="footnote text"/>
    <w:basedOn w:val="Standard"/>
    <w:semiHidden/>
    <w:rsid w:val="00336B32"/>
    <w:rPr>
      <w:sz w:val="20"/>
    </w:rPr>
  </w:style>
  <w:style w:type="paragraph" w:customStyle="1" w:styleId="Listenabsatz1">
    <w:name w:val="Listenabsatz1"/>
    <w:basedOn w:val="Standard"/>
    <w:rsid w:val="00B27632"/>
    <w:pPr>
      <w:ind w:left="720"/>
      <w:contextualSpacing/>
    </w:pPr>
    <w:rPr>
      <w:sz w:val="24"/>
    </w:rPr>
  </w:style>
  <w:style w:type="paragraph" w:customStyle="1" w:styleId="KeinLeerraum1">
    <w:name w:val="Kein Leerraum1"/>
    <w:rsid w:val="00B27632"/>
    <w:rPr>
      <w:rFonts w:eastAsia="Times New Roman"/>
      <w:b/>
      <w:sz w:val="24"/>
      <w:szCs w:val="22"/>
      <w:lang w:eastAsia="en-US"/>
    </w:rPr>
  </w:style>
  <w:style w:type="paragraph" w:customStyle="1" w:styleId="Inhaltsverzeichnisberschrift1">
    <w:name w:val="Inhaltsverzeichnisüberschrift1"/>
    <w:basedOn w:val="berschrift1"/>
    <w:next w:val="Standard"/>
    <w:uiPriority w:val="39"/>
    <w:rsid w:val="00B27632"/>
    <w:pPr>
      <w:keepLines/>
      <w:spacing w:before="480" w:after="0" w:line="276" w:lineRule="auto"/>
      <w:outlineLvl w:val="9"/>
    </w:pPr>
    <w:rPr>
      <w:rFonts w:ascii="Cambria" w:hAnsi="Cambria" w:cs="Times New Roman"/>
      <w:color w:val="365F91"/>
      <w:kern w:val="0"/>
      <w:sz w:val="28"/>
      <w:szCs w:val="28"/>
    </w:rPr>
  </w:style>
  <w:style w:type="character" w:customStyle="1" w:styleId="berschrift1Zchn">
    <w:name w:val="Überschrift 1 Zchn"/>
    <w:aliases w:val="Betreffzeile Zchn"/>
    <w:basedOn w:val="Absatz-Standardschriftart"/>
    <w:link w:val="berschrift1"/>
    <w:rsid w:val="00B27632"/>
    <w:rPr>
      <w:rFonts w:ascii="Arial" w:hAnsi="Arial" w:cs="Arial"/>
      <w:b/>
      <w:bCs/>
      <w:kern w:val="32"/>
      <w:sz w:val="32"/>
      <w:szCs w:val="32"/>
    </w:rPr>
  </w:style>
  <w:style w:type="paragraph" w:customStyle="1" w:styleId="1LDSStandardUnterstrichenNach12">
    <w:name w:val="1_LDS Standard Unterstrichen Nach:12"/>
    <w:basedOn w:val="Standard"/>
    <w:rsid w:val="00B27632"/>
    <w:pPr>
      <w:spacing w:after="240"/>
    </w:pPr>
    <w:rPr>
      <w:b/>
      <w:u w:val="single"/>
    </w:rPr>
  </w:style>
  <w:style w:type="paragraph" w:customStyle="1" w:styleId="1LDSberschrift4">
    <w:name w:val="1_LDS Überschrift 4"/>
    <w:basedOn w:val="Standard"/>
    <w:next w:val="Standard"/>
    <w:autoRedefine/>
    <w:rsid w:val="00B27632"/>
    <w:pPr>
      <w:keepNext/>
      <w:spacing w:before="240" w:after="240"/>
      <w:outlineLvl w:val="1"/>
    </w:pPr>
    <w:rPr>
      <w:bCs/>
      <w:iCs/>
      <w:sz w:val="28"/>
      <w:szCs w:val="28"/>
      <w:lang w:eastAsia="zh-CN"/>
    </w:rPr>
  </w:style>
  <w:style w:type="character" w:customStyle="1" w:styleId="berschrift2Zchn">
    <w:name w:val="Überschrift 2 Zchn"/>
    <w:basedOn w:val="Absatz-Standardschriftart"/>
    <w:link w:val="berschrift2"/>
    <w:rsid w:val="00B27632"/>
    <w:rPr>
      <w:rFonts w:ascii="Arial" w:hAnsi="Arial" w:cs="Arial"/>
      <w:b/>
      <w:bCs/>
      <w:i/>
      <w:iCs/>
      <w:sz w:val="28"/>
      <w:szCs w:val="28"/>
    </w:rPr>
  </w:style>
  <w:style w:type="character" w:customStyle="1" w:styleId="berschrift3Zchn">
    <w:name w:val="Überschrift 3 Zchn"/>
    <w:basedOn w:val="Absatz-Standardschriftart"/>
    <w:link w:val="berschrift3"/>
    <w:rsid w:val="00B27632"/>
    <w:rPr>
      <w:rFonts w:ascii="Arial" w:hAnsi="Arial" w:cs="Arial"/>
      <w:b/>
      <w:bCs/>
      <w:sz w:val="22"/>
      <w:szCs w:val="26"/>
    </w:rPr>
  </w:style>
  <w:style w:type="character" w:customStyle="1" w:styleId="berschrift4Zchn">
    <w:name w:val="Überschrift 4 Zchn"/>
    <w:basedOn w:val="Absatz-Standardschriftart"/>
    <w:link w:val="berschrift4"/>
    <w:semiHidden/>
    <w:rsid w:val="00B27632"/>
    <w:rPr>
      <w:rFonts w:asciiTheme="majorHAnsi" w:eastAsiaTheme="majorEastAsia" w:hAnsiTheme="majorHAnsi" w:cstheme="majorBidi"/>
      <w:b/>
      <w:bCs/>
      <w:i/>
      <w:iCs/>
      <w:color w:val="4F81BD" w:themeColor="accent1"/>
      <w:sz w:val="22"/>
      <w:szCs w:val="24"/>
    </w:rPr>
  </w:style>
  <w:style w:type="character" w:customStyle="1" w:styleId="berschrift5Zchn">
    <w:name w:val="Überschrift 5 Zchn"/>
    <w:basedOn w:val="Absatz-Standardschriftart"/>
    <w:link w:val="berschrift5"/>
    <w:semiHidden/>
    <w:rsid w:val="00B27632"/>
    <w:rPr>
      <w:rFonts w:asciiTheme="majorHAnsi" w:eastAsiaTheme="majorEastAsia" w:hAnsiTheme="majorHAnsi" w:cstheme="majorBidi"/>
      <w:color w:val="243F60" w:themeColor="accent1" w:themeShade="7F"/>
      <w:sz w:val="22"/>
      <w:szCs w:val="24"/>
    </w:rPr>
  </w:style>
  <w:style w:type="character" w:customStyle="1" w:styleId="berschrift6Zchn">
    <w:name w:val="Überschrift 6 Zchn"/>
    <w:basedOn w:val="Absatz-Standardschriftart"/>
    <w:link w:val="berschrift6"/>
    <w:semiHidden/>
    <w:rsid w:val="00B27632"/>
    <w:rPr>
      <w:rFonts w:asciiTheme="majorHAnsi" w:eastAsiaTheme="majorEastAsia" w:hAnsiTheme="majorHAnsi" w:cstheme="majorBidi"/>
      <w:i/>
      <w:iCs/>
      <w:color w:val="243F60" w:themeColor="accent1" w:themeShade="7F"/>
      <w:sz w:val="22"/>
      <w:szCs w:val="24"/>
    </w:rPr>
  </w:style>
  <w:style w:type="character" w:customStyle="1" w:styleId="berschrift7Zchn">
    <w:name w:val="Überschrift 7 Zchn"/>
    <w:basedOn w:val="Absatz-Standardschriftart"/>
    <w:link w:val="berschrift7"/>
    <w:semiHidden/>
    <w:rsid w:val="00B27632"/>
    <w:rPr>
      <w:rFonts w:asciiTheme="majorHAnsi" w:eastAsiaTheme="majorEastAsia" w:hAnsiTheme="majorHAnsi" w:cstheme="majorBidi"/>
      <w:i/>
      <w:iCs/>
      <w:color w:val="404040" w:themeColor="text1" w:themeTint="BF"/>
      <w:sz w:val="22"/>
      <w:szCs w:val="24"/>
    </w:rPr>
  </w:style>
  <w:style w:type="character" w:customStyle="1" w:styleId="berschrift8Zchn">
    <w:name w:val="Überschrift 8 Zchn"/>
    <w:basedOn w:val="Absatz-Standardschriftart"/>
    <w:link w:val="berschrift8"/>
    <w:semiHidden/>
    <w:rsid w:val="00B27632"/>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B27632"/>
    <w:rPr>
      <w:rFonts w:asciiTheme="majorHAnsi" w:eastAsiaTheme="majorEastAsia" w:hAnsiTheme="majorHAnsi" w:cstheme="majorBidi"/>
      <w:i/>
      <w:iCs/>
      <w:color w:val="404040" w:themeColor="text1" w:themeTint="BF"/>
    </w:rPr>
  </w:style>
  <w:style w:type="paragraph" w:styleId="Beschriftung">
    <w:name w:val="caption"/>
    <w:basedOn w:val="Standard"/>
    <w:next w:val="Standard"/>
    <w:semiHidden/>
    <w:unhideWhenUsed/>
    <w:qFormat/>
    <w:rsid w:val="00B27632"/>
    <w:pPr>
      <w:spacing w:after="200"/>
    </w:pPr>
    <w:rPr>
      <w:b/>
      <w:bCs/>
      <w:color w:val="4F81BD" w:themeColor="accent1"/>
      <w:sz w:val="18"/>
      <w:szCs w:val="18"/>
    </w:rPr>
  </w:style>
  <w:style w:type="character" w:styleId="Hervorhebung">
    <w:name w:val="Emphasis"/>
    <w:basedOn w:val="Absatz-Standardschriftart"/>
    <w:qFormat/>
    <w:rsid w:val="00B27632"/>
    <w:rPr>
      <w:i/>
      <w:iCs/>
    </w:rPr>
  </w:style>
  <w:style w:type="paragraph" w:customStyle="1" w:styleId="1LDSStandard">
    <w:name w:val="1_LDS Standard"/>
    <w:basedOn w:val="Standard"/>
    <w:rsid w:val="00B07DF4"/>
    <w:rPr>
      <w:rFonts w:cs="Arial"/>
      <w:b/>
      <w:szCs w:val="22"/>
    </w:rPr>
  </w:style>
  <w:style w:type="paragraph" w:customStyle="1" w:styleId="1LDSStandardBlockNach12pt">
    <w:name w:val="1_LDS Standard Block Nach: 12 pt"/>
    <w:basedOn w:val="Standard"/>
    <w:rsid w:val="00B07DF4"/>
    <w:pPr>
      <w:spacing w:after="240"/>
    </w:pPr>
    <w:rPr>
      <w:b/>
    </w:rPr>
  </w:style>
  <w:style w:type="paragraph" w:customStyle="1" w:styleId="1LDSStandardBlockNach24pt">
    <w:name w:val="1_LDS Standard Block Nach: 24 pt"/>
    <w:basedOn w:val="Standard"/>
    <w:rsid w:val="00B07DF4"/>
    <w:pPr>
      <w:spacing w:after="480"/>
    </w:pPr>
    <w:rPr>
      <w:b/>
    </w:rPr>
  </w:style>
  <w:style w:type="paragraph" w:customStyle="1" w:styleId="1LDSStandardBlockNach36pt">
    <w:name w:val="1_LDS Standard Block Nach: 36 pt"/>
    <w:basedOn w:val="Standard"/>
    <w:rsid w:val="00B07DF4"/>
    <w:pPr>
      <w:spacing w:after="720"/>
    </w:pPr>
    <w:rPr>
      <w:b/>
    </w:rPr>
  </w:style>
  <w:style w:type="paragraph" w:customStyle="1" w:styleId="1LDSStandardNach12pt">
    <w:name w:val="1_LDS Standard Nach: 12 pt"/>
    <w:basedOn w:val="Standard"/>
    <w:rsid w:val="00B07DF4"/>
    <w:pPr>
      <w:spacing w:after="240"/>
    </w:pPr>
    <w:rPr>
      <w:b/>
    </w:rPr>
  </w:style>
  <w:style w:type="paragraph" w:customStyle="1" w:styleId="1LDSberschrift1">
    <w:name w:val="1_LDS Überschrift 1"/>
    <w:basedOn w:val="berschrift1"/>
    <w:next w:val="1LDSStandardBlockNach12pt"/>
    <w:rsid w:val="00B07DF4"/>
  </w:style>
  <w:style w:type="paragraph" w:customStyle="1" w:styleId="1LDSberschrift2">
    <w:name w:val="1_LDS Überschrift 2"/>
    <w:basedOn w:val="berschrift2"/>
    <w:next w:val="1LDSStandardBlockNach12pt"/>
    <w:rsid w:val="00B07DF4"/>
  </w:style>
  <w:style w:type="paragraph" w:customStyle="1" w:styleId="1LDSberschrift3">
    <w:name w:val="1_LDS Überschrift 3"/>
    <w:basedOn w:val="berschrift3"/>
    <w:next w:val="1LDSStandardBlockNach12pt"/>
    <w:rsid w:val="00B07DF4"/>
    <w:rPr>
      <w:b w:val="0"/>
    </w:rPr>
  </w:style>
  <w:style w:type="character" w:styleId="Hyperlink">
    <w:name w:val="Hyperlink"/>
    <w:unhideWhenUsed/>
    <w:rsid w:val="00487A5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87A5B"/>
    <w:pPr>
      <w:overflowPunct w:val="0"/>
      <w:autoSpaceDE w:val="0"/>
      <w:autoSpaceDN w:val="0"/>
      <w:adjustRightInd w:val="0"/>
    </w:pPr>
    <w:rPr>
      <w:rFonts w:eastAsia="Times New Roman"/>
      <w:sz w:val="22"/>
    </w:rPr>
  </w:style>
  <w:style w:type="paragraph" w:styleId="berschrift1">
    <w:name w:val="heading 1"/>
    <w:aliases w:val="Betreffzeile"/>
    <w:basedOn w:val="Standard"/>
    <w:next w:val="Standard"/>
    <w:link w:val="berschrift1Zchn"/>
    <w:qFormat/>
    <w:rsid w:val="00576C80"/>
    <w:pPr>
      <w:keepNext/>
      <w:spacing w:before="240" w:after="240"/>
      <w:outlineLvl w:val="0"/>
    </w:pPr>
    <w:rPr>
      <w:rFonts w:cs="Arial"/>
      <w:b/>
      <w:bCs/>
      <w:kern w:val="32"/>
      <w:sz w:val="32"/>
      <w:szCs w:val="32"/>
    </w:rPr>
  </w:style>
  <w:style w:type="paragraph" w:styleId="berschrift2">
    <w:name w:val="heading 2"/>
    <w:basedOn w:val="Standard"/>
    <w:next w:val="Standard"/>
    <w:link w:val="berschrift2Zchn"/>
    <w:qFormat/>
    <w:rsid w:val="00576C80"/>
    <w:pPr>
      <w:keepNext/>
      <w:spacing w:before="240" w:after="240"/>
      <w:outlineLvl w:val="1"/>
    </w:pPr>
    <w:rPr>
      <w:rFonts w:cs="Arial"/>
      <w:b/>
      <w:bCs/>
      <w:i/>
      <w:iCs/>
      <w:sz w:val="28"/>
      <w:szCs w:val="28"/>
    </w:rPr>
  </w:style>
  <w:style w:type="paragraph" w:styleId="berschrift3">
    <w:name w:val="heading 3"/>
    <w:basedOn w:val="Standard"/>
    <w:next w:val="Standard"/>
    <w:link w:val="berschrift3Zchn"/>
    <w:qFormat/>
    <w:rsid w:val="00576C80"/>
    <w:pPr>
      <w:keepNext/>
      <w:spacing w:before="240" w:after="240"/>
      <w:outlineLvl w:val="2"/>
    </w:pPr>
    <w:rPr>
      <w:rFonts w:cs="Arial"/>
      <w:b/>
      <w:bCs/>
      <w:szCs w:val="26"/>
    </w:rPr>
  </w:style>
  <w:style w:type="paragraph" w:styleId="berschrift4">
    <w:name w:val="heading 4"/>
    <w:basedOn w:val="Standard"/>
    <w:next w:val="Standard"/>
    <w:link w:val="berschrift4Zchn"/>
    <w:semiHidden/>
    <w:unhideWhenUsed/>
    <w:qFormat/>
    <w:rsid w:val="00B27632"/>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semiHidden/>
    <w:unhideWhenUsed/>
    <w:qFormat/>
    <w:rsid w:val="00B27632"/>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B27632"/>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B27632"/>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B27632"/>
    <w:pPr>
      <w:keepNext/>
      <w:keepLines/>
      <w:spacing w:before="200"/>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semiHidden/>
    <w:unhideWhenUsed/>
    <w:qFormat/>
    <w:rsid w:val="00B2763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B27632"/>
    <w:pPr>
      <w:spacing w:after="720"/>
    </w:pPr>
    <w:rPr>
      <w:b/>
    </w:rPr>
  </w:style>
  <w:style w:type="paragraph" w:styleId="Funotentext">
    <w:name w:val="footnote text"/>
    <w:basedOn w:val="Standard"/>
    <w:semiHidden/>
    <w:rsid w:val="00336B32"/>
    <w:rPr>
      <w:sz w:val="20"/>
    </w:rPr>
  </w:style>
  <w:style w:type="paragraph" w:customStyle="1" w:styleId="Listenabsatz1">
    <w:name w:val="Listenabsatz1"/>
    <w:basedOn w:val="Standard"/>
    <w:rsid w:val="00B27632"/>
    <w:pPr>
      <w:ind w:left="720"/>
      <w:contextualSpacing/>
    </w:pPr>
    <w:rPr>
      <w:sz w:val="24"/>
    </w:rPr>
  </w:style>
  <w:style w:type="paragraph" w:customStyle="1" w:styleId="KeinLeerraum1">
    <w:name w:val="Kein Leerraum1"/>
    <w:rsid w:val="00B27632"/>
    <w:rPr>
      <w:rFonts w:eastAsia="Times New Roman"/>
      <w:b/>
      <w:sz w:val="24"/>
      <w:szCs w:val="22"/>
      <w:lang w:eastAsia="en-US"/>
    </w:rPr>
  </w:style>
  <w:style w:type="paragraph" w:customStyle="1" w:styleId="Inhaltsverzeichnisberschrift1">
    <w:name w:val="Inhaltsverzeichnisüberschrift1"/>
    <w:basedOn w:val="berschrift1"/>
    <w:next w:val="Standard"/>
    <w:uiPriority w:val="39"/>
    <w:rsid w:val="00B27632"/>
    <w:pPr>
      <w:keepLines/>
      <w:spacing w:before="480" w:after="0" w:line="276" w:lineRule="auto"/>
      <w:outlineLvl w:val="9"/>
    </w:pPr>
    <w:rPr>
      <w:rFonts w:ascii="Cambria" w:hAnsi="Cambria" w:cs="Times New Roman"/>
      <w:color w:val="365F91"/>
      <w:kern w:val="0"/>
      <w:sz w:val="28"/>
      <w:szCs w:val="28"/>
    </w:rPr>
  </w:style>
  <w:style w:type="character" w:customStyle="1" w:styleId="berschrift1Zchn">
    <w:name w:val="Überschrift 1 Zchn"/>
    <w:aliases w:val="Betreffzeile Zchn"/>
    <w:basedOn w:val="Absatz-Standardschriftart"/>
    <w:link w:val="berschrift1"/>
    <w:rsid w:val="00B27632"/>
    <w:rPr>
      <w:rFonts w:ascii="Arial" w:hAnsi="Arial" w:cs="Arial"/>
      <w:b/>
      <w:bCs/>
      <w:kern w:val="32"/>
      <w:sz w:val="32"/>
      <w:szCs w:val="32"/>
    </w:rPr>
  </w:style>
  <w:style w:type="paragraph" w:customStyle="1" w:styleId="1LDSStandardUnterstrichenNach12">
    <w:name w:val="1_LDS Standard Unterstrichen Nach:12"/>
    <w:basedOn w:val="Standard"/>
    <w:rsid w:val="00B27632"/>
    <w:pPr>
      <w:spacing w:after="240"/>
    </w:pPr>
    <w:rPr>
      <w:b/>
      <w:u w:val="single"/>
    </w:rPr>
  </w:style>
  <w:style w:type="paragraph" w:customStyle="1" w:styleId="1LDSberschrift4">
    <w:name w:val="1_LDS Überschrift 4"/>
    <w:basedOn w:val="Standard"/>
    <w:next w:val="Standard"/>
    <w:autoRedefine/>
    <w:rsid w:val="00B27632"/>
    <w:pPr>
      <w:keepNext/>
      <w:spacing w:before="240" w:after="240"/>
      <w:outlineLvl w:val="1"/>
    </w:pPr>
    <w:rPr>
      <w:bCs/>
      <w:iCs/>
      <w:sz w:val="28"/>
      <w:szCs w:val="28"/>
      <w:lang w:eastAsia="zh-CN"/>
    </w:rPr>
  </w:style>
  <w:style w:type="character" w:customStyle="1" w:styleId="berschrift2Zchn">
    <w:name w:val="Überschrift 2 Zchn"/>
    <w:basedOn w:val="Absatz-Standardschriftart"/>
    <w:link w:val="berschrift2"/>
    <w:rsid w:val="00B27632"/>
    <w:rPr>
      <w:rFonts w:ascii="Arial" w:hAnsi="Arial" w:cs="Arial"/>
      <w:b/>
      <w:bCs/>
      <w:i/>
      <w:iCs/>
      <w:sz w:val="28"/>
      <w:szCs w:val="28"/>
    </w:rPr>
  </w:style>
  <w:style w:type="character" w:customStyle="1" w:styleId="berschrift3Zchn">
    <w:name w:val="Überschrift 3 Zchn"/>
    <w:basedOn w:val="Absatz-Standardschriftart"/>
    <w:link w:val="berschrift3"/>
    <w:rsid w:val="00B27632"/>
    <w:rPr>
      <w:rFonts w:ascii="Arial" w:hAnsi="Arial" w:cs="Arial"/>
      <w:b/>
      <w:bCs/>
      <w:sz w:val="22"/>
      <w:szCs w:val="26"/>
    </w:rPr>
  </w:style>
  <w:style w:type="character" w:customStyle="1" w:styleId="berschrift4Zchn">
    <w:name w:val="Überschrift 4 Zchn"/>
    <w:basedOn w:val="Absatz-Standardschriftart"/>
    <w:link w:val="berschrift4"/>
    <w:semiHidden/>
    <w:rsid w:val="00B27632"/>
    <w:rPr>
      <w:rFonts w:asciiTheme="majorHAnsi" w:eastAsiaTheme="majorEastAsia" w:hAnsiTheme="majorHAnsi" w:cstheme="majorBidi"/>
      <w:b/>
      <w:bCs/>
      <w:i/>
      <w:iCs/>
      <w:color w:val="4F81BD" w:themeColor="accent1"/>
      <w:sz w:val="22"/>
      <w:szCs w:val="24"/>
    </w:rPr>
  </w:style>
  <w:style w:type="character" w:customStyle="1" w:styleId="berschrift5Zchn">
    <w:name w:val="Überschrift 5 Zchn"/>
    <w:basedOn w:val="Absatz-Standardschriftart"/>
    <w:link w:val="berschrift5"/>
    <w:semiHidden/>
    <w:rsid w:val="00B27632"/>
    <w:rPr>
      <w:rFonts w:asciiTheme="majorHAnsi" w:eastAsiaTheme="majorEastAsia" w:hAnsiTheme="majorHAnsi" w:cstheme="majorBidi"/>
      <w:color w:val="243F60" w:themeColor="accent1" w:themeShade="7F"/>
      <w:sz w:val="22"/>
      <w:szCs w:val="24"/>
    </w:rPr>
  </w:style>
  <w:style w:type="character" w:customStyle="1" w:styleId="berschrift6Zchn">
    <w:name w:val="Überschrift 6 Zchn"/>
    <w:basedOn w:val="Absatz-Standardschriftart"/>
    <w:link w:val="berschrift6"/>
    <w:semiHidden/>
    <w:rsid w:val="00B27632"/>
    <w:rPr>
      <w:rFonts w:asciiTheme="majorHAnsi" w:eastAsiaTheme="majorEastAsia" w:hAnsiTheme="majorHAnsi" w:cstheme="majorBidi"/>
      <w:i/>
      <w:iCs/>
      <w:color w:val="243F60" w:themeColor="accent1" w:themeShade="7F"/>
      <w:sz w:val="22"/>
      <w:szCs w:val="24"/>
    </w:rPr>
  </w:style>
  <w:style w:type="character" w:customStyle="1" w:styleId="berschrift7Zchn">
    <w:name w:val="Überschrift 7 Zchn"/>
    <w:basedOn w:val="Absatz-Standardschriftart"/>
    <w:link w:val="berschrift7"/>
    <w:semiHidden/>
    <w:rsid w:val="00B27632"/>
    <w:rPr>
      <w:rFonts w:asciiTheme="majorHAnsi" w:eastAsiaTheme="majorEastAsia" w:hAnsiTheme="majorHAnsi" w:cstheme="majorBidi"/>
      <w:i/>
      <w:iCs/>
      <w:color w:val="404040" w:themeColor="text1" w:themeTint="BF"/>
      <w:sz w:val="22"/>
      <w:szCs w:val="24"/>
    </w:rPr>
  </w:style>
  <w:style w:type="character" w:customStyle="1" w:styleId="berschrift8Zchn">
    <w:name w:val="Überschrift 8 Zchn"/>
    <w:basedOn w:val="Absatz-Standardschriftart"/>
    <w:link w:val="berschrift8"/>
    <w:semiHidden/>
    <w:rsid w:val="00B27632"/>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B27632"/>
    <w:rPr>
      <w:rFonts w:asciiTheme="majorHAnsi" w:eastAsiaTheme="majorEastAsia" w:hAnsiTheme="majorHAnsi" w:cstheme="majorBidi"/>
      <w:i/>
      <w:iCs/>
      <w:color w:val="404040" w:themeColor="text1" w:themeTint="BF"/>
    </w:rPr>
  </w:style>
  <w:style w:type="paragraph" w:styleId="Beschriftung">
    <w:name w:val="caption"/>
    <w:basedOn w:val="Standard"/>
    <w:next w:val="Standard"/>
    <w:semiHidden/>
    <w:unhideWhenUsed/>
    <w:qFormat/>
    <w:rsid w:val="00B27632"/>
    <w:pPr>
      <w:spacing w:after="200"/>
    </w:pPr>
    <w:rPr>
      <w:b/>
      <w:bCs/>
      <w:color w:val="4F81BD" w:themeColor="accent1"/>
      <w:sz w:val="18"/>
      <w:szCs w:val="18"/>
    </w:rPr>
  </w:style>
  <w:style w:type="character" w:styleId="Hervorhebung">
    <w:name w:val="Emphasis"/>
    <w:basedOn w:val="Absatz-Standardschriftart"/>
    <w:qFormat/>
    <w:rsid w:val="00B27632"/>
    <w:rPr>
      <w:i/>
      <w:iCs/>
    </w:rPr>
  </w:style>
  <w:style w:type="paragraph" w:customStyle="1" w:styleId="1LDSStandard">
    <w:name w:val="1_LDS Standard"/>
    <w:basedOn w:val="Standard"/>
    <w:rsid w:val="00B07DF4"/>
    <w:rPr>
      <w:rFonts w:cs="Arial"/>
      <w:b/>
      <w:szCs w:val="22"/>
    </w:rPr>
  </w:style>
  <w:style w:type="paragraph" w:customStyle="1" w:styleId="1LDSStandardBlockNach12pt">
    <w:name w:val="1_LDS Standard Block Nach: 12 pt"/>
    <w:basedOn w:val="Standard"/>
    <w:rsid w:val="00B07DF4"/>
    <w:pPr>
      <w:spacing w:after="240"/>
    </w:pPr>
    <w:rPr>
      <w:b/>
    </w:rPr>
  </w:style>
  <w:style w:type="paragraph" w:customStyle="1" w:styleId="1LDSStandardBlockNach24pt">
    <w:name w:val="1_LDS Standard Block Nach: 24 pt"/>
    <w:basedOn w:val="Standard"/>
    <w:rsid w:val="00B07DF4"/>
    <w:pPr>
      <w:spacing w:after="480"/>
    </w:pPr>
    <w:rPr>
      <w:b/>
    </w:rPr>
  </w:style>
  <w:style w:type="paragraph" w:customStyle="1" w:styleId="1LDSStandardBlockNach36pt">
    <w:name w:val="1_LDS Standard Block Nach: 36 pt"/>
    <w:basedOn w:val="Standard"/>
    <w:rsid w:val="00B07DF4"/>
    <w:pPr>
      <w:spacing w:after="720"/>
    </w:pPr>
    <w:rPr>
      <w:b/>
    </w:rPr>
  </w:style>
  <w:style w:type="paragraph" w:customStyle="1" w:styleId="1LDSStandardNach12pt">
    <w:name w:val="1_LDS Standard Nach: 12 pt"/>
    <w:basedOn w:val="Standard"/>
    <w:rsid w:val="00B07DF4"/>
    <w:pPr>
      <w:spacing w:after="240"/>
    </w:pPr>
    <w:rPr>
      <w:b/>
    </w:rPr>
  </w:style>
  <w:style w:type="paragraph" w:customStyle="1" w:styleId="1LDSberschrift1">
    <w:name w:val="1_LDS Überschrift 1"/>
    <w:basedOn w:val="berschrift1"/>
    <w:next w:val="1LDSStandardBlockNach12pt"/>
    <w:rsid w:val="00B07DF4"/>
  </w:style>
  <w:style w:type="paragraph" w:customStyle="1" w:styleId="1LDSberschrift2">
    <w:name w:val="1_LDS Überschrift 2"/>
    <w:basedOn w:val="berschrift2"/>
    <w:next w:val="1LDSStandardBlockNach12pt"/>
    <w:rsid w:val="00B07DF4"/>
  </w:style>
  <w:style w:type="paragraph" w:customStyle="1" w:styleId="1LDSberschrift3">
    <w:name w:val="1_LDS Überschrift 3"/>
    <w:basedOn w:val="berschrift3"/>
    <w:next w:val="1LDSStandardBlockNach12pt"/>
    <w:rsid w:val="00B07DF4"/>
    <w:rPr>
      <w:b w:val="0"/>
    </w:rPr>
  </w:style>
  <w:style w:type="character" w:styleId="Hyperlink">
    <w:name w:val="Hyperlink"/>
    <w:unhideWhenUsed/>
    <w:rsid w:val="00487A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49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ds.sachsen.de/bekanntmachu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783838C5</Template>
  <TotalTime>0</TotalTime>
  <Pages>3</Pages>
  <Words>1112</Words>
  <Characters>7602</Characters>
  <Application>Microsoft Office Word</Application>
  <DocSecurity>0</DocSecurity>
  <Lines>63</Lines>
  <Paragraphs>17</Paragraphs>
  <ScaleCrop>false</ScaleCrop>
  <Company>LDL</Company>
  <LinksUpToDate>false</LinksUpToDate>
  <CharactersWithSpaces>8697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claudia.moebius</dc:creator>
  <cp:lastModifiedBy>claudia.moebius</cp:lastModifiedBy>
  <cp:revision>2</cp:revision>
  <dcterms:created xsi:type="dcterms:W3CDTF">2018-08-30T06:45:00Z</dcterms:created>
  <dcterms:modified xsi:type="dcterms:W3CDTF">2018-09-03T07:02:00Z</dcterms:modified>
</cp:coreProperties>
</file>