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1EB19" w14:textId="3F4CD36A" w:rsidR="00ED056E" w:rsidRDefault="003636B3" w:rsidP="00786386">
      <w:pPr>
        <w:framePr w:w="8352" w:wrap="around" w:vAnchor="page" w:hAnchor="page" w:x="1278" w:y="2105"/>
        <w:suppressOverlap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Bekanntmachung</w:t>
      </w:r>
    </w:p>
    <w:p w14:paraId="7621EB1A" w14:textId="77777777" w:rsidR="00BA19D6" w:rsidRDefault="00ED056E" w:rsidP="00786386">
      <w:pPr>
        <w:framePr w:w="8352" w:wrap="around" w:vAnchor="page" w:hAnchor="page" w:x="1278" w:y="2105"/>
        <w:suppressOverlap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der Landes</w:t>
      </w:r>
      <w:r w:rsidR="00CC139A" w:rsidRPr="006D683F">
        <w:rPr>
          <w:rFonts w:cs="Arial"/>
          <w:b/>
          <w:szCs w:val="22"/>
        </w:rPr>
        <w:t xml:space="preserve">direktion </w:t>
      </w:r>
      <w:r w:rsidR="00822FB6">
        <w:rPr>
          <w:rFonts w:cs="Arial"/>
          <w:b/>
          <w:szCs w:val="22"/>
        </w:rPr>
        <w:t>Sachsen</w:t>
      </w:r>
    </w:p>
    <w:p w14:paraId="4E88B7C4" w14:textId="77777777" w:rsidR="00C848E3" w:rsidRDefault="00482521" w:rsidP="000645B4">
      <w:pPr>
        <w:framePr w:w="8352" w:wrap="around" w:vAnchor="page" w:hAnchor="page" w:x="1278" w:y="2105"/>
        <w:suppressOverlap/>
        <w:jc w:val="center"/>
        <w:rPr>
          <w:rFonts w:cs="Arial"/>
          <w:b/>
          <w:szCs w:val="22"/>
        </w:rPr>
      </w:pPr>
      <w:r w:rsidRPr="00482521">
        <w:rPr>
          <w:rFonts w:cs="Arial"/>
          <w:b/>
          <w:szCs w:val="22"/>
        </w:rPr>
        <w:t xml:space="preserve">nach § </w:t>
      </w:r>
      <w:r w:rsidR="00EE4D72">
        <w:rPr>
          <w:rFonts w:cs="Arial"/>
          <w:b/>
          <w:szCs w:val="22"/>
        </w:rPr>
        <w:t>5</w:t>
      </w:r>
      <w:r w:rsidR="00314961">
        <w:rPr>
          <w:rFonts w:cs="Arial"/>
          <w:b/>
          <w:szCs w:val="22"/>
        </w:rPr>
        <w:t xml:space="preserve"> Absatz 2</w:t>
      </w:r>
      <w:r w:rsidRPr="00482521">
        <w:rPr>
          <w:rFonts w:cs="Arial"/>
          <w:b/>
          <w:szCs w:val="22"/>
        </w:rPr>
        <w:t xml:space="preserve"> des Gesetzes über die Umweltverträglichkeitsprüfung</w:t>
      </w:r>
      <w:r w:rsidR="00152932">
        <w:rPr>
          <w:rFonts w:cs="Arial"/>
          <w:b/>
          <w:szCs w:val="22"/>
        </w:rPr>
        <w:t xml:space="preserve"> </w:t>
      </w:r>
      <w:r w:rsidRPr="00482521">
        <w:rPr>
          <w:rFonts w:cs="Arial"/>
          <w:b/>
          <w:szCs w:val="22"/>
        </w:rPr>
        <w:t>für das Vorhaben</w:t>
      </w:r>
      <w:r w:rsidR="005E2888">
        <w:rPr>
          <w:rFonts w:cs="Arial"/>
          <w:b/>
          <w:szCs w:val="22"/>
        </w:rPr>
        <w:t xml:space="preserve"> </w:t>
      </w:r>
      <w:r w:rsidR="00C848E3">
        <w:rPr>
          <w:rFonts w:cs="Arial"/>
          <w:b/>
          <w:szCs w:val="22"/>
        </w:rPr>
        <w:t xml:space="preserve">„Zusätzliche Beladestellen und Einsetzstelle im Rahmen der </w:t>
      </w:r>
    </w:p>
    <w:p w14:paraId="58CC2A7F" w14:textId="627A7A65" w:rsidR="000645B4" w:rsidRPr="00523EF0" w:rsidRDefault="00C848E3" w:rsidP="000645B4">
      <w:pPr>
        <w:framePr w:w="8352" w:wrap="around" w:vAnchor="page" w:hAnchor="page" w:x="1278" w:y="2105"/>
        <w:suppressOverlap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Nachsorge-Neut</w:t>
      </w:r>
      <w:r w:rsidR="00254BA1">
        <w:rPr>
          <w:rFonts w:cs="Arial"/>
          <w:b/>
          <w:szCs w:val="22"/>
        </w:rPr>
        <w:t>ralisation Speicherbecken Lohsa </w:t>
      </w:r>
      <w:r>
        <w:rPr>
          <w:rFonts w:cs="Arial"/>
          <w:b/>
          <w:szCs w:val="22"/>
        </w:rPr>
        <w:t>II</w:t>
      </w:r>
      <w:r w:rsidR="006E19FD">
        <w:rPr>
          <w:rFonts w:cs="Arial"/>
          <w:b/>
          <w:szCs w:val="22"/>
        </w:rPr>
        <w:t>“</w:t>
      </w:r>
    </w:p>
    <w:p w14:paraId="7621EB1E" w14:textId="4C83603A" w:rsidR="00FE0701" w:rsidRPr="006E19FD" w:rsidRDefault="00482521" w:rsidP="000645B4">
      <w:pPr>
        <w:framePr w:w="8352" w:wrap="around" w:vAnchor="page" w:hAnchor="page" w:x="1278" w:y="2105"/>
        <w:spacing w:after="240"/>
        <w:suppressOverlap/>
        <w:jc w:val="center"/>
        <w:rPr>
          <w:rFonts w:cs="Arial"/>
          <w:b/>
          <w:szCs w:val="22"/>
        </w:rPr>
      </w:pPr>
      <w:proofErr w:type="spellStart"/>
      <w:r w:rsidRPr="00482521">
        <w:rPr>
          <w:rFonts w:cs="Arial"/>
          <w:b/>
          <w:szCs w:val="22"/>
        </w:rPr>
        <w:t>Gz</w:t>
      </w:r>
      <w:proofErr w:type="spellEnd"/>
      <w:r w:rsidRPr="00482521">
        <w:rPr>
          <w:rFonts w:cs="Arial"/>
          <w:b/>
          <w:szCs w:val="22"/>
        </w:rPr>
        <w:t>.:</w:t>
      </w:r>
      <w:r w:rsidR="00E67EF8">
        <w:rPr>
          <w:rFonts w:cs="Arial"/>
          <w:b/>
          <w:szCs w:val="22"/>
        </w:rPr>
        <w:t xml:space="preserve"> 47</w:t>
      </w:r>
      <w:r w:rsidR="00786386">
        <w:rPr>
          <w:rFonts w:cs="Arial"/>
          <w:b/>
          <w:szCs w:val="22"/>
        </w:rPr>
        <w:t>-0522</w:t>
      </w:r>
      <w:r w:rsidR="00C848E3">
        <w:rPr>
          <w:rFonts w:cs="Arial"/>
          <w:b/>
          <w:szCs w:val="22"/>
        </w:rPr>
        <w:t>/62</w:t>
      </w:r>
    </w:p>
    <w:p w14:paraId="7621EB1F" w14:textId="218AE1F4" w:rsidR="00482521" w:rsidRPr="00F2185A" w:rsidRDefault="00FE0701" w:rsidP="00786386">
      <w:pPr>
        <w:framePr w:w="8352" w:wrap="around" w:vAnchor="page" w:hAnchor="page" w:x="1278" w:y="2105"/>
        <w:spacing w:after="240"/>
        <w:suppressOverlap/>
        <w:jc w:val="center"/>
        <w:rPr>
          <w:rFonts w:cs="Arial"/>
          <w:b/>
          <w:szCs w:val="22"/>
        </w:rPr>
      </w:pPr>
      <w:r w:rsidRPr="00F2185A">
        <w:rPr>
          <w:rFonts w:cs="Arial"/>
          <w:b/>
          <w:szCs w:val="22"/>
        </w:rPr>
        <w:t>V</w:t>
      </w:r>
      <w:r w:rsidR="00482521" w:rsidRPr="00F2185A">
        <w:rPr>
          <w:rFonts w:cs="Arial"/>
          <w:b/>
          <w:szCs w:val="22"/>
        </w:rPr>
        <w:t>om</w:t>
      </w:r>
      <w:r w:rsidR="00F81F46">
        <w:rPr>
          <w:rFonts w:cs="Arial"/>
          <w:b/>
          <w:szCs w:val="22"/>
        </w:rPr>
        <w:t xml:space="preserve"> </w:t>
      </w:r>
      <w:r w:rsidR="00237CA6">
        <w:rPr>
          <w:rFonts w:cs="Arial"/>
          <w:b/>
          <w:szCs w:val="22"/>
        </w:rPr>
        <w:t>1</w:t>
      </w:r>
      <w:r w:rsidR="00AB2280">
        <w:rPr>
          <w:rFonts w:cs="Arial"/>
          <w:b/>
          <w:szCs w:val="22"/>
        </w:rPr>
        <w:t>5</w:t>
      </w:r>
      <w:r w:rsidR="00C848E3">
        <w:rPr>
          <w:rFonts w:cs="Arial"/>
          <w:b/>
          <w:szCs w:val="22"/>
        </w:rPr>
        <w:t>. April 2021</w:t>
      </w:r>
    </w:p>
    <w:p w14:paraId="7621EB20" w14:textId="4AF8BECE" w:rsidR="002E0827" w:rsidRDefault="002E0827" w:rsidP="00874562">
      <w:pPr>
        <w:autoSpaceDE w:val="0"/>
        <w:autoSpaceDN w:val="0"/>
        <w:adjustRightInd w:val="0"/>
        <w:spacing w:after="240"/>
        <w:ind w:firstLine="284"/>
        <w:rPr>
          <w:color w:val="000000"/>
        </w:rPr>
      </w:pPr>
      <w:bookmarkStart w:id="0" w:name="TM_Vertraulich"/>
      <w:bookmarkEnd w:id="0"/>
      <w:r w:rsidRPr="002A6907">
        <w:rPr>
          <w:color w:val="000000"/>
        </w:rPr>
        <w:t>Gemäß</w:t>
      </w:r>
      <w:r w:rsidR="0030264D">
        <w:rPr>
          <w:color w:val="000000"/>
        </w:rPr>
        <w:t xml:space="preserve"> </w:t>
      </w:r>
      <w:r w:rsidR="00314961">
        <w:rPr>
          <w:color w:val="000000"/>
        </w:rPr>
        <w:t>§ 5 Absatz 2 Sätze 1 bis 3</w:t>
      </w:r>
      <w:r w:rsidR="00825B2B">
        <w:rPr>
          <w:color w:val="000000"/>
        </w:rPr>
        <w:t xml:space="preserve"> des Gesetzes über die Umweltverträglichkeitsprüf</w:t>
      </w:r>
      <w:bookmarkStart w:id="1" w:name="_GoBack"/>
      <w:bookmarkEnd w:id="1"/>
      <w:r w:rsidR="00825B2B">
        <w:rPr>
          <w:color w:val="000000"/>
        </w:rPr>
        <w:t xml:space="preserve">ung in der Fassung der Bekanntmachung vom </w:t>
      </w:r>
      <w:r w:rsidR="00DF067F">
        <w:rPr>
          <w:color w:val="000000"/>
        </w:rPr>
        <w:t>18. März 2021</w:t>
      </w:r>
      <w:r w:rsidR="00825B2B">
        <w:rPr>
          <w:color w:val="000000"/>
        </w:rPr>
        <w:t xml:space="preserve"> (BGBl. I S. </w:t>
      </w:r>
      <w:r w:rsidR="00DF067F">
        <w:rPr>
          <w:color w:val="000000"/>
        </w:rPr>
        <w:t>540)</w:t>
      </w:r>
      <w:r w:rsidR="00825B2B">
        <w:rPr>
          <w:color w:val="000000"/>
        </w:rPr>
        <w:t xml:space="preserve"> </w:t>
      </w:r>
      <w:r w:rsidRPr="002A6907">
        <w:rPr>
          <w:color w:val="000000"/>
        </w:rPr>
        <w:t>wird Folgendes bekannt gemacht:</w:t>
      </w:r>
    </w:p>
    <w:p w14:paraId="1408E67D" w14:textId="32965AF6" w:rsidR="00A53B95" w:rsidRDefault="00DF067F" w:rsidP="00874562">
      <w:pPr>
        <w:pStyle w:val="1LDSStandardBlockNach12pt"/>
        <w:ind w:left="14" w:firstLine="284"/>
      </w:pPr>
      <w:r>
        <w:t>Die Lausitzer und Mitteldeutsche Bergbau-Verwaltungsgesellschaft mbH beantragte mit Schreiben vom 3. November 2020 bei der Landesdirektion Sachsen die Änderung des wasserrechtlichen Teil-Planfeststellungsbeschlusses „Wasser</w:t>
      </w:r>
      <w:r w:rsidR="00254BA1">
        <w:t>speichersystem Lohsa </w:t>
      </w:r>
      <w:r>
        <w:t>II“ vom 23. Dezember 2010 für das Vorhaben „Zusätzliche Beladestellen und Einsetzstelle im Rahmen der Nachsorge-Neutralisation Speicherbecken Lohsa</w:t>
      </w:r>
      <w:r w:rsidR="00254BA1">
        <w:t> </w:t>
      </w:r>
      <w:r>
        <w:t>II“.</w:t>
      </w:r>
    </w:p>
    <w:p w14:paraId="056D22ED" w14:textId="41A05DB7" w:rsidR="00254BA1" w:rsidRDefault="00254BA1" w:rsidP="00874562">
      <w:pPr>
        <w:pStyle w:val="1LDSStandardBlockNach12pt"/>
        <w:ind w:left="14" w:firstLine="284"/>
      </w:pPr>
      <w:r>
        <w:t xml:space="preserve">Gemäß Teil-Planfeststellungsbeschluss vom 23. Dezember 2010 bestehen für die Ableitung von Wasser aus dem Wasserspeichersystem Lohsa II festgelegte Ausleitkriterien. Die Lausitzer und Mitteldeutsche Bergbau-Verwaltungsgesellschaft mbH führte </w:t>
      </w:r>
      <w:r w:rsidR="003C2898">
        <w:t xml:space="preserve">daher </w:t>
      </w:r>
      <w:r>
        <w:t>zur Verbesserung der Wasserbeschaffenheit im Speicherbecken Lohsa II gemäß Änderungsplanfeststellungsbeschluss vom 16. Juli 2015 eine Initial-Neutralisation mittels mobiler Wasserbehandlungsanlage (Sanierungsschiffe) durch. Angesichts des weiterhin stattfinden</w:t>
      </w:r>
      <w:r w:rsidR="003C2898">
        <w:t>d</w:t>
      </w:r>
      <w:r>
        <w:t>en Aciditätseintrages im Speicherbecken Lohsa II und der damit erforderlichen Neutralisation des Wasserkörpers erteilte die Landesdirektion Sachsen außerdem mit Änderungsplanfeststellungsbeschluss vom 7. Mai 2019 die Zulassung zur Nachsorge-Neutralisation</w:t>
      </w:r>
      <w:r w:rsidR="009A6945">
        <w:t xml:space="preserve"> mittels mobiler Wasserbehandlungsanlage (Sanierungsschiff)</w:t>
      </w:r>
      <w:r>
        <w:t xml:space="preserve">. </w:t>
      </w:r>
      <w:r w:rsidR="000C1CF5">
        <w:t>Zur Optimierung der Fahrtrouten für das Sanierungsschiff hat die Lausitzer und Mitteldeutsche Bergbau-Verwaltungsgesellschaft mbH die Belademöglichkeiten am Speicherbecken Lohsa II überprüft und festgestellt, dass zwei zusätzliche Beladestellen (an den Standorten 2 und 3) zu einer effizienteren und flexibleren Befahrung bei der Neutralisation beitragen. Außerdem soll als alternative Einsetzstelle die ehemalige Kranstellfläche DP Kolpe</w:t>
      </w:r>
      <w:r w:rsidR="003C2898">
        <w:t>n</w:t>
      </w:r>
      <w:r w:rsidR="000C1CF5">
        <w:t xml:space="preserve"> (Standort 4) als alternative Einsetzstelle genutzt werden.</w:t>
      </w:r>
    </w:p>
    <w:p w14:paraId="22A1320C" w14:textId="547529C4" w:rsidR="00A53B95" w:rsidRDefault="00254BA1" w:rsidP="00874562">
      <w:pPr>
        <w:pStyle w:val="1LDSStandardBlockNach12pt"/>
        <w:ind w:left="14" w:firstLine="284"/>
      </w:pPr>
      <w:r>
        <w:t>Zur Feststellung der Notwendigk</w:t>
      </w:r>
      <w:r w:rsidR="00871B3A">
        <w:t>eit einer Umweltverträglichkeitsprüfung wurde gemäß § 9 Absatz 1 Satz 1 Nr. 2 des Gesetzes über die Umweltverträglichkeitsprüfung für das beantragte Vorhaben eine allgemeine Vorprüfung durchgeführt.</w:t>
      </w:r>
    </w:p>
    <w:p w14:paraId="2DD01C78" w14:textId="66DE64B6" w:rsidR="00871B3A" w:rsidRDefault="00871B3A" w:rsidP="00874562">
      <w:pPr>
        <w:pStyle w:val="1LDSStandardBlockNach12pt"/>
        <w:ind w:left="14" w:firstLine="284"/>
      </w:pPr>
      <w:r>
        <w:t>Im Rahmen der allgemeinen Vorprüfung wurde festgestellt, dass keine Verpflichtung zur Durchführung einer Umweltverträglichkeitsprüfung besteht, weil das Vorhaben keine erheblichen nachteiligen Umweltauswirkungen auf die Schutzgüter hat, die nach § 25 des Gesetzes über die Umweltverträglichkeitsprüfung zu berücksichtigen wären.</w:t>
      </w:r>
    </w:p>
    <w:p w14:paraId="53ED57E0" w14:textId="4192C903" w:rsidR="00305958" w:rsidRDefault="00305958" w:rsidP="00874562">
      <w:pPr>
        <w:pStyle w:val="1LDSStandardBlockNach12pt"/>
        <w:ind w:left="14" w:firstLine="284"/>
      </w:pPr>
      <w:r>
        <w:t xml:space="preserve">Die wesentlichen Gründe für </w:t>
      </w:r>
      <w:r w:rsidR="00871B3A">
        <w:t>die Einschätzung des Nichtbestehens einer Pflicht zur Umweltverträglichkeitsprüfung</w:t>
      </w:r>
      <w:r>
        <w:t xml:space="preserve"> sind:</w:t>
      </w:r>
    </w:p>
    <w:p w14:paraId="3A6FBCBD" w14:textId="0F024DAC" w:rsidR="00A53B95" w:rsidRDefault="00F14168" w:rsidP="00874562">
      <w:pPr>
        <w:pStyle w:val="1LDSStandardBlockNach12pt"/>
        <w:numPr>
          <w:ilvl w:val="0"/>
          <w:numId w:val="12"/>
        </w:numPr>
        <w:ind w:left="641" w:hanging="357"/>
      </w:pPr>
      <w:r>
        <w:t>keine Notwendigkeit für bauliche Maßnahmen an den Standorten 2 und 3,</w:t>
      </w:r>
    </w:p>
    <w:p w14:paraId="666A6ACA" w14:textId="66AB4400" w:rsidR="00DB6839" w:rsidRDefault="00DB6839" w:rsidP="00874562">
      <w:pPr>
        <w:pStyle w:val="1LDSStandardBlockNach12pt"/>
        <w:numPr>
          <w:ilvl w:val="0"/>
          <w:numId w:val="12"/>
        </w:numPr>
        <w:ind w:left="641" w:hanging="357"/>
      </w:pPr>
      <w:r>
        <w:t>Wiederinbetriebnahme einer vorhandenen Kranstellfläche am Standort 4 auf Flächen im Staubereich des Speicherbeckens Lohsa II,</w:t>
      </w:r>
    </w:p>
    <w:p w14:paraId="4109F2C6" w14:textId="78AD2370" w:rsidR="00A60889" w:rsidRDefault="00A60889" w:rsidP="00874562">
      <w:pPr>
        <w:pStyle w:val="1LDSStandardBlockNach12pt"/>
        <w:numPr>
          <w:ilvl w:val="0"/>
          <w:numId w:val="12"/>
        </w:numPr>
        <w:ind w:left="641" w:hanging="357"/>
      </w:pPr>
      <w:r>
        <w:lastRenderedPageBreak/>
        <w:t>Nutzung der betriebsbedingten Zufahrt für die Kalktransporte zu den Beladestellen an den Standorten 2 und 3</w:t>
      </w:r>
      <w:r w:rsidR="00AD73B3">
        <w:t xml:space="preserve"> sowie für den Transport und das Einsetzen des Sanierungsschiffes am Standort 4</w:t>
      </w:r>
      <w:r>
        <w:t xml:space="preserve"> über </w:t>
      </w:r>
      <w:r w:rsidR="00AD73B3">
        <w:t>die</w:t>
      </w:r>
      <w:r>
        <w:t xml:space="preserve"> vorhandenen </w:t>
      </w:r>
      <w:r w:rsidR="00AD73B3">
        <w:t>W</w:t>
      </w:r>
      <w:r w:rsidR="003C2898">
        <w:t>irtschaft</w:t>
      </w:r>
      <w:r>
        <w:t>sweg</w:t>
      </w:r>
      <w:r w:rsidR="00AD73B3">
        <w:t>e</w:t>
      </w:r>
      <w:r w:rsidR="00DB6839">
        <w:t>,</w:t>
      </w:r>
    </w:p>
    <w:p w14:paraId="09F8DE6F" w14:textId="24D093B4" w:rsidR="00F14168" w:rsidRDefault="00F14168" w:rsidP="00874562">
      <w:pPr>
        <w:pStyle w:val="1LDSStandardBlockNach12pt"/>
        <w:numPr>
          <w:ilvl w:val="0"/>
          <w:numId w:val="12"/>
        </w:numPr>
        <w:ind w:left="641" w:hanging="357"/>
      </w:pPr>
      <w:r>
        <w:t xml:space="preserve">unveränderter Transportaufwand gegenüber der </w:t>
      </w:r>
      <w:r w:rsidR="00A60889">
        <w:t xml:space="preserve">bereits </w:t>
      </w:r>
      <w:r>
        <w:t>zugelassenen Nachsorge-Neutralisation</w:t>
      </w:r>
      <w:r w:rsidR="00DB6839">
        <w:t>,</w:t>
      </w:r>
    </w:p>
    <w:p w14:paraId="00F5D879" w14:textId="02CD8363" w:rsidR="00F14168" w:rsidRDefault="00A60889" w:rsidP="00874562">
      <w:pPr>
        <w:pStyle w:val="1LDSStandardBlockNach12pt"/>
        <w:numPr>
          <w:ilvl w:val="0"/>
          <w:numId w:val="12"/>
        </w:numPr>
        <w:ind w:left="641" w:hanging="357"/>
      </w:pPr>
      <w:r>
        <w:t>ökologische Baubegleitung für die Dauer der Nachsorge-Neutralisation</w:t>
      </w:r>
      <w:r w:rsidR="000772BD">
        <w:t>.</w:t>
      </w:r>
    </w:p>
    <w:p w14:paraId="3AE12421" w14:textId="5FCDAFC9" w:rsidR="00A53B95" w:rsidRDefault="00D67AB9" w:rsidP="00D67AB9">
      <w:pPr>
        <w:pStyle w:val="1LDSStandardBlockNach12pt"/>
        <w:ind w:firstLine="284"/>
      </w:pPr>
      <w:r>
        <w:t xml:space="preserve">Maßgebend für die Einschätzung des Nichtbestehens einer Pflicht zur Umweltverträglichkeitsprüfung sind dabei die vorliegenden naturschutzfachlichen Bewertungen im Rahmen der </w:t>
      </w:r>
      <w:r w:rsidR="007D4CD0">
        <w:t>Initial- und Nachsorge-</w:t>
      </w:r>
      <w:r>
        <w:t>Neutralisation des Speicherbeckens Lohsa II, wonach keine erheblichen Beeinträ</w:t>
      </w:r>
      <w:r w:rsidR="00497A5D">
        <w:t>chtigungen zu verzeichnen waren, sowie die in den Antragsunterlagen dargelegte Beschreibung und Bewertung der Umweltauswirkungen.</w:t>
      </w:r>
      <w:r>
        <w:t xml:space="preserve"> Durch das beantragte Vorhaben sind im Ergebnis gegenüber den bereits zugelassenen Maßnahmen zur Neutralisation des Speicherbeckens Lohsa II keine geänderten umweltrelevanten Auswirkungen zu erwarten.</w:t>
      </w:r>
    </w:p>
    <w:p w14:paraId="6BD5018A" w14:textId="232077ED" w:rsidR="000645B4" w:rsidRPr="00180850" w:rsidRDefault="000645B4" w:rsidP="00874562">
      <w:pPr>
        <w:pStyle w:val="Textkrper"/>
        <w:spacing w:after="240"/>
        <w:ind w:firstLine="284"/>
        <w:rPr>
          <w:b w:val="0"/>
        </w:rPr>
      </w:pPr>
      <w:r w:rsidRPr="00180850">
        <w:rPr>
          <w:b w:val="0"/>
        </w:rPr>
        <w:t>Die Feststellung, dass für dieses Vorhaben keine Verpflichtung zur Durchführung einer Umweltverträglichke</w:t>
      </w:r>
      <w:r w:rsidR="00871B3A">
        <w:rPr>
          <w:b w:val="0"/>
        </w:rPr>
        <w:t>itsprüfung besteht, ist gemäß § 5 Absatz 3 Satz </w:t>
      </w:r>
      <w:r w:rsidRPr="00180850">
        <w:rPr>
          <w:b w:val="0"/>
        </w:rPr>
        <w:t>1 des Gesetzes über die Umweltverträglichkeitsprüfung nicht selbstständig anfechtbar.</w:t>
      </w:r>
    </w:p>
    <w:p w14:paraId="65A90C15" w14:textId="7AAD6636" w:rsidR="000645B4" w:rsidRDefault="000645B4" w:rsidP="00874562">
      <w:pPr>
        <w:pStyle w:val="Textkrper"/>
        <w:spacing w:after="240"/>
        <w:ind w:firstLine="284"/>
        <w:rPr>
          <w:b w:val="0"/>
        </w:rPr>
      </w:pPr>
      <w:r w:rsidRPr="00611B11">
        <w:rPr>
          <w:b w:val="0"/>
        </w:rPr>
        <w:t>Die entscheidungsrelevanten Unterlagen sind der Öffentlichkeit gemäß den Bestimmungen des Sächsische</w:t>
      </w:r>
      <w:r>
        <w:rPr>
          <w:b w:val="0"/>
        </w:rPr>
        <w:t>n</w:t>
      </w:r>
      <w:r w:rsidRPr="00611B11">
        <w:rPr>
          <w:b w:val="0"/>
        </w:rPr>
        <w:t xml:space="preserve"> Umweltinformationsgesetzes </w:t>
      </w:r>
      <w:r>
        <w:rPr>
          <w:b w:val="0"/>
        </w:rPr>
        <w:t xml:space="preserve">in der Fassung der Bekanntmachung </w:t>
      </w:r>
      <w:r w:rsidRPr="00611B11">
        <w:rPr>
          <w:b w:val="0"/>
        </w:rPr>
        <w:t>vom 1.</w:t>
      </w:r>
      <w:r>
        <w:rPr>
          <w:b w:val="0"/>
        </w:rPr>
        <w:t> </w:t>
      </w:r>
      <w:r w:rsidRPr="00611B11">
        <w:rPr>
          <w:b w:val="0"/>
        </w:rPr>
        <w:t>Juni</w:t>
      </w:r>
      <w:r w:rsidR="00871B3A">
        <w:rPr>
          <w:b w:val="0"/>
        </w:rPr>
        <w:t xml:space="preserve"> </w:t>
      </w:r>
      <w:r w:rsidRPr="00611B11">
        <w:rPr>
          <w:b w:val="0"/>
        </w:rPr>
        <w:t xml:space="preserve">2006 (SächsGVBI S. 146), das </w:t>
      </w:r>
      <w:r>
        <w:rPr>
          <w:b w:val="0"/>
        </w:rPr>
        <w:t xml:space="preserve">zuletzt </w:t>
      </w:r>
      <w:r w:rsidRPr="00611B11">
        <w:rPr>
          <w:b w:val="0"/>
        </w:rPr>
        <w:t>durch Artikel</w:t>
      </w:r>
      <w:r w:rsidR="00871B3A">
        <w:rPr>
          <w:b w:val="0"/>
        </w:rPr>
        <w:t> </w:t>
      </w:r>
      <w:r>
        <w:rPr>
          <w:b w:val="0"/>
        </w:rPr>
        <w:t>2</w:t>
      </w:r>
      <w:r w:rsidR="00871B3A">
        <w:rPr>
          <w:b w:val="0"/>
        </w:rPr>
        <w:t xml:space="preserve"> Absatz </w:t>
      </w:r>
      <w:r w:rsidR="00180850">
        <w:rPr>
          <w:b w:val="0"/>
        </w:rPr>
        <w:t xml:space="preserve">25 </w:t>
      </w:r>
      <w:r w:rsidRPr="00611B11">
        <w:rPr>
          <w:b w:val="0"/>
        </w:rPr>
        <w:t xml:space="preserve">des Gesetzes vom </w:t>
      </w:r>
      <w:r w:rsidR="00180850">
        <w:rPr>
          <w:b w:val="0"/>
        </w:rPr>
        <w:t>5.</w:t>
      </w:r>
      <w:r w:rsidR="00871B3A">
        <w:rPr>
          <w:b w:val="0"/>
        </w:rPr>
        <w:t> </w:t>
      </w:r>
      <w:r w:rsidR="00180850">
        <w:rPr>
          <w:b w:val="0"/>
        </w:rPr>
        <w:t xml:space="preserve">April </w:t>
      </w:r>
      <w:r>
        <w:rPr>
          <w:b w:val="0"/>
        </w:rPr>
        <w:t>201</w:t>
      </w:r>
      <w:r w:rsidR="00180850">
        <w:rPr>
          <w:b w:val="0"/>
        </w:rPr>
        <w:t>9</w:t>
      </w:r>
      <w:r>
        <w:rPr>
          <w:b w:val="0"/>
        </w:rPr>
        <w:t xml:space="preserve"> </w:t>
      </w:r>
      <w:r w:rsidRPr="00611B11">
        <w:rPr>
          <w:b w:val="0"/>
        </w:rPr>
        <w:t xml:space="preserve">(SächsGVBl. S. </w:t>
      </w:r>
      <w:r w:rsidR="00180850">
        <w:rPr>
          <w:b w:val="0"/>
        </w:rPr>
        <w:t>245</w:t>
      </w:r>
      <w:r w:rsidRPr="00611B11">
        <w:rPr>
          <w:b w:val="0"/>
        </w:rPr>
        <w:t>) geändert worden ist, in der Landesdirektion Sachsen, Dienststelle Dresden, Referat 4</w:t>
      </w:r>
      <w:r w:rsidR="00871B3A">
        <w:rPr>
          <w:b w:val="0"/>
        </w:rPr>
        <w:t>7</w:t>
      </w:r>
      <w:r w:rsidRPr="00611B11">
        <w:rPr>
          <w:b w:val="0"/>
        </w:rPr>
        <w:t>, Stauffenbergallee 2, 01099</w:t>
      </w:r>
      <w:r w:rsidR="00833344">
        <w:rPr>
          <w:b w:val="0"/>
        </w:rPr>
        <w:t> </w:t>
      </w:r>
      <w:r w:rsidRPr="00611B11">
        <w:rPr>
          <w:b w:val="0"/>
        </w:rPr>
        <w:t>Dresden, zugänglich.</w:t>
      </w:r>
    </w:p>
    <w:p w14:paraId="7621EB27" w14:textId="0E0AB5F7" w:rsidR="002E0827" w:rsidRPr="00960811" w:rsidRDefault="002E0827" w:rsidP="002E0827">
      <w:pPr>
        <w:pStyle w:val="Textkrper"/>
        <w:tabs>
          <w:tab w:val="left" w:pos="294"/>
        </w:tabs>
        <w:spacing w:after="240"/>
        <w:rPr>
          <w:b w:val="0"/>
        </w:rPr>
      </w:pPr>
      <w:r w:rsidRPr="00960811">
        <w:rPr>
          <w:b w:val="0"/>
        </w:rPr>
        <w:t>Dresden, den</w:t>
      </w:r>
      <w:r>
        <w:rPr>
          <w:b w:val="0"/>
        </w:rPr>
        <w:t xml:space="preserve"> </w:t>
      </w:r>
      <w:r w:rsidR="00237CA6">
        <w:rPr>
          <w:b w:val="0"/>
        </w:rPr>
        <w:t>1</w:t>
      </w:r>
      <w:r w:rsidR="00AB2280">
        <w:rPr>
          <w:b w:val="0"/>
        </w:rPr>
        <w:t>5</w:t>
      </w:r>
      <w:r w:rsidR="00871B3A">
        <w:rPr>
          <w:b w:val="0"/>
        </w:rPr>
        <w:t>. April 2021</w:t>
      </w:r>
    </w:p>
    <w:p w14:paraId="77CCA9B3" w14:textId="5991F3AA" w:rsidR="00A211B8" w:rsidRDefault="00A211B8" w:rsidP="00A211B8">
      <w:pPr>
        <w:jc w:val="center"/>
        <w:rPr>
          <w:szCs w:val="22"/>
        </w:rPr>
      </w:pPr>
      <w:r>
        <w:rPr>
          <w:szCs w:val="22"/>
        </w:rPr>
        <w:t>Landesdirektion Sachsen</w:t>
      </w:r>
    </w:p>
    <w:p w14:paraId="5466F652" w14:textId="17C400DF" w:rsidR="00A53B95" w:rsidRDefault="00B831A3" w:rsidP="00A211B8">
      <w:pPr>
        <w:jc w:val="center"/>
        <w:rPr>
          <w:szCs w:val="22"/>
        </w:rPr>
      </w:pPr>
      <w:r>
        <w:rPr>
          <w:szCs w:val="22"/>
        </w:rPr>
        <w:t>Oberhettinger</w:t>
      </w:r>
    </w:p>
    <w:p w14:paraId="1AD5E01E" w14:textId="11E31AB5" w:rsidR="00A211B8" w:rsidRDefault="00B831A3" w:rsidP="00A211B8">
      <w:pPr>
        <w:jc w:val="center"/>
        <w:rPr>
          <w:szCs w:val="22"/>
        </w:rPr>
      </w:pPr>
      <w:r>
        <w:rPr>
          <w:szCs w:val="22"/>
        </w:rPr>
        <w:t>Referatsleiter</w:t>
      </w:r>
    </w:p>
    <w:sectPr w:rsidR="00A211B8" w:rsidSect="00382167">
      <w:headerReference w:type="default" r:id="rId8"/>
      <w:headerReference w:type="first" r:id="rId9"/>
      <w:pgSz w:w="11906" w:h="16838" w:code="9"/>
      <w:pgMar w:top="2835" w:right="2126" w:bottom="851" w:left="1247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1EB2E" w14:textId="77777777" w:rsidR="00244B15" w:rsidRDefault="00244B15">
      <w:r>
        <w:separator/>
      </w:r>
    </w:p>
  </w:endnote>
  <w:endnote w:type="continuationSeparator" w:id="0">
    <w:p w14:paraId="7621EB2F" w14:textId="77777777" w:rsidR="00244B15" w:rsidRDefault="0024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1EB2C" w14:textId="77777777" w:rsidR="00244B15" w:rsidRDefault="00244B15">
      <w:r>
        <w:separator/>
      </w:r>
    </w:p>
  </w:footnote>
  <w:footnote w:type="continuationSeparator" w:id="0">
    <w:p w14:paraId="7621EB2D" w14:textId="77777777" w:rsidR="00244B15" w:rsidRDefault="00244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EB31" w14:textId="77777777" w:rsidR="0004398A" w:rsidRDefault="0004398A" w:rsidP="00121945">
    <w:pPr>
      <w:pStyle w:val="Kopfzeile"/>
      <w:rPr>
        <w:b/>
      </w:rPr>
    </w:pPr>
  </w:p>
  <w:p w14:paraId="7621EB32" w14:textId="77777777" w:rsidR="0004398A" w:rsidRDefault="0004398A" w:rsidP="00121945">
    <w:pPr>
      <w:pStyle w:val="Kopfzeile"/>
      <w:rPr>
        <w:b/>
      </w:rPr>
    </w:pPr>
  </w:p>
  <w:p w14:paraId="7621EB33" w14:textId="77777777" w:rsidR="0004398A" w:rsidRDefault="0004398A" w:rsidP="00121945">
    <w:pPr>
      <w:pStyle w:val="Kopfzeile"/>
      <w:rPr>
        <w:b/>
      </w:rPr>
    </w:pPr>
  </w:p>
  <w:p w14:paraId="7621EB34" w14:textId="77777777" w:rsidR="0004398A" w:rsidRDefault="0004398A" w:rsidP="00121945">
    <w:pPr>
      <w:pStyle w:val="Kopfzeile"/>
      <w:rPr>
        <w:b/>
      </w:rPr>
    </w:pPr>
  </w:p>
  <w:p w14:paraId="7621EB35" w14:textId="77777777" w:rsidR="0004398A" w:rsidRDefault="0004398A" w:rsidP="00121945">
    <w:pPr>
      <w:pStyle w:val="Kopfzeile"/>
      <w:rPr>
        <w:b/>
      </w:rPr>
    </w:pPr>
  </w:p>
  <w:p w14:paraId="7621EB36" w14:textId="24233EDA" w:rsidR="0004398A" w:rsidRPr="005B4BA3" w:rsidRDefault="00D7389C" w:rsidP="00121945">
    <w:pPr>
      <w:pStyle w:val="Kopfzeile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621EB3C" wp14:editId="4F525211">
          <wp:simplePos x="0" y="0"/>
          <wp:positionH relativeFrom="column">
            <wp:posOffset>3744595</wp:posOffset>
          </wp:positionH>
          <wp:positionV relativeFrom="page">
            <wp:posOffset>345440</wp:posOffset>
          </wp:positionV>
          <wp:extent cx="2673350" cy="417195"/>
          <wp:effectExtent l="0" t="0" r="0" b="0"/>
          <wp:wrapNone/>
          <wp:docPr id="2" name="Bild 2" descr="SMI_028_O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RGB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EB39" w14:textId="6944434D" w:rsidR="00BB00F0" w:rsidRDefault="00D7389C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21EB3D" wp14:editId="70CC50CA">
          <wp:simplePos x="0" y="0"/>
          <wp:positionH relativeFrom="column">
            <wp:posOffset>3896995</wp:posOffset>
          </wp:positionH>
          <wp:positionV relativeFrom="page">
            <wp:posOffset>497840</wp:posOffset>
          </wp:positionV>
          <wp:extent cx="2673350" cy="417195"/>
          <wp:effectExtent l="0" t="0" r="0" b="0"/>
          <wp:wrapNone/>
          <wp:docPr id="3" name="Bild 3" descr="SMI_028_O_RGB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MI_028_O_RGB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0" cy="417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9A8"/>
    <w:multiLevelType w:val="hybridMultilevel"/>
    <w:tmpl w:val="8B689B88"/>
    <w:lvl w:ilvl="0" w:tplc="F36C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15CA8"/>
    <w:multiLevelType w:val="hybridMultilevel"/>
    <w:tmpl w:val="BE18434A"/>
    <w:lvl w:ilvl="0" w:tplc="D11499B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E0614"/>
    <w:multiLevelType w:val="hybridMultilevel"/>
    <w:tmpl w:val="AE22F46E"/>
    <w:lvl w:ilvl="0" w:tplc="C89EE682">
      <w:start w:val="1"/>
      <w:numFmt w:val="bullet"/>
      <w:lvlText w:val="-"/>
      <w:lvlJc w:val="left"/>
      <w:pPr>
        <w:ind w:left="1004" w:hanging="360"/>
      </w:pPr>
      <w:rPr>
        <w:rFonts w:ascii="Arial" w:hAnsi="Arial" w:cs="Times New Roman" w:hint="default"/>
        <w:caps w:val="0"/>
        <w:strike w:val="0"/>
        <w:dstrike w:val="0"/>
        <w:vanish w:val="0"/>
        <w:sz w:val="2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C187EAF"/>
    <w:multiLevelType w:val="hybridMultilevel"/>
    <w:tmpl w:val="D63A23E8"/>
    <w:lvl w:ilvl="0" w:tplc="F36C2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6229"/>
    <w:multiLevelType w:val="hybridMultilevel"/>
    <w:tmpl w:val="9BEACD04"/>
    <w:lvl w:ilvl="0" w:tplc="16C84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D7C60"/>
    <w:multiLevelType w:val="hybridMultilevel"/>
    <w:tmpl w:val="6CF0B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D4C"/>
    <w:multiLevelType w:val="hybridMultilevel"/>
    <w:tmpl w:val="DB92011E"/>
    <w:lvl w:ilvl="0" w:tplc="D11499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B73A6"/>
    <w:multiLevelType w:val="hybridMultilevel"/>
    <w:tmpl w:val="D638A880"/>
    <w:lvl w:ilvl="0" w:tplc="D11499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C0A31"/>
    <w:multiLevelType w:val="hybridMultilevel"/>
    <w:tmpl w:val="324861A4"/>
    <w:lvl w:ilvl="0" w:tplc="16C84FF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611B0323"/>
    <w:multiLevelType w:val="hybridMultilevel"/>
    <w:tmpl w:val="2FA06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E74FB"/>
    <w:multiLevelType w:val="hybridMultilevel"/>
    <w:tmpl w:val="15EEC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545A8"/>
    <w:multiLevelType w:val="hybridMultilevel"/>
    <w:tmpl w:val="FDD6A4D8"/>
    <w:lvl w:ilvl="0" w:tplc="D11499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9A"/>
    <w:rsid w:val="00006403"/>
    <w:rsid w:val="000077A2"/>
    <w:rsid w:val="0001081D"/>
    <w:rsid w:val="00013594"/>
    <w:rsid w:val="00015CA2"/>
    <w:rsid w:val="00020D64"/>
    <w:rsid w:val="00022282"/>
    <w:rsid w:val="00022A8B"/>
    <w:rsid w:val="00022CEA"/>
    <w:rsid w:val="00024A12"/>
    <w:rsid w:val="000300B3"/>
    <w:rsid w:val="0004398A"/>
    <w:rsid w:val="000507FB"/>
    <w:rsid w:val="0005306E"/>
    <w:rsid w:val="0005555A"/>
    <w:rsid w:val="00060CEE"/>
    <w:rsid w:val="00064508"/>
    <w:rsid w:val="000645B4"/>
    <w:rsid w:val="00064D8F"/>
    <w:rsid w:val="00065544"/>
    <w:rsid w:val="00067BF0"/>
    <w:rsid w:val="00076C0D"/>
    <w:rsid w:val="000772BD"/>
    <w:rsid w:val="000779B2"/>
    <w:rsid w:val="000779B4"/>
    <w:rsid w:val="00077F75"/>
    <w:rsid w:val="00080A89"/>
    <w:rsid w:val="00081897"/>
    <w:rsid w:val="000818CF"/>
    <w:rsid w:val="00082BFE"/>
    <w:rsid w:val="00093003"/>
    <w:rsid w:val="0009390C"/>
    <w:rsid w:val="00096209"/>
    <w:rsid w:val="000A0DBD"/>
    <w:rsid w:val="000A59E3"/>
    <w:rsid w:val="000A642C"/>
    <w:rsid w:val="000B34CC"/>
    <w:rsid w:val="000C0FA6"/>
    <w:rsid w:val="000C1CF5"/>
    <w:rsid w:val="000C3F1E"/>
    <w:rsid w:val="000C50B1"/>
    <w:rsid w:val="000D4100"/>
    <w:rsid w:val="000E0D43"/>
    <w:rsid w:val="000E1528"/>
    <w:rsid w:val="001010C2"/>
    <w:rsid w:val="00107368"/>
    <w:rsid w:val="00121945"/>
    <w:rsid w:val="00132514"/>
    <w:rsid w:val="00142C18"/>
    <w:rsid w:val="00152932"/>
    <w:rsid w:val="00164E10"/>
    <w:rsid w:val="00170045"/>
    <w:rsid w:val="00173B0C"/>
    <w:rsid w:val="00180850"/>
    <w:rsid w:val="00181F85"/>
    <w:rsid w:val="001864BE"/>
    <w:rsid w:val="00190FDC"/>
    <w:rsid w:val="00192338"/>
    <w:rsid w:val="00192AE0"/>
    <w:rsid w:val="00193AFA"/>
    <w:rsid w:val="00193E30"/>
    <w:rsid w:val="0019458F"/>
    <w:rsid w:val="001951CD"/>
    <w:rsid w:val="0019689F"/>
    <w:rsid w:val="001A6CD9"/>
    <w:rsid w:val="001A75CC"/>
    <w:rsid w:val="001B3D04"/>
    <w:rsid w:val="001B60EC"/>
    <w:rsid w:val="001C00B3"/>
    <w:rsid w:val="001C10BD"/>
    <w:rsid w:val="001C1654"/>
    <w:rsid w:val="001C2E01"/>
    <w:rsid w:val="001C355E"/>
    <w:rsid w:val="001C4D5B"/>
    <w:rsid w:val="001D0D45"/>
    <w:rsid w:val="001D34EA"/>
    <w:rsid w:val="001D4B24"/>
    <w:rsid w:val="001E01EF"/>
    <w:rsid w:val="001E097B"/>
    <w:rsid w:val="001F1B2D"/>
    <w:rsid w:val="001F2216"/>
    <w:rsid w:val="001F225D"/>
    <w:rsid w:val="001F28A1"/>
    <w:rsid w:val="0020070A"/>
    <w:rsid w:val="00204268"/>
    <w:rsid w:val="0020757E"/>
    <w:rsid w:val="00210732"/>
    <w:rsid w:val="00211BDA"/>
    <w:rsid w:val="002161F8"/>
    <w:rsid w:val="00222ED1"/>
    <w:rsid w:val="00237CA6"/>
    <w:rsid w:val="00244B15"/>
    <w:rsid w:val="002513E4"/>
    <w:rsid w:val="00251B2B"/>
    <w:rsid w:val="00254BA1"/>
    <w:rsid w:val="00256788"/>
    <w:rsid w:val="00257B24"/>
    <w:rsid w:val="00260165"/>
    <w:rsid w:val="0026454B"/>
    <w:rsid w:val="00264F83"/>
    <w:rsid w:val="00267187"/>
    <w:rsid w:val="002700A0"/>
    <w:rsid w:val="00276AFD"/>
    <w:rsid w:val="002842EE"/>
    <w:rsid w:val="002859DC"/>
    <w:rsid w:val="00286450"/>
    <w:rsid w:val="002906BC"/>
    <w:rsid w:val="002B705F"/>
    <w:rsid w:val="002C0722"/>
    <w:rsid w:val="002C3CAA"/>
    <w:rsid w:val="002C3F82"/>
    <w:rsid w:val="002D0DD6"/>
    <w:rsid w:val="002E0118"/>
    <w:rsid w:val="002E0827"/>
    <w:rsid w:val="002E4389"/>
    <w:rsid w:val="002E4A62"/>
    <w:rsid w:val="002F0A0E"/>
    <w:rsid w:val="0030264D"/>
    <w:rsid w:val="003034BE"/>
    <w:rsid w:val="00305406"/>
    <w:rsid w:val="00305958"/>
    <w:rsid w:val="00305AEE"/>
    <w:rsid w:val="00307E56"/>
    <w:rsid w:val="00310245"/>
    <w:rsid w:val="003102A0"/>
    <w:rsid w:val="003125FA"/>
    <w:rsid w:val="00314961"/>
    <w:rsid w:val="00317631"/>
    <w:rsid w:val="0031778D"/>
    <w:rsid w:val="00317B98"/>
    <w:rsid w:val="00326D67"/>
    <w:rsid w:val="003311BA"/>
    <w:rsid w:val="00336D26"/>
    <w:rsid w:val="003406DA"/>
    <w:rsid w:val="00342488"/>
    <w:rsid w:val="00361290"/>
    <w:rsid w:val="003636B3"/>
    <w:rsid w:val="00366D05"/>
    <w:rsid w:val="0036773F"/>
    <w:rsid w:val="00377636"/>
    <w:rsid w:val="00382167"/>
    <w:rsid w:val="00383110"/>
    <w:rsid w:val="00384E95"/>
    <w:rsid w:val="00385BB6"/>
    <w:rsid w:val="00386813"/>
    <w:rsid w:val="00391632"/>
    <w:rsid w:val="00392D7F"/>
    <w:rsid w:val="00396963"/>
    <w:rsid w:val="003A0226"/>
    <w:rsid w:val="003A11A4"/>
    <w:rsid w:val="003A5EC0"/>
    <w:rsid w:val="003B3E62"/>
    <w:rsid w:val="003B4DEB"/>
    <w:rsid w:val="003B5997"/>
    <w:rsid w:val="003B624C"/>
    <w:rsid w:val="003C2898"/>
    <w:rsid w:val="003D5B3C"/>
    <w:rsid w:val="003D7893"/>
    <w:rsid w:val="003E1720"/>
    <w:rsid w:val="003E2DCE"/>
    <w:rsid w:val="003E4499"/>
    <w:rsid w:val="003F01BD"/>
    <w:rsid w:val="003F36B2"/>
    <w:rsid w:val="00404529"/>
    <w:rsid w:val="00412458"/>
    <w:rsid w:val="004129D8"/>
    <w:rsid w:val="00424FBB"/>
    <w:rsid w:val="00430604"/>
    <w:rsid w:val="00430AB2"/>
    <w:rsid w:val="00440E56"/>
    <w:rsid w:val="0044579D"/>
    <w:rsid w:val="00447952"/>
    <w:rsid w:val="004532C6"/>
    <w:rsid w:val="00455A92"/>
    <w:rsid w:val="00474A1A"/>
    <w:rsid w:val="004750D6"/>
    <w:rsid w:val="00475EA1"/>
    <w:rsid w:val="0047646C"/>
    <w:rsid w:val="00476B59"/>
    <w:rsid w:val="00482521"/>
    <w:rsid w:val="00482620"/>
    <w:rsid w:val="00491142"/>
    <w:rsid w:val="004916B3"/>
    <w:rsid w:val="00497A5D"/>
    <w:rsid w:val="004A0E96"/>
    <w:rsid w:val="004A5354"/>
    <w:rsid w:val="004B3019"/>
    <w:rsid w:val="004B3A86"/>
    <w:rsid w:val="004C18CD"/>
    <w:rsid w:val="004C68A9"/>
    <w:rsid w:val="004D4DFA"/>
    <w:rsid w:val="004E3066"/>
    <w:rsid w:val="004E4914"/>
    <w:rsid w:val="004F0807"/>
    <w:rsid w:val="004F449E"/>
    <w:rsid w:val="004F47CE"/>
    <w:rsid w:val="005002C7"/>
    <w:rsid w:val="00501321"/>
    <w:rsid w:val="0051717B"/>
    <w:rsid w:val="005172DD"/>
    <w:rsid w:val="00517CF1"/>
    <w:rsid w:val="00523EF0"/>
    <w:rsid w:val="005255FF"/>
    <w:rsid w:val="00527566"/>
    <w:rsid w:val="005312F7"/>
    <w:rsid w:val="00531AEA"/>
    <w:rsid w:val="00541DA8"/>
    <w:rsid w:val="00542941"/>
    <w:rsid w:val="00544163"/>
    <w:rsid w:val="00553191"/>
    <w:rsid w:val="005552AA"/>
    <w:rsid w:val="00555FEC"/>
    <w:rsid w:val="00557B9A"/>
    <w:rsid w:val="00573BBB"/>
    <w:rsid w:val="00574977"/>
    <w:rsid w:val="00585683"/>
    <w:rsid w:val="005901B2"/>
    <w:rsid w:val="00591FC0"/>
    <w:rsid w:val="0059501D"/>
    <w:rsid w:val="0059745E"/>
    <w:rsid w:val="005A04F2"/>
    <w:rsid w:val="005A4561"/>
    <w:rsid w:val="005B4BA3"/>
    <w:rsid w:val="005C041F"/>
    <w:rsid w:val="005C08B0"/>
    <w:rsid w:val="005E05AF"/>
    <w:rsid w:val="005E24AF"/>
    <w:rsid w:val="005E2888"/>
    <w:rsid w:val="005E2970"/>
    <w:rsid w:val="005E4452"/>
    <w:rsid w:val="005E69C1"/>
    <w:rsid w:val="005E6C10"/>
    <w:rsid w:val="005F4745"/>
    <w:rsid w:val="005F7CBD"/>
    <w:rsid w:val="00600994"/>
    <w:rsid w:val="00611B11"/>
    <w:rsid w:val="00620584"/>
    <w:rsid w:val="006346F7"/>
    <w:rsid w:val="006442D1"/>
    <w:rsid w:val="00646407"/>
    <w:rsid w:val="00651C74"/>
    <w:rsid w:val="006568F5"/>
    <w:rsid w:val="00660945"/>
    <w:rsid w:val="006621AC"/>
    <w:rsid w:val="00673C80"/>
    <w:rsid w:val="00673E21"/>
    <w:rsid w:val="0067617E"/>
    <w:rsid w:val="006827F7"/>
    <w:rsid w:val="00683FFE"/>
    <w:rsid w:val="0069594A"/>
    <w:rsid w:val="006B062B"/>
    <w:rsid w:val="006B35D4"/>
    <w:rsid w:val="006D4127"/>
    <w:rsid w:val="006E0A05"/>
    <w:rsid w:val="006E19FD"/>
    <w:rsid w:val="006E3DB3"/>
    <w:rsid w:val="006F0C24"/>
    <w:rsid w:val="006F5795"/>
    <w:rsid w:val="006F7D24"/>
    <w:rsid w:val="00700C2A"/>
    <w:rsid w:val="0070735D"/>
    <w:rsid w:val="007113C0"/>
    <w:rsid w:val="00714398"/>
    <w:rsid w:val="00716829"/>
    <w:rsid w:val="00720C02"/>
    <w:rsid w:val="00720E8B"/>
    <w:rsid w:val="007227C0"/>
    <w:rsid w:val="00724FB6"/>
    <w:rsid w:val="007430C1"/>
    <w:rsid w:val="00746360"/>
    <w:rsid w:val="007463F4"/>
    <w:rsid w:val="007505A9"/>
    <w:rsid w:val="007507A0"/>
    <w:rsid w:val="0075169F"/>
    <w:rsid w:val="00752705"/>
    <w:rsid w:val="007543AF"/>
    <w:rsid w:val="007557AF"/>
    <w:rsid w:val="00760591"/>
    <w:rsid w:val="00760E25"/>
    <w:rsid w:val="00772DCE"/>
    <w:rsid w:val="0077564B"/>
    <w:rsid w:val="007824F2"/>
    <w:rsid w:val="00786386"/>
    <w:rsid w:val="00786B2B"/>
    <w:rsid w:val="00794F09"/>
    <w:rsid w:val="00796C30"/>
    <w:rsid w:val="00796D15"/>
    <w:rsid w:val="007A241D"/>
    <w:rsid w:val="007A65B7"/>
    <w:rsid w:val="007A6DCF"/>
    <w:rsid w:val="007B10AE"/>
    <w:rsid w:val="007B65AC"/>
    <w:rsid w:val="007C02D7"/>
    <w:rsid w:val="007C47F2"/>
    <w:rsid w:val="007D4CD0"/>
    <w:rsid w:val="007D700C"/>
    <w:rsid w:val="007F2F75"/>
    <w:rsid w:val="007F49E3"/>
    <w:rsid w:val="0080239A"/>
    <w:rsid w:val="00811EDB"/>
    <w:rsid w:val="008176F0"/>
    <w:rsid w:val="0081786B"/>
    <w:rsid w:val="00822DD6"/>
    <w:rsid w:val="00822FB6"/>
    <w:rsid w:val="00825B2B"/>
    <w:rsid w:val="008327D8"/>
    <w:rsid w:val="00833344"/>
    <w:rsid w:val="008414CC"/>
    <w:rsid w:val="008424A4"/>
    <w:rsid w:val="008433DA"/>
    <w:rsid w:val="008463CD"/>
    <w:rsid w:val="0085318A"/>
    <w:rsid w:val="008533C0"/>
    <w:rsid w:val="00855D9F"/>
    <w:rsid w:val="00871B3A"/>
    <w:rsid w:val="00872C5E"/>
    <w:rsid w:val="008737C4"/>
    <w:rsid w:val="00874562"/>
    <w:rsid w:val="00882170"/>
    <w:rsid w:val="008A25E2"/>
    <w:rsid w:val="008A387A"/>
    <w:rsid w:val="008B4782"/>
    <w:rsid w:val="008B4CD0"/>
    <w:rsid w:val="008B6BF2"/>
    <w:rsid w:val="008B7BC2"/>
    <w:rsid w:val="008C6BDA"/>
    <w:rsid w:val="008D1B3B"/>
    <w:rsid w:val="008E04E4"/>
    <w:rsid w:val="008E400C"/>
    <w:rsid w:val="008E5146"/>
    <w:rsid w:val="008E55A3"/>
    <w:rsid w:val="008E7F24"/>
    <w:rsid w:val="008F43DB"/>
    <w:rsid w:val="008F7AE6"/>
    <w:rsid w:val="00912621"/>
    <w:rsid w:val="00916CC8"/>
    <w:rsid w:val="00916F93"/>
    <w:rsid w:val="00917447"/>
    <w:rsid w:val="00920E9B"/>
    <w:rsid w:val="0092193C"/>
    <w:rsid w:val="00925557"/>
    <w:rsid w:val="00930D51"/>
    <w:rsid w:val="0093328D"/>
    <w:rsid w:val="0093463C"/>
    <w:rsid w:val="00937ECD"/>
    <w:rsid w:val="00940EE9"/>
    <w:rsid w:val="009410B6"/>
    <w:rsid w:val="009454DA"/>
    <w:rsid w:val="0094754A"/>
    <w:rsid w:val="00947AA9"/>
    <w:rsid w:val="009505AD"/>
    <w:rsid w:val="00966C00"/>
    <w:rsid w:val="00991008"/>
    <w:rsid w:val="009935D2"/>
    <w:rsid w:val="00994E88"/>
    <w:rsid w:val="009A0A4C"/>
    <w:rsid w:val="009A2289"/>
    <w:rsid w:val="009A6945"/>
    <w:rsid w:val="009B0EB6"/>
    <w:rsid w:val="009B32FA"/>
    <w:rsid w:val="009B4778"/>
    <w:rsid w:val="009C1B5F"/>
    <w:rsid w:val="009C5021"/>
    <w:rsid w:val="009D2709"/>
    <w:rsid w:val="009D459E"/>
    <w:rsid w:val="009D5402"/>
    <w:rsid w:val="009E359A"/>
    <w:rsid w:val="009E75F5"/>
    <w:rsid w:val="009F56A3"/>
    <w:rsid w:val="009F7194"/>
    <w:rsid w:val="00A00C13"/>
    <w:rsid w:val="00A043D3"/>
    <w:rsid w:val="00A060F0"/>
    <w:rsid w:val="00A11569"/>
    <w:rsid w:val="00A178A5"/>
    <w:rsid w:val="00A211B8"/>
    <w:rsid w:val="00A3054E"/>
    <w:rsid w:val="00A313E8"/>
    <w:rsid w:val="00A3577E"/>
    <w:rsid w:val="00A36959"/>
    <w:rsid w:val="00A41EBC"/>
    <w:rsid w:val="00A43A53"/>
    <w:rsid w:val="00A53B95"/>
    <w:rsid w:val="00A543BD"/>
    <w:rsid w:val="00A60051"/>
    <w:rsid w:val="00A6020D"/>
    <w:rsid w:val="00A60889"/>
    <w:rsid w:val="00A64F4D"/>
    <w:rsid w:val="00A664E0"/>
    <w:rsid w:val="00A67B11"/>
    <w:rsid w:val="00A72C21"/>
    <w:rsid w:val="00A73B9C"/>
    <w:rsid w:val="00A802F9"/>
    <w:rsid w:val="00A81AB0"/>
    <w:rsid w:val="00A91F67"/>
    <w:rsid w:val="00A934A1"/>
    <w:rsid w:val="00A94927"/>
    <w:rsid w:val="00AA338B"/>
    <w:rsid w:val="00AB0923"/>
    <w:rsid w:val="00AB2280"/>
    <w:rsid w:val="00AB26D5"/>
    <w:rsid w:val="00AB2B20"/>
    <w:rsid w:val="00AB4651"/>
    <w:rsid w:val="00AB7023"/>
    <w:rsid w:val="00AC3DAB"/>
    <w:rsid w:val="00AD2880"/>
    <w:rsid w:val="00AD73B3"/>
    <w:rsid w:val="00AE6CE8"/>
    <w:rsid w:val="00AE7129"/>
    <w:rsid w:val="00AF7135"/>
    <w:rsid w:val="00B127CF"/>
    <w:rsid w:val="00B14972"/>
    <w:rsid w:val="00B2123D"/>
    <w:rsid w:val="00B2186B"/>
    <w:rsid w:val="00B31D11"/>
    <w:rsid w:val="00B35513"/>
    <w:rsid w:val="00B37562"/>
    <w:rsid w:val="00B553DE"/>
    <w:rsid w:val="00B61402"/>
    <w:rsid w:val="00B61544"/>
    <w:rsid w:val="00B618DC"/>
    <w:rsid w:val="00B630E9"/>
    <w:rsid w:val="00B741EE"/>
    <w:rsid w:val="00B7614E"/>
    <w:rsid w:val="00B831A3"/>
    <w:rsid w:val="00B8497E"/>
    <w:rsid w:val="00B91811"/>
    <w:rsid w:val="00B93D50"/>
    <w:rsid w:val="00BA19D6"/>
    <w:rsid w:val="00BB00F0"/>
    <w:rsid w:val="00BB1EEA"/>
    <w:rsid w:val="00BC2BA0"/>
    <w:rsid w:val="00BC5F8F"/>
    <w:rsid w:val="00BD03D9"/>
    <w:rsid w:val="00BE05AD"/>
    <w:rsid w:val="00BE2770"/>
    <w:rsid w:val="00BE32A0"/>
    <w:rsid w:val="00BF6CC8"/>
    <w:rsid w:val="00C04037"/>
    <w:rsid w:val="00C06AA3"/>
    <w:rsid w:val="00C073B3"/>
    <w:rsid w:val="00C07CA4"/>
    <w:rsid w:val="00C111BC"/>
    <w:rsid w:val="00C21111"/>
    <w:rsid w:val="00C3157D"/>
    <w:rsid w:val="00C33320"/>
    <w:rsid w:val="00C37779"/>
    <w:rsid w:val="00C41F8A"/>
    <w:rsid w:val="00C4295A"/>
    <w:rsid w:val="00C44DC6"/>
    <w:rsid w:val="00C45C07"/>
    <w:rsid w:val="00C53D52"/>
    <w:rsid w:val="00C557F2"/>
    <w:rsid w:val="00C60D6C"/>
    <w:rsid w:val="00C62F51"/>
    <w:rsid w:val="00C639E0"/>
    <w:rsid w:val="00C65CA9"/>
    <w:rsid w:val="00C6607D"/>
    <w:rsid w:val="00C66911"/>
    <w:rsid w:val="00C7099F"/>
    <w:rsid w:val="00C71AF8"/>
    <w:rsid w:val="00C73791"/>
    <w:rsid w:val="00C746F5"/>
    <w:rsid w:val="00C75625"/>
    <w:rsid w:val="00C818E4"/>
    <w:rsid w:val="00C848E3"/>
    <w:rsid w:val="00C9066D"/>
    <w:rsid w:val="00C931DC"/>
    <w:rsid w:val="00C9556C"/>
    <w:rsid w:val="00CA0944"/>
    <w:rsid w:val="00CA4729"/>
    <w:rsid w:val="00CB0F14"/>
    <w:rsid w:val="00CB4708"/>
    <w:rsid w:val="00CC139A"/>
    <w:rsid w:val="00CD4C88"/>
    <w:rsid w:val="00CE0A42"/>
    <w:rsid w:val="00CE1212"/>
    <w:rsid w:val="00CE1ECF"/>
    <w:rsid w:val="00CE517B"/>
    <w:rsid w:val="00CE69B6"/>
    <w:rsid w:val="00CF09A4"/>
    <w:rsid w:val="00CF5757"/>
    <w:rsid w:val="00D2026D"/>
    <w:rsid w:val="00D3382E"/>
    <w:rsid w:val="00D37937"/>
    <w:rsid w:val="00D43217"/>
    <w:rsid w:val="00D43DF9"/>
    <w:rsid w:val="00D478F4"/>
    <w:rsid w:val="00D50CFA"/>
    <w:rsid w:val="00D515E9"/>
    <w:rsid w:val="00D603E7"/>
    <w:rsid w:val="00D62CDB"/>
    <w:rsid w:val="00D63977"/>
    <w:rsid w:val="00D63CE2"/>
    <w:rsid w:val="00D67AB9"/>
    <w:rsid w:val="00D7389C"/>
    <w:rsid w:val="00D73D92"/>
    <w:rsid w:val="00D85CA4"/>
    <w:rsid w:val="00D909BE"/>
    <w:rsid w:val="00D90FC5"/>
    <w:rsid w:val="00D93795"/>
    <w:rsid w:val="00D95109"/>
    <w:rsid w:val="00DA0073"/>
    <w:rsid w:val="00DA0B31"/>
    <w:rsid w:val="00DA4AB0"/>
    <w:rsid w:val="00DA56B4"/>
    <w:rsid w:val="00DB6839"/>
    <w:rsid w:val="00DC0235"/>
    <w:rsid w:val="00DC2F6B"/>
    <w:rsid w:val="00DC5193"/>
    <w:rsid w:val="00DC5760"/>
    <w:rsid w:val="00DE2291"/>
    <w:rsid w:val="00DF034E"/>
    <w:rsid w:val="00DF067F"/>
    <w:rsid w:val="00DF27FE"/>
    <w:rsid w:val="00DF2DC8"/>
    <w:rsid w:val="00E000A4"/>
    <w:rsid w:val="00E003B9"/>
    <w:rsid w:val="00E02E40"/>
    <w:rsid w:val="00E02F1E"/>
    <w:rsid w:val="00E229E7"/>
    <w:rsid w:val="00E25E4B"/>
    <w:rsid w:val="00E316D4"/>
    <w:rsid w:val="00E36D96"/>
    <w:rsid w:val="00E42E70"/>
    <w:rsid w:val="00E470DE"/>
    <w:rsid w:val="00E55B32"/>
    <w:rsid w:val="00E65489"/>
    <w:rsid w:val="00E67EF8"/>
    <w:rsid w:val="00E714AE"/>
    <w:rsid w:val="00E7545A"/>
    <w:rsid w:val="00E81BB3"/>
    <w:rsid w:val="00E822AC"/>
    <w:rsid w:val="00E86B29"/>
    <w:rsid w:val="00E87499"/>
    <w:rsid w:val="00E87ABA"/>
    <w:rsid w:val="00E971A7"/>
    <w:rsid w:val="00EA4FE3"/>
    <w:rsid w:val="00EB04A6"/>
    <w:rsid w:val="00EC138B"/>
    <w:rsid w:val="00ED056E"/>
    <w:rsid w:val="00ED1478"/>
    <w:rsid w:val="00ED3F80"/>
    <w:rsid w:val="00ED6A77"/>
    <w:rsid w:val="00EE3A74"/>
    <w:rsid w:val="00EE4D72"/>
    <w:rsid w:val="00EE5FAF"/>
    <w:rsid w:val="00EF3776"/>
    <w:rsid w:val="00EF4730"/>
    <w:rsid w:val="00EF6E1D"/>
    <w:rsid w:val="00EF7675"/>
    <w:rsid w:val="00F00BC2"/>
    <w:rsid w:val="00F14168"/>
    <w:rsid w:val="00F14C4A"/>
    <w:rsid w:val="00F2185A"/>
    <w:rsid w:val="00F225A8"/>
    <w:rsid w:val="00F252A0"/>
    <w:rsid w:val="00F27019"/>
    <w:rsid w:val="00F27612"/>
    <w:rsid w:val="00F27F95"/>
    <w:rsid w:val="00F322AD"/>
    <w:rsid w:val="00F4277E"/>
    <w:rsid w:val="00F43565"/>
    <w:rsid w:val="00F45FC4"/>
    <w:rsid w:val="00F47CD5"/>
    <w:rsid w:val="00F54859"/>
    <w:rsid w:val="00F62AEC"/>
    <w:rsid w:val="00F63949"/>
    <w:rsid w:val="00F66C34"/>
    <w:rsid w:val="00F756B1"/>
    <w:rsid w:val="00F81F46"/>
    <w:rsid w:val="00F828AC"/>
    <w:rsid w:val="00F829D3"/>
    <w:rsid w:val="00F83578"/>
    <w:rsid w:val="00F86F7A"/>
    <w:rsid w:val="00F92419"/>
    <w:rsid w:val="00F943E6"/>
    <w:rsid w:val="00F94EAF"/>
    <w:rsid w:val="00FA5B3F"/>
    <w:rsid w:val="00FA7716"/>
    <w:rsid w:val="00FC2598"/>
    <w:rsid w:val="00FD4CE6"/>
    <w:rsid w:val="00FD5A38"/>
    <w:rsid w:val="00FE0701"/>
    <w:rsid w:val="00FE3204"/>
    <w:rsid w:val="00FE5174"/>
    <w:rsid w:val="00FF1FEF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621EB19"/>
  <w15:docId w15:val="{D54E9687-5C1A-4A31-8476-718A77C3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139A"/>
    <w:pPr>
      <w:jc w:val="both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rsid w:val="00CC139A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paragraph" w:styleId="Fuzeile">
    <w:name w:val="footer"/>
    <w:rsid w:val="00CC139A"/>
    <w:pPr>
      <w:tabs>
        <w:tab w:val="center" w:pos="4536"/>
        <w:tab w:val="right" w:pos="9072"/>
      </w:tabs>
    </w:pPr>
    <w:rPr>
      <w:rFonts w:ascii="Arial" w:hAnsi="Arial"/>
      <w:sz w:val="22"/>
      <w:szCs w:val="24"/>
    </w:rPr>
  </w:style>
  <w:style w:type="paragraph" w:customStyle="1" w:styleId="Textkrper21">
    <w:name w:val="Textkörper 21"/>
    <w:basedOn w:val="Standard"/>
    <w:rsid w:val="00CC139A"/>
    <w:rPr>
      <w:rFonts w:ascii="Times New Roman" w:hAnsi="Times New Roman"/>
      <w:sz w:val="24"/>
      <w:szCs w:val="20"/>
    </w:rPr>
  </w:style>
  <w:style w:type="paragraph" w:customStyle="1" w:styleId="Hngend1">
    <w:name w:val="Hängend 1"/>
    <w:rsid w:val="00CC139A"/>
    <w:pPr>
      <w:ind w:left="368" w:hanging="368"/>
    </w:pPr>
    <w:rPr>
      <w:color w:val="000000"/>
      <w:sz w:val="24"/>
    </w:rPr>
  </w:style>
  <w:style w:type="character" w:styleId="Kommentarzeichen">
    <w:name w:val="annotation reference"/>
    <w:semiHidden/>
    <w:rsid w:val="00CC139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CC139A"/>
    <w:rPr>
      <w:sz w:val="20"/>
      <w:szCs w:val="20"/>
    </w:rPr>
  </w:style>
  <w:style w:type="paragraph" w:styleId="Funotentext">
    <w:name w:val="footnote text"/>
    <w:basedOn w:val="Standard"/>
    <w:semiHidden/>
    <w:rsid w:val="00FA7716"/>
    <w:rPr>
      <w:sz w:val="20"/>
      <w:szCs w:val="20"/>
    </w:rPr>
  </w:style>
  <w:style w:type="character" w:styleId="Funotenzeichen">
    <w:name w:val="footnote reference"/>
    <w:semiHidden/>
    <w:rsid w:val="00FA7716"/>
    <w:rPr>
      <w:vertAlign w:val="superscript"/>
    </w:rPr>
  </w:style>
  <w:style w:type="paragraph" w:styleId="Dokumentstruktur">
    <w:name w:val="Document Map"/>
    <w:basedOn w:val="Standard"/>
    <w:semiHidden/>
    <w:rsid w:val="00A543B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BE32A0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7B10AE"/>
    <w:rPr>
      <w:rFonts w:cs="Arial"/>
      <w:b/>
      <w:szCs w:val="22"/>
    </w:rPr>
  </w:style>
  <w:style w:type="paragraph" w:customStyle="1" w:styleId="1LDSStandardBlockNach12pt">
    <w:name w:val="1_LDS Standard Block Nach: 12 pt"/>
    <w:basedOn w:val="Standard"/>
    <w:link w:val="1LDSStandardBlockNach12ptZchn"/>
    <w:rsid w:val="00786386"/>
    <w:pPr>
      <w:spacing w:after="240"/>
    </w:pPr>
    <w:rPr>
      <w:szCs w:val="20"/>
    </w:rPr>
  </w:style>
  <w:style w:type="character" w:customStyle="1" w:styleId="TextkrperZchn">
    <w:name w:val="Textkörper Zchn"/>
    <w:link w:val="Textkrper"/>
    <w:rsid w:val="00786386"/>
    <w:rPr>
      <w:rFonts w:ascii="Arial" w:hAnsi="Arial" w:cs="Arial"/>
      <w:b/>
      <w:sz w:val="22"/>
      <w:szCs w:val="22"/>
    </w:rPr>
  </w:style>
  <w:style w:type="character" w:customStyle="1" w:styleId="1LDSStandardBlockNach12ptZchn">
    <w:name w:val="1_LDS Standard Block Nach: 12 pt Zchn"/>
    <w:link w:val="1LDSStandardBlockNach12pt"/>
    <w:locked/>
    <w:rsid w:val="00786386"/>
    <w:rPr>
      <w:rFonts w:ascii="Arial" w:hAnsi="Arial"/>
      <w:sz w:val="22"/>
    </w:rPr>
  </w:style>
  <w:style w:type="paragraph" w:styleId="Kommentarthema">
    <w:name w:val="annotation subject"/>
    <w:basedOn w:val="Kommentartext"/>
    <w:next w:val="Kommentartext"/>
    <w:link w:val="KommentarthemaZchn"/>
    <w:rsid w:val="00264F83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264F83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264F8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5C6B-4F89-4899-AF4F-2FBD3AD0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rpdd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Rossmanith, Martin</dc:creator>
  <cp:lastModifiedBy>Richter, Claudia - LDS</cp:lastModifiedBy>
  <cp:revision>2</cp:revision>
  <cp:lastPrinted>2015-12-16T12:19:00Z</cp:lastPrinted>
  <dcterms:created xsi:type="dcterms:W3CDTF">2021-04-16T07:15:00Z</dcterms:created>
  <dcterms:modified xsi:type="dcterms:W3CDTF">2021-04-16T07:15:00Z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