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2C" w:rsidRDefault="0052762C" w:rsidP="0052762C">
      <w:pPr>
        <w:spacing w:after="0"/>
        <w:jc w:val="center"/>
        <w:rPr>
          <w:b/>
        </w:rPr>
      </w:pPr>
      <w:r>
        <w:rPr>
          <w:b/>
        </w:rPr>
        <w:t>Bekanntgabe</w:t>
      </w:r>
    </w:p>
    <w:p w:rsidR="0052762C" w:rsidRDefault="0052762C" w:rsidP="0052762C">
      <w:pPr>
        <w:spacing w:after="0"/>
        <w:jc w:val="center"/>
        <w:rPr>
          <w:b/>
        </w:rPr>
      </w:pPr>
      <w:r>
        <w:rPr>
          <w:b/>
        </w:rPr>
        <w:t>der Landesdirektion Sachsen</w:t>
      </w:r>
    </w:p>
    <w:p w:rsidR="0052762C" w:rsidRDefault="0052762C" w:rsidP="0052762C">
      <w:pPr>
        <w:spacing w:after="0"/>
        <w:jc w:val="center"/>
        <w:rPr>
          <w:b/>
        </w:rPr>
      </w:pPr>
      <w:r>
        <w:rPr>
          <w:b/>
        </w:rPr>
        <w:t>nach § 5 Absatz 2 des Gesetzes über die Umweltverträglichkeitsprüfung</w:t>
      </w:r>
    </w:p>
    <w:p w:rsidR="0052762C" w:rsidRPr="00C44CC3" w:rsidRDefault="0052762C" w:rsidP="0052762C">
      <w:pPr>
        <w:spacing w:after="0"/>
        <w:jc w:val="center"/>
        <w:rPr>
          <w:b/>
          <w:bCs/>
        </w:rPr>
      </w:pPr>
      <w:r>
        <w:rPr>
          <w:b/>
        </w:rPr>
        <w:t>für das Vorhaben „Errichtung und Betrieb von zwei Gasanschlussleitungen zum Gas- und Dampfturbinenkraftwerk Schwarze Pumpe</w:t>
      </w:r>
      <w:r>
        <w:rPr>
          <w:b/>
          <w:bCs/>
        </w:rPr>
        <w:t>“</w:t>
      </w:r>
    </w:p>
    <w:p w:rsidR="0052762C" w:rsidRDefault="0052762C" w:rsidP="0052762C">
      <w:pPr>
        <w:jc w:val="center"/>
        <w:rPr>
          <w:b/>
          <w:color w:val="0070C0"/>
        </w:rPr>
      </w:pPr>
      <w:proofErr w:type="spellStart"/>
      <w:r>
        <w:rPr>
          <w:b/>
        </w:rPr>
        <w:t>Gz</w:t>
      </w:r>
      <w:proofErr w:type="spellEnd"/>
      <w:r>
        <w:rPr>
          <w:b/>
        </w:rPr>
        <w:t>.: 32-0522/1726</w:t>
      </w:r>
    </w:p>
    <w:p w:rsidR="0052762C" w:rsidRPr="00707CE2" w:rsidRDefault="0052762C" w:rsidP="0052762C">
      <w:pPr>
        <w:jc w:val="center"/>
        <w:rPr>
          <w:b/>
        </w:rPr>
      </w:pPr>
      <w:r>
        <w:rPr>
          <w:b/>
        </w:rPr>
        <w:t xml:space="preserve">Vom </w:t>
      </w:r>
      <w:r w:rsidR="00707CE2">
        <w:rPr>
          <w:b/>
        </w:rPr>
        <w:t>11. August 2025</w:t>
      </w:r>
    </w:p>
    <w:p w:rsidR="0052762C" w:rsidRDefault="0052762C" w:rsidP="0052762C">
      <w:pPr>
        <w:spacing w:after="0"/>
      </w:pPr>
      <w:r>
        <w:t>Diese Bekanntgabe erfolgt gemäß § 5 Absatz 2 Sätze 1 bis 3 des Gesetzes über die Umweltverträglichkeitsprüfung in der Fassung der Bekanntmachung vom 18. März 2021 (BGBl. I S. 540), das zuletzt durch Artikel 10 des Gesetzes vom 23. Oktober 2024 (BGBl. 2024 I Nr. 323) geändert worden ist.</w:t>
      </w:r>
    </w:p>
    <w:p w:rsidR="0052762C" w:rsidRDefault="0052762C" w:rsidP="0052762C">
      <w:pPr>
        <w:spacing w:after="0"/>
      </w:pPr>
    </w:p>
    <w:p w:rsidR="0052762C" w:rsidRDefault="0052762C" w:rsidP="0052762C">
      <w:pPr>
        <w:spacing w:after="0"/>
        <w:rPr>
          <w:rFonts w:cs="Arial"/>
          <w:szCs w:val="22"/>
        </w:rPr>
      </w:pPr>
      <w:r>
        <w:t>Die LEAG Clean Power GmbH hat bei der Landesdirektion Sachsen mit Schreiben vom 13. Dezember 2024 die Feststellung beantragt</w:t>
      </w:r>
      <w:r>
        <w:rPr>
          <w:rFonts w:cs="Arial"/>
          <w:szCs w:val="22"/>
        </w:rPr>
        <w:t>, ob für das geplante Vorhaben eine Verpflichtung zur Durchführung einer Umweltverträglichkeitsprüfung besteht.</w:t>
      </w:r>
    </w:p>
    <w:p w:rsidR="0052762C" w:rsidRDefault="0052762C" w:rsidP="0052762C">
      <w:pPr>
        <w:spacing w:after="0"/>
      </w:pPr>
    </w:p>
    <w:p w:rsidR="0052762C" w:rsidRDefault="0052762C" w:rsidP="0052762C">
      <w:pPr>
        <w:spacing w:after="0"/>
      </w:pPr>
      <w:r>
        <w:t>Das Vorhaben „</w:t>
      </w:r>
      <w:r w:rsidRPr="00C44CC3">
        <w:t>Errichtung und Betrieb von zwei Gasanschlussleitungen zum Gas- und Dampfturbinenkraftwerk Schwarze Pumpe</w:t>
      </w:r>
      <w:r>
        <w:t xml:space="preserve">“ in der Gemeinde </w:t>
      </w:r>
      <w:proofErr w:type="spellStart"/>
      <w:r>
        <w:t>Spreetal</w:t>
      </w:r>
      <w:proofErr w:type="spellEnd"/>
      <w:r>
        <w:t xml:space="preserve"> im Landkreis Bautzen fällt in den Anwendungsbereich des Gesetzes über die Umweltverträglichkeitsprüfung. Dementsprechend hat die Landesdirektion Sachsen eine standortbezogene Vorprüfung und ergänzend aufgrund der kumulierenden Waldinanspruchnahme (temporär sowie dauerhaft) von im Ergebnis</w:t>
      </w:r>
      <w:r w:rsidR="00E925B6">
        <w:t xml:space="preserve"> 5,31</w:t>
      </w:r>
      <w:r>
        <w:t xml:space="preserve"> ha eine allgemeine Vorprüfung des Einzelfalls vorgenommen</w:t>
      </w:r>
    </w:p>
    <w:p w:rsidR="0052762C" w:rsidRDefault="0052762C" w:rsidP="0052762C">
      <w:pPr>
        <w:spacing w:after="0"/>
      </w:pPr>
    </w:p>
    <w:p w:rsidR="0052762C" w:rsidRDefault="0052762C" w:rsidP="0052762C">
      <w:pPr>
        <w:spacing w:after="0"/>
      </w:pPr>
      <w:r>
        <w:t>D</w:t>
      </w:r>
      <w:r w:rsidRPr="00C44CC3">
        <w:t>ie LEAG Clean Power GmbH beabsichtigt am Standort</w:t>
      </w:r>
      <w:r>
        <w:t xml:space="preserve"> des Industrieparks</w:t>
      </w:r>
      <w:r w:rsidRPr="00C44CC3">
        <w:t xml:space="preserve"> Schwarze Pumpe die Errichtung und den Betrieb eines Gas- und Dampfturbinenkraftwerks. Um das Kraftwerk mit Brennstoff zu versorgen sollen zwei – im Wesentlichen parallel verlaufende- Gasanschlussleitungen gebaut werden. Die beiden Leitungen sollen vom Netzknoten Schwarze Pumpe über eine Länge von etwa 1,1 km bis zur neu geplanten Gasdruckregel- und Messanlage des Gas- und Dampfturbinenkraftwerkes verlaufen.</w:t>
      </w:r>
      <w:r>
        <w:t xml:space="preserve"> Beide Leitungen verlaufen überwiegend auf einer stillgelegten Ferngasleitungstrasse.</w:t>
      </w:r>
    </w:p>
    <w:p w:rsidR="0052762C" w:rsidRPr="00C44CC3" w:rsidRDefault="0052762C" w:rsidP="0052762C">
      <w:pPr>
        <w:spacing w:after="0"/>
      </w:pPr>
    </w:p>
    <w:p w:rsidR="0052762C" w:rsidRDefault="0052762C" w:rsidP="0052762C">
      <w:pPr>
        <w:rPr>
          <w:i/>
        </w:rPr>
      </w:pPr>
      <w:r>
        <w:t>Im Rahmen der allgemeinen Vorprüfung wurde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w:t>
      </w:r>
    </w:p>
    <w:p w:rsidR="0052762C" w:rsidRDefault="0052762C" w:rsidP="0052762C">
      <w:pPr>
        <w:tabs>
          <w:tab w:val="left" w:pos="284"/>
        </w:tabs>
        <w:spacing w:before="240"/>
        <w:ind w:left="851" w:hanging="284"/>
      </w:pPr>
      <w:r>
        <w:rPr>
          <w:color w:val="548DD4"/>
        </w:rPr>
        <w:t>-</w:t>
      </w:r>
      <w:r>
        <w:rPr>
          <w:color w:val="548DD4"/>
        </w:rPr>
        <w:tab/>
      </w:r>
      <w:r>
        <w:t>die punktuelle und unerhebliche Größe und Ausgestaltung der Maßnahme,</w:t>
      </w:r>
    </w:p>
    <w:p w:rsidR="0052762C" w:rsidRDefault="0052762C" w:rsidP="0052762C">
      <w:pPr>
        <w:tabs>
          <w:tab w:val="left" w:pos="284"/>
        </w:tabs>
        <w:spacing w:before="240"/>
        <w:ind w:left="851" w:hanging="284"/>
      </w:pPr>
      <w:r>
        <w:t>-</w:t>
      </w:r>
      <w:r>
        <w:tab/>
        <w:t>die Reversibilität und geringe Dauer der baubedingten Auswirkungen,</w:t>
      </w:r>
    </w:p>
    <w:p w:rsidR="0052762C" w:rsidRDefault="0052762C" w:rsidP="0052762C">
      <w:pPr>
        <w:tabs>
          <w:tab w:val="left" w:pos="284"/>
        </w:tabs>
        <w:spacing w:before="240"/>
        <w:ind w:left="851" w:hanging="284"/>
      </w:pPr>
      <w:r>
        <w:t>-</w:t>
      </w:r>
      <w:r>
        <w:tab/>
      </w:r>
      <w:r w:rsidRPr="0052762C">
        <w:t>das unerhebliche Zusammenwirken der Auswirkungen mit den Auswirkungen anderer bestehender oder zugelassener Vorhaben,</w:t>
      </w:r>
    </w:p>
    <w:p w:rsidR="0052762C" w:rsidRPr="0052762C" w:rsidRDefault="0052762C" w:rsidP="0052762C">
      <w:pPr>
        <w:tabs>
          <w:tab w:val="left" w:pos="284"/>
        </w:tabs>
        <w:spacing w:before="240"/>
        <w:ind w:left="851" w:hanging="284"/>
      </w:pPr>
      <w:r w:rsidRPr="0052762C">
        <w:t>-</w:t>
      </w:r>
      <w:r w:rsidRPr="0052762C">
        <w:tab/>
        <w:t>die Möglichkeit, die Auswirkungen wirksam zu vermindern</w:t>
      </w:r>
      <w:r>
        <w:t>,</w:t>
      </w:r>
    </w:p>
    <w:p w:rsidR="0052762C" w:rsidRDefault="0052762C" w:rsidP="0052762C">
      <w:pPr>
        <w:tabs>
          <w:tab w:val="left" w:pos="284"/>
        </w:tabs>
        <w:spacing w:before="240"/>
        <w:ind w:left="851" w:hanging="284"/>
      </w:pPr>
      <w:r>
        <w:t>-</w:t>
      </w:r>
      <w:r>
        <w:tab/>
        <w:t>die unerheblichen Risiken für die menschliche Gesundheit,</w:t>
      </w:r>
    </w:p>
    <w:p w:rsidR="0052762C" w:rsidRDefault="0052762C" w:rsidP="0052762C">
      <w:r>
        <w:t>Diese Feststellung ist nicht selbstständig anfechtbar.</w:t>
      </w:r>
    </w:p>
    <w:p w:rsidR="0052762C" w:rsidRDefault="0052762C" w:rsidP="0052762C">
      <w:r>
        <w:t xml:space="preserve">Die entscheidungsrelevanten Unterlagen sind der Öffentlichkeit in der Landesdirektion Sachsen, Referat 32, </w:t>
      </w:r>
      <w:proofErr w:type="spellStart"/>
      <w:r>
        <w:rPr>
          <w:rFonts w:cs="Arial"/>
          <w:szCs w:val="22"/>
        </w:rPr>
        <w:t>Stauffenbergallee</w:t>
      </w:r>
      <w:proofErr w:type="spellEnd"/>
      <w:r>
        <w:rPr>
          <w:rFonts w:cs="Arial"/>
          <w:szCs w:val="22"/>
        </w:rPr>
        <w:t xml:space="preserve"> 2, 01099 Dresden </w:t>
      </w:r>
      <w:r>
        <w:t>zugänglich.</w:t>
      </w:r>
    </w:p>
    <w:p w:rsidR="0052762C" w:rsidRDefault="0052762C" w:rsidP="0052762C">
      <w:pPr>
        <w:rPr>
          <w:rFonts w:cs="Arial"/>
          <w:szCs w:val="22"/>
        </w:rPr>
      </w:pPr>
      <w:r>
        <w:rPr>
          <w:rFonts w:cs="Arial"/>
          <w:color w:val="000000"/>
          <w:szCs w:val="22"/>
        </w:rPr>
        <w:lastRenderedPageBreak/>
        <w:t xml:space="preserve">Die Bekanntgabe ist auf der Internetseite der Landesdirektion Sachsen unter </w:t>
      </w:r>
      <w:r>
        <w:rPr>
          <w:rFonts w:cs="Arial"/>
          <w:color w:val="000000"/>
          <w:szCs w:val="22"/>
          <w:u w:val="single"/>
        </w:rPr>
        <w:t>http://www.lds.sachsen.de/bekanntmachung</w:t>
      </w:r>
      <w:r>
        <w:rPr>
          <w:rFonts w:cs="Arial"/>
          <w:color w:val="000000"/>
          <w:szCs w:val="22"/>
        </w:rPr>
        <w:t xml:space="preserve"> unter der Rubrik </w:t>
      </w:r>
      <w:r>
        <w:rPr>
          <w:rFonts w:cs="Arial"/>
          <w:szCs w:val="22"/>
        </w:rPr>
        <w:t xml:space="preserve">Infrastruktur </w:t>
      </w:r>
      <w:r>
        <w:rPr>
          <w:rFonts w:cs="Arial"/>
          <w:color w:val="000000"/>
          <w:szCs w:val="22"/>
        </w:rPr>
        <w:t>einsehbar.</w:t>
      </w:r>
    </w:p>
    <w:p w:rsidR="0052762C" w:rsidRPr="00707CE2" w:rsidRDefault="0052762C" w:rsidP="0052762C">
      <w:pPr>
        <w:autoSpaceDE w:val="0"/>
        <w:autoSpaceDN w:val="0"/>
        <w:adjustRightInd w:val="0"/>
      </w:pPr>
      <w:r>
        <w:t>Dresden</w:t>
      </w:r>
      <w:r>
        <w:rPr>
          <w:color w:val="0070C0"/>
        </w:rPr>
        <w:t xml:space="preserve">, </w:t>
      </w:r>
      <w:r>
        <w:t xml:space="preserve">den </w:t>
      </w:r>
      <w:r w:rsidR="00707CE2">
        <w:t>11. August 2025</w:t>
      </w:r>
      <w:bookmarkStart w:id="0" w:name="_GoBack"/>
      <w:bookmarkEnd w:id="0"/>
    </w:p>
    <w:p w:rsidR="0052762C" w:rsidRDefault="0052762C" w:rsidP="0052762C">
      <w:pPr>
        <w:spacing w:after="0"/>
        <w:jc w:val="center"/>
      </w:pPr>
      <w:r>
        <w:t>Landesdirektion Sachsen</w:t>
      </w:r>
    </w:p>
    <w:p w:rsidR="0052762C" w:rsidRDefault="0052762C" w:rsidP="0052762C">
      <w:pPr>
        <w:spacing w:after="0"/>
        <w:jc w:val="center"/>
      </w:pPr>
      <w:r>
        <w:t>Keune</w:t>
      </w:r>
    </w:p>
    <w:p w:rsidR="0052762C" w:rsidRDefault="0052762C" w:rsidP="0052762C">
      <w:pPr>
        <w:jc w:val="center"/>
      </w:pPr>
      <w:r>
        <w:t>Referatsleiter Planfeststellung</w:t>
      </w:r>
    </w:p>
    <w:p w:rsidR="0051180D" w:rsidRDefault="00707CE2"/>
    <w:sectPr w:rsidR="00511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2C"/>
    <w:rsid w:val="001525A0"/>
    <w:rsid w:val="00390467"/>
    <w:rsid w:val="0052762C"/>
    <w:rsid w:val="00707CE2"/>
    <w:rsid w:val="00C96F15"/>
    <w:rsid w:val="00E925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E5ED"/>
  <w15:chartTrackingRefBased/>
  <w15:docId w15:val="{C6BCC601-4296-41ED-9AD7-8BBF2404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62C"/>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LD-Sachsen</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Uhlmann, Michaela - LDS</cp:lastModifiedBy>
  <cp:revision>2</cp:revision>
  <dcterms:created xsi:type="dcterms:W3CDTF">2025-08-12T05:25:00Z</dcterms:created>
  <dcterms:modified xsi:type="dcterms:W3CDTF">2025-08-12T05:25:00Z</dcterms:modified>
</cp:coreProperties>
</file>