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1EB19" w14:textId="3F4CD36A" w:rsidR="00ED056E" w:rsidRDefault="003636B3" w:rsidP="00786386">
      <w:pPr>
        <w:framePr w:w="8352" w:wrap="around" w:vAnchor="page" w:hAnchor="page" w:x="1278" w:y="2105"/>
        <w:suppressOverlap/>
        <w:jc w:val="center"/>
        <w:rPr>
          <w:rFonts w:cs="Arial"/>
          <w:b/>
          <w:szCs w:val="22"/>
        </w:rPr>
      </w:pPr>
      <w:r>
        <w:rPr>
          <w:rFonts w:cs="Arial"/>
          <w:b/>
          <w:szCs w:val="22"/>
        </w:rPr>
        <w:t>Bekanntmachung</w:t>
      </w:r>
    </w:p>
    <w:p w14:paraId="7621EB1A" w14:textId="77777777" w:rsidR="00BA19D6" w:rsidRDefault="00ED056E" w:rsidP="00786386">
      <w:pPr>
        <w:framePr w:w="8352" w:wrap="around" w:vAnchor="page" w:hAnchor="page" w:x="1278" w:y="2105"/>
        <w:suppressOverlap/>
        <w:jc w:val="center"/>
        <w:rPr>
          <w:rFonts w:cs="Arial"/>
          <w:b/>
          <w:szCs w:val="22"/>
        </w:rPr>
      </w:pPr>
      <w:r>
        <w:rPr>
          <w:rFonts w:cs="Arial"/>
          <w:b/>
          <w:szCs w:val="22"/>
        </w:rPr>
        <w:t>der Landes</w:t>
      </w:r>
      <w:r w:rsidR="00CC139A" w:rsidRPr="006D683F">
        <w:rPr>
          <w:rFonts w:cs="Arial"/>
          <w:b/>
          <w:szCs w:val="22"/>
        </w:rPr>
        <w:t xml:space="preserve">direktion </w:t>
      </w:r>
      <w:r w:rsidR="00822FB6">
        <w:rPr>
          <w:rFonts w:cs="Arial"/>
          <w:b/>
          <w:szCs w:val="22"/>
        </w:rPr>
        <w:t>Sachsen</w:t>
      </w:r>
    </w:p>
    <w:p w14:paraId="3195D15F" w14:textId="08A836C6" w:rsidR="00A8730E" w:rsidRDefault="00482521" w:rsidP="000645B4">
      <w:pPr>
        <w:framePr w:w="8352" w:wrap="around" w:vAnchor="page" w:hAnchor="page" w:x="1278" w:y="2105"/>
        <w:suppressOverlap/>
        <w:jc w:val="center"/>
        <w:rPr>
          <w:b/>
          <w:szCs w:val="22"/>
        </w:rPr>
      </w:pPr>
      <w:r w:rsidRPr="00482521">
        <w:rPr>
          <w:rFonts w:cs="Arial"/>
          <w:b/>
          <w:szCs w:val="22"/>
        </w:rPr>
        <w:t xml:space="preserve">nach § </w:t>
      </w:r>
      <w:r w:rsidR="00EE4D72">
        <w:rPr>
          <w:rFonts w:cs="Arial"/>
          <w:b/>
          <w:szCs w:val="22"/>
        </w:rPr>
        <w:t>5</w:t>
      </w:r>
      <w:r w:rsidR="00314961">
        <w:rPr>
          <w:rFonts w:cs="Arial"/>
          <w:b/>
          <w:szCs w:val="22"/>
        </w:rPr>
        <w:t xml:space="preserve"> Absatz 2</w:t>
      </w:r>
      <w:r w:rsidRPr="00482521">
        <w:rPr>
          <w:rFonts w:cs="Arial"/>
          <w:b/>
          <w:szCs w:val="22"/>
        </w:rPr>
        <w:t xml:space="preserve"> des Gesetzes über die Umweltverträglichkeitsprüfung</w:t>
      </w:r>
      <w:r w:rsidR="00152932">
        <w:rPr>
          <w:rFonts w:cs="Arial"/>
          <w:b/>
          <w:szCs w:val="22"/>
        </w:rPr>
        <w:t xml:space="preserve"> </w:t>
      </w:r>
      <w:r w:rsidR="00A8730E">
        <w:rPr>
          <w:rFonts w:cs="Arial"/>
          <w:b/>
          <w:szCs w:val="22"/>
        </w:rPr>
        <w:t>für das Vorhaben „</w:t>
      </w:r>
      <w:r w:rsidR="000A737A">
        <w:rPr>
          <w:rFonts w:cs="Arial"/>
          <w:b/>
          <w:szCs w:val="22"/>
        </w:rPr>
        <w:t xml:space="preserve">Gewässerausbau an der Gottleuba </w:t>
      </w:r>
      <w:r w:rsidR="00A8730E" w:rsidRPr="00A8730E">
        <w:rPr>
          <w:b/>
          <w:szCs w:val="22"/>
        </w:rPr>
        <w:t>im Rahmen der</w:t>
      </w:r>
      <w:r w:rsidR="00335732">
        <w:rPr>
          <w:b/>
          <w:szCs w:val="22"/>
        </w:rPr>
        <w:t xml:space="preserve"> </w:t>
      </w:r>
    </w:p>
    <w:p w14:paraId="475A4AD2" w14:textId="22C0B7E6" w:rsidR="00A8730E" w:rsidRPr="00A8730E" w:rsidRDefault="00A8730E" w:rsidP="000645B4">
      <w:pPr>
        <w:framePr w:w="8352" w:wrap="around" w:vAnchor="page" w:hAnchor="page" w:x="1278" w:y="2105"/>
        <w:suppressOverlap/>
        <w:jc w:val="center"/>
        <w:rPr>
          <w:b/>
          <w:szCs w:val="22"/>
        </w:rPr>
      </w:pPr>
      <w:r w:rsidRPr="00A8730E">
        <w:rPr>
          <w:b/>
          <w:szCs w:val="22"/>
        </w:rPr>
        <w:t xml:space="preserve">Errichtung der </w:t>
      </w:r>
      <w:r w:rsidR="000A737A">
        <w:rPr>
          <w:b/>
          <w:szCs w:val="22"/>
        </w:rPr>
        <w:t>sogenannten ‚</w:t>
      </w:r>
      <w:r w:rsidRPr="00A8730E">
        <w:rPr>
          <w:b/>
          <w:szCs w:val="22"/>
        </w:rPr>
        <w:t>Sandsteingärten</w:t>
      </w:r>
      <w:r w:rsidR="000A737A">
        <w:rPr>
          <w:b/>
          <w:szCs w:val="22"/>
        </w:rPr>
        <w:t>‘</w:t>
      </w:r>
      <w:r w:rsidRPr="00A8730E">
        <w:rPr>
          <w:b/>
          <w:szCs w:val="22"/>
        </w:rPr>
        <w:t xml:space="preserve"> auf dem Areal der ehemaligen Sandsteinwerke in Pirna“</w:t>
      </w:r>
    </w:p>
    <w:p w14:paraId="7621EB1E" w14:textId="4307C3F9" w:rsidR="00FE0701" w:rsidRPr="004D51FC" w:rsidRDefault="00482521" w:rsidP="000645B4">
      <w:pPr>
        <w:framePr w:w="8352" w:wrap="around" w:vAnchor="page" w:hAnchor="page" w:x="1278" w:y="2105"/>
        <w:spacing w:after="240"/>
        <w:suppressOverlap/>
        <w:jc w:val="center"/>
        <w:rPr>
          <w:rFonts w:cs="Arial"/>
          <w:b/>
          <w:szCs w:val="22"/>
        </w:rPr>
      </w:pPr>
      <w:r w:rsidRPr="00482521">
        <w:rPr>
          <w:rFonts w:cs="Arial"/>
          <w:b/>
          <w:szCs w:val="22"/>
        </w:rPr>
        <w:t>Gz.:</w:t>
      </w:r>
      <w:r w:rsidR="00786386">
        <w:rPr>
          <w:rFonts w:cs="Arial"/>
          <w:b/>
          <w:szCs w:val="22"/>
        </w:rPr>
        <w:t xml:space="preserve"> </w:t>
      </w:r>
      <w:r w:rsidR="00B923F4">
        <w:rPr>
          <w:rFonts w:cs="Arial"/>
          <w:b/>
          <w:szCs w:val="22"/>
        </w:rPr>
        <w:t>DD42-0522/</w:t>
      </w:r>
      <w:r w:rsidR="00A8730E">
        <w:rPr>
          <w:rFonts w:cs="Arial"/>
          <w:b/>
          <w:szCs w:val="22"/>
        </w:rPr>
        <w:t>1121/7</w:t>
      </w:r>
    </w:p>
    <w:p w14:paraId="7621EB1F" w14:textId="29DBA60A" w:rsidR="00482521" w:rsidRPr="002A100D" w:rsidRDefault="00FE0701" w:rsidP="00786386">
      <w:pPr>
        <w:framePr w:w="8352" w:wrap="around" w:vAnchor="page" w:hAnchor="page" w:x="1278" w:y="2105"/>
        <w:spacing w:after="240"/>
        <w:suppressOverlap/>
        <w:jc w:val="center"/>
        <w:rPr>
          <w:rFonts w:cs="Arial"/>
          <w:b/>
          <w:szCs w:val="22"/>
        </w:rPr>
      </w:pPr>
      <w:r w:rsidRPr="00F2185A">
        <w:rPr>
          <w:rFonts w:cs="Arial"/>
          <w:b/>
          <w:szCs w:val="22"/>
        </w:rPr>
        <w:t>V</w:t>
      </w:r>
      <w:r w:rsidR="00482521" w:rsidRPr="00F2185A">
        <w:rPr>
          <w:rFonts w:cs="Arial"/>
          <w:b/>
          <w:szCs w:val="22"/>
        </w:rPr>
        <w:t>om</w:t>
      </w:r>
      <w:r w:rsidR="00F81F46">
        <w:rPr>
          <w:rFonts w:cs="Arial"/>
          <w:b/>
          <w:szCs w:val="22"/>
        </w:rPr>
        <w:t xml:space="preserve"> </w:t>
      </w:r>
      <w:r w:rsidR="00361F31">
        <w:rPr>
          <w:rFonts w:cs="Arial"/>
          <w:b/>
          <w:szCs w:val="22"/>
        </w:rPr>
        <w:t>23</w:t>
      </w:r>
      <w:r w:rsidR="00A8730E">
        <w:rPr>
          <w:rFonts w:cs="Arial"/>
          <w:b/>
          <w:szCs w:val="22"/>
        </w:rPr>
        <w:t xml:space="preserve">. September </w:t>
      </w:r>
      <w:r w:rsidR="00396BC4">
        <w:rPr>
          <w:rFonts w:cs="Arial"/>
          <w:b/>
          <w:szCs w:val="22"/>
        </w:rPr>
        <w:t>2020</w:t>
      </w:r>
    </w:p>
    <w:p w14:paraId="7621EB20" w14:textId="1F033C58" w:rsidR="002E0827" w:rsidRPr="00CD0843" w:rsidRDefault="002E0827" w:rsidP="000645B4">
      <w:pPr>
        <w:autoSpaceDE w:val="0"/>
        <w:autoSpaceDN w:val="0"/>
        <w:adjustRightInd w:val="0"/>
        <w:spacing w:after="240"/>
        <w:ind w:firstLine="14"/>
        <w:rPr>
          <w:color w:val="000000"/>
        </w:rPr>
      </w:pPr>
      <w:bookmarkStart w:id="0" w:name="TM_Vertraulich"/>
      <w:bookmarkEnd w:id="0"/>
      <w:r w:rsidRPr="00CD0843">
        <w:rPr>
          <w:color w:val="000000"/>
        </w:rPr>
        <w:t>Gemäß</w:t>
      </w:r>
      <w:r w:rsidR="0030264D" w:rsidRPr="00CD0843">
        <w:rPr>
          <w:color w:val="000000"/>
        </w:rPr>
        <w:t xml:space="preserve"> </w:t>
      </w:r>
      <w:r w:rsidR="00314961" w:rsidRPr="00CD0843">
        <w:rPr>
          <w:color w:val="000000"/>
        </w:rPr>
        <w:t>§ 5 Absatz 2 Sätze 1 bis 3</w:t>
      </w:r>
      <w:r w:rsidR="00825B2B" w:rsidRPr="00CD0843">
        <w:rPr>
          <w:color w:val="000000"/>
        </w:rPr>
        <w:t xml:space="preserve"> des Gesetzes über die Umweltverträglichkeitsprüfung in der Fassung der Bekanntmachung vom 24. Februar 2010 (BGBl. I S. 94), das zuletzt durch Artikel </w:t>
      </w:r>
      <w:r w:rsidR="009536A7">
        <w:rPr>
          <w:color w:val="000000"/>
        </w:rPr>
        <w:t xml:space="preserve">117 der Verordnung vom 19. Juni 2020 </w:t>
      </w:r>
      <w:r w:rsidR="00825B2B" w:rsidRPr="00CD0843">
        <w:rPr>
          <w:color w:val="000000"/>
        </w:rPr>
        <w:t xml:space="preserve">(BGBl. I S. </w:t>
      </w:r>
      <w:r w:rsidR="00193AFA" w:rsidRPr="00CD0843">
        <w:rPr>
          <w:color w:val="000000"/>
        </w:rPr>
        <w:t>13</w:t>
      </w:r>
      <w:r w:rsidR="009536A7">
        <w:rPr>
          <w:color w:val="000000"/>
        </w:rPr>
        <w:t>29</w:t>
      </w:r>
      <w:r w:rsidR="00825B2B" w:rsidRPr="00CD0843">
        <w:rPr>
          <w:color w:val="000000"/>
        </w:rPr>
        <w:t>) geändert worden ist</w:t>
      </w:r>
      <w:r w:rsidR="00EE3A74" w:rsidRPr="00CD0843">
        <w:rPr>
          <w:color w:val="000000"/>
        </w:rPr>
        <w:t>,</w:t>
      </w:r>
      <w:r w:rsidR="00825B2B" w:rsidRPr="00CD0843">
        <w:rPr>
          <w:color w:val="000000"/>
        </w:rPr>
        <w:t xml:space="preserve"> </w:t>
      </w:r>
      <w:r w:rsidRPr="00CD0843">
        <w:rPr>
          <w:color w:val="000000"/>
        </w:rPr>
        <w:t>wird Folgendes bekannt gemacht:</w:t>
      </w:r>
    </w:p>
    <w:p w14:paraId="1A873548" w14:textId="2ED37285" w:rsidR="009536A7" w:rsidRDefault="009536A7" w:rsidP="004077C5">
      <w:pPr>
        <w:spacing w:after="240"/>
        <w:rPr>
          <w:color w:val="000000"/>
        </w:rPr>
      </w:pPr>
      <w:r w:rsidRPr="0041190B">
        <w:t xml:space="preserve">Mit Schreiben vom </w:t>
      </w:r>
      <w:r>
        <w:t xml:space="preserve">18. </w:t>
      </w:r>
      <w:r w:rsidRPr="0041190B">
        <w:t xml:space="preserve">Dezember 2019 </w:t>
      </w:r>
      <w:r>
        <w:t xml:space="preserve">übergab das Landratsamt Sächsische Schweiz-Osterzgebirge </w:t>
      </w:r>
      <w:r w:rsidR="00E336BB">
        <w:t xml:space="preserve">der Landesdirektion Sachsen </w:t>
      </w:r>
      <w:r w:rsidR="004077C5">
        <w:t xml:space="preserve">die </w:t>
      </w:r>
      <w:r w:rsidR="00E336BB">
        <w:t xml:space="preserve">Antragsunterlagen der VKSH Invest </w:t>
      </w:r>
      <w:r w:rsidR="0077459B">
        <w:t>GmbH</w:t>
      </w:r>
      <w:r w:rsidR="00E336BB">
        <w:t xml:space="preserve"> &amp; Co. KG </w:t>
      </w:r>
      <w:r w:rsidR="004077C5">
        <w:t xml:space="preserve">für </w:t>
      </w:r>
      <w:r w:rsidR="004077C5">
        <w:rPr>
          <w:rFonts w:cs="Arial"/>
          <w:szCs w:val="22"/>
        </w:rPr>
        <w:t xml:space="preserve">eine </w:t>
      </w:r>
      <w:r w:rsidR="004077C5">
        <w:t xml:space="preserve">Entscheidung über die Verfahrensart zum Vollzug wasserrechtlicher Vorschriften für das Vorhaben </w:t>
      </w:r>
      <w:r w:rsidR="004077C5" w:rsidRPr="004077C5">
        <w:rPr>
          <w:rFonts w:cs="Arial"/>
          <w:szCs w:val="22"/>
        </w:rPr>
        <w:t xml:space="preserve">„Gewässerausbau an der Gottleuba </w:t>
      </w:r>
      <w:r w:rsidR="004077C5" w:rsidRPr="004077C5">
        <w:rPr>
          <w:szCs w:val="22"/>
        </w:rPr>
        <w:t>im Rahmen der Errichtung der sogenannten ‚Sandsteingärten‘ auf dem Areal der ehemaligen Sandsteinwerke in Pirna“</w:t>
      </w:r>
      <w:r w:rsidR="004077C5">
        <w:rPr>
          <w:szCs w:val="22"/>
        </w:rPr>
        <w:t xml:space="preserve"> </w:t>
      </w:r>
      <w:r>
        <w:t xml:space="preserve">gemäß § 67 Absatz 2 in Verbindung mit § 68 Absatz 2 des Wasserhaushaltsgesetzes in der Fassung der Bekanntmachung vom </w:t>
      </w:r>
      <w:r w:rsidRPr="0025751C">
        <w:t>31. Juli 2009 (BGBl</w:t>
      </w:r>
      <w:r>
        <w:t>.</w:t>
      </w:r>
      <w:r w:rsidRPr="0025751C">
        <w:t xml:space="preserve"> I S.</w:t>
      </w:r>
      <w:r>
        <w:t> </w:t>
      </w:r>
      <w:r w:rsidRPr="0025751C">
        <w:t xml:space="preserve">2585), </w:t>
      </w:r>
      <w:r>
        <w:t xml:space="preserve">das </w:t>
      </w:r>
      <w:r w:rsidRPr="006442D1">
        <w:t xml:space="preserve">zuletzt durch Artikel </w:t>
      </w:r>
      <w:r w:rsidR="00053B26">
        <w:t>1</w:t>
      </w:r>
      <w:r w:rsidRPr="006442D1">
        <w:t xml:space="preserve"> des Gesetzes vom </w:t>
      </w:r>
      <w:r w:rsidR="00053B26">
        <w:t xml:space="preserve">19. Juni 2020 </w:t>
      </w:r>
      <w:r w:rsidRPr="006442D1">
        <w:t>(BGBl. I S.</w:t>
      </w:r>
      <w:r>
        <w:t> </w:t>
      </w:r>
      <w:r w:rsidR="00053B26">
        <w:t>1408</w:t>
      </w:r>
      <w:r w:rsidRPr="006442D1">
        <w:t>)</w:t>
      </w:r>
      <w:r>
        <w:t xml:space="preserve"> </w:t>
      </w:r>
      <w:r>
        <w:rPr>
          <w:rFonts w:cs="Arial"/>
          <w:szCs w:val="22"/>
        </w:rPr>
        <w:t xml:space="preserve">geändert worden ist, </w:t>
      </w:r>
      <w:r>
        <w:t xml:space="preserve">und </w:t>
      </w:r>
      <w:r>
        <w:rPr>
          <w:rFonts w:cs="Arial"/>
          <w:szCs w:val="22"/>
        </w:rPr>
        <w:t>eröffnete damit das Verfahren gemäß § 5 Absatz 1 des Gesetzes über die Umweltverträglichkeitsprüfung, um festzustellen, ob für das genannte Vorhaben eine Verpflichtung zur Durchführung einer Umweltverträglichkeitsprüfung besteht.</w:t>
      </w:r>
    </w:p>
    <w:p w14:paraId="71B10071" w14:textId="3A7F061D" w:rsidR="004077C5" w:rsidRDefault="00DB7807" w:rsidP="00DB7807">
      <w:pPr>
        <w:rPr>
          <w:color w:val="000000"/>
        </w:rPr>
      </w:pPr>
      <w:r>
        <w:rPr>
          <w:color w:val="000000"/>
        </w:rPr>
        <w:t xml:space="preserve">Die Eigentümerin und Vorhabenträgerin VKSH Invest GmbH &amp; Co. KG plant auf dem </w:t>
      </w:r>
      <w:r w:rsidR="00395A86">
        <w:rPr>
          <w:color w:val="000000"/>
        </w:rPr>
        <w:t xml:space="preserve">18.746 Quadratmeter großen </w:t>
      </w:r>
      <w:r>
        <w:rPr>
          <w:color w:val="000000"/>
        </w:rPr>
        <w:t>Areal der ehemaligen Sandsteinwerke in Pirna die Entwicklung eines Wohnungsbaustandortes mit dem Namen „Sandsteingärten“. Im Rahmen dieses Vorhabens soll die Gottleuba auf einer Länge von etwa 190 Metern umgestaltet werden. Folgende Teilmaßnahmen sind geplant:</w:t>
      </w:r>
    </w:p>
    <w:p w14:paraId="4A6D839F" w14:textId="079A6D44" w:rsidR="00DB7807" w:rsidRDefault="00DB7807" w:rsidP="00AD771B">
      <w:pPr>
        <w:pStyle w:val="Listenabsatz"/>
        <w:numPr>
          <w:ilvl w:val="0"/>
          <w:numId w:val="12"/>
        </w:numPr>
        <w:spacing w:after="240"/>
        <w:ind w:left="392" w:hanging="364"/>
        <w:jc w:val="both"/>
        <w:rPr>
          <w:rFonts w:cs="Arial"/>
        </w:rPr>
      </w:pPr>
      <w:r w:rsidRPr="00196757">
        <w:rPr>
          <w:rFonts w:cs="Arial"/>
        </w:rPr>
        <w:t>Rückbau einer Stützmauer auf einer Länge von 120 Metern</w:t>
      </w:r>
      <w:r>
        <w:rPr>
          <w:rFonts w:cs="Arial"/>
        </w:rPr>
        <w:t>,</w:t>
      </w:r>
    </w:p>
    <w:p w14:paraId="665F49B2" w14:textId="7B0F9CC5" w:rsidR="00DB7807" w:rsidRDefault="00DB7807" w:rsidP="00AD771B">
      <w:pPr>
        <w:pStyle w:val="Listenabsatz"/>
        <w:numPr>
          <w:ilvl w:val="0"/>
          <w:numId w:val="12"/>
        </w:numPr>
        <w:spacing w:after="240"/>
        <w:ind w:left="392" w:hanging="364"/>
        <w:jc w:val="both"/>
        <w:rPr>
          <w:rFonts w:cs="Arial"/>
        </w:rPr>
      </w:pPr>
      <w:r>
        <w:rPr>
          <w:rFonts w:cs="Arial"/>
        </w:rPr>
        <w:t>Herstellung einer Uferböschung mit einer maximalen Neigung von 1:1,5, einer Höhe zwischen 5,50 Meter und 6,11 Meter und einer Böschungsbreite zwischen 8,50</w:t>
      </w:r>
      <w:r w:rsidR="00A66209">
        <w:rPr>
          <w:rFonts w:cs="Arial"/>
        </w:rPr>
        <w:t> </w:t>
      </w:r>
      <w:r>
        <w:rPr>
          <w:rFonts w:cs="Arial"/>
        </w:rPr>
        <w:t>Meter und 9,84 Meter,</w:t>
      </w:r>
    </w:p>
    <w:p w14:paraId="709B10D2" w14:textId="22A5F5ED" w:rsidR="00DB7807" w:rsidRDefault="00DB7807" w:rsidP="00AD771B">
      <w:pPr>
        <w:pStyle w:val="Listenabsatz"/>
        <w:numPr>
          <w:ilvl w:val="0"/>
          <w:numId w:val="12"/>
        </w:numPr>
        <w:spacing w:after="240"/>
        <w:ind w:left="392" w:hanging="364"/>
        <w:jc w:val="both"/>
        <w:rPr>
          <w:rFonts w:cs="Arial"/>
        </w:rPr>
      </w:pPr>
      <w:r>
        <w:rPr>
          <w:rFonts w:cs="Arial"/>
        </w:rPr>
        <w:t>Abbruch der ehemaligen Eisenbahnbrücke,</w:t>
      </w:r>
    </w:p>
    <w:p w14:paraId="07E13C5B" w14:textId="53D83C3E" w:rsidR="00DB7807" w:rsidRDefault="00DB7807" w:rsidP="00AD771B">
      <w:pPr>
        <w:pStyle w:val="Listenabsatz"/>
        <w:numPr>
          <w:ilvl w:val="0"/>
          <w:numId w:val="12"/>
        </w:numPr>
        <w:spacing w:after="240"/>
        <w:ind w:left="392" w:hanging="364"/>
        <w:jc w:val="both"/>
        <w:rPr>
          <w:rFonts w:cs="Arial"/>
        </w:rPr>
      </w:pPr>
      <w:r w:rsidRPr="00E86CA2">
        <w:rPr>
          <w:rFonts w:cs="Arial"/>
        </w:rPr>
        <w:t>Abbruch der Stahlbetonbrücke und Errichtung einer neuen Fußgängerbrücke</w:t>
      </w:r>
      <w:r>
        <w:rPr>
          <w:rFonts w:cs="Arial"/>
        </w:rPr>
        <w:t>,</w:t>
      </w:r>
    </w:p>
    <w:p w14:paraId="66D53078" w14:textId="7DF44F54" w:rsidR="00DB7807" w:rsidRDefault="00DB7807" w:rsidP="00AD771B">
      <w:pPr>
        <w:pStyle w:val="Listenabsatz"/>
        <w:numPr>
          <w:ilvl w:val="0"/>
          <w:numId w:val="12"/>
        </w:numPr>
        <w:spacing w:after="240"/>
        <w:ind w:left="392" w:hanging="364"/>
        <w:jc w:val="both"/>
        <w:rPr>
          <w:rFonts w:cs="Arial"/>
        </w:rPr>
      </w:pPr>
      <w:r>
        <w:rPr>
          <w:rFonts w:cs="Arial"/>
        </w:rPr>
        <w:t xml:space="preserve">Einbindung und Anpassung des Auslaufbereiches des sogenannten Schänkelbaches an die neue Böschungsneigung bei Station </w:t>
      </w:r>
      <w:r w:rsidR="008555B2" w:rsidRPr="005B38F6">
        <w:rPr>
          <w:rFonts w:cs="Arial"/>
        </w:rPr>
        <w:t>Fluss</w:t>
      </w:r>
      <w:r w:rsidR="00B07A3A" w:rsidRPr="005B38F6">
        <w:rPr>
          <w:rFonts w:cs="Arial"/>
        </w:rPr>
        <w:t>kilometer</w:t>
      </w:r>
      <w:r w:rsidR="008555B2" w:rsidRPr="005B38F6">
        <w:rPr>
          <w:rFonts w:cs="Arial"/>
        </w:rPr>
        <w:t xml:space="preserve"> </w:t>
      </w:r>
      <w:r>
        <w:rPr>
          <w:rFonts w:cs="Arial"/>
        </w:rPr>
        <w:t>0+080.000,</w:t>
      </w:r>
    </w:p>
    <w:p w14:paraId="1BB15B64" w14:textId="4670B5EB" w:rsidR="00DB7807" w:rsidRPr="00E86CA2" w:rsidRDefault="00DB7807" w:rsidP="00AD771B">
      <w:pPr>
        <w:pStyle w:val="Listenabsatz"/>
        <w:numPr>
          <w:ilvl w:val="0"/>
          <w:numId w:val="12"/>
        </w:numPr>
        <w:spacing w:after="240"/>
        <w:ind w:left="392" w:hanging="364"/>
        <w:jc w:val="both"/>
        <w:rPr>
          <w:rFonts w:cs="Arial"/>
        </w:rPr>
      </w:pPr>
      <w:r>
        <w:rPr>
          <w:rFonts w:cs="Arial"/>
        </w:rPr>
        <w:t xml:space="preserve">Einbindung der Einleitstelle für das Regenwasser aus dem Plangebiet sowie der Zulaufleitung zu den Retentionsflächen bei Station </w:t>
      </w:r>
      <w:r w:rsidR="008555B2" w:rsidRPr="005B38F6">
        <w:rPr>
          <w:rFonts w:cs="Arial"/>
        </w:rPr>
        <w:t>Fluss</w:t>
      </w:r>
      <w:r w:rsidR="00B07A3A" w:rsidRPr="005B38F6">
        <w:rPr>
          <w:rFonts w:cs="Arial"/>
        </w:rPr>
        <w:t>kilometer</w:t>
      </w:r>
      <w:r w:rsidR="008555B2" w:rsidRPr="005B38F6">
        <w:rPr>
          <w:rFonts w:cs="Arial"/>
        </w:rPr>
        <w:t xml:space="preserve"> </w:t>
      </w:r>
      <w:r>
        <w:rPr>
          <w:rFonts w:cs="Arial"/>
        </w:rPr>
        <w:t>0+075.000 in die Böschung.</w:t>
      </w:r>
    </w:p>
    <w:p w14:paraId="03D04F6D" w14:textId="77EE0446" w:rsidR="00840B7C" w:rsidRPr="00FF1A7F" w:rsidRDefault="00840B7C" w:rsidP="00840B7C">
      <w:pPr>
        <w:spacing w:after="240"/>
      </w:pPr>
      <w:r>
        <w:t>Die Landesdirektion Sachsen führte zur Feststellung der Notwendigkeit einer Umweltverträglichkeitsprüfung eine allgemeine Vorprüfung gemäß § 5 Absatz 1 Satz 1 und Satz</w:t>
      </w:r>
      <w:r w:rsidR="008F227E">
        <w:t> </w:t>
      </w:r>
      <w:r>
        <w:t>2 Nummer 1</w:t>
      </w:r>
      <w:r w:rsidRPr="00840B7C">
        <w:t xml:space="preserve"> </w:t>
      </w:r>
      <w:r>
        <w:t xml:space="preserve">sowie § </w:t>
      </w:r>
      <w:r w:rsidR="008F227E">
        <w:t>7</w:t>
      </w:r>
      <w:r>
        <w:t xml:space="preserve"> Absatz 1 </w:t>
      </w:r>
      <w:r w:rsidR="008F227E">
        <w:t xml:space="preserve">des </w:t>
      </w:r>
      <w:r>
        <w:t>Gesetzes über die Umweltverträglichkeitsprüfung unter Berücksichtigung der in Anlage 3 zum Gesetz über die Umweltverträglichkeitsprüfung genannten Kriterien durch</w:t>
      </w:r>
      <w:r w:rsidR="008F227E">
        <w:t>.</w:t>
      </w:r>
      <w:r>
        <w:t xml:space="preserve"> Im Ergebnis dieser überschlägigen Einzelfallprüfung stellte die Landesdirektion Sachsen </w:t>
      </w:r>
      <w:r w:rsidR="00AD771B">
        <w:t xml:space="preserve">mit Datum vom 14. September 2020 </w:t>
      </w:r>
      <w:r>
        <w:t xml:space="preserve">fest, dass für das Vorhaben keine erheblich nachteiligen Umweltauswirkungen zu erwarten sind, die nach § 25 Absatz 2 des Gesetzes über die Umweltverträglichkeitsprüfung zu berücksichtigen wären. Danach besteht für dieses </w:t>
      </w:r>
      <w:r w:rsidR="00AD771B">
        <w:t>Gewässerausbauv</w:t>
      </w:r>
      <w:r>
        <w:t xml:space="preserve">orhaben keine Verpflichtung zur Durchführung einer </w:t>
      </w:r>
      <w:r w:rsidRPr="00FF1A7F">
        <w:t>Umweltverträglichkeitsprüfung.</w:t>
      </w:r>
    </w:p>
    <w:p w14:paraId="53ED57E0" w14:textId="35F03A27" w:rsidR="00305958" w:rsidRDefault="00305958" w:rsidP="002F6788">
      <w:pPr>
        <w:pStyle w:val="1LDSStandardBlockNach12pt"/>
        <w:spacing w:after="0"/>
      </w:pPr>
      <w:r w:rsidRPr="00CD0843">
        <w:lastRenderedPageBreak/>
        <w:t>Die wesentlichen Gründe für diese Entscheidung sind:</w:t>
      </w:r>
    </w:p>
    <w:p w14:paraId="061A6D04" w14:textId="77777777" w:rsidR="00CA5834" w:rsidRPr="00EF0F88" w:rsidRDefault="00CA5834" w:rsidP="00CA5834">
      <w:pPr>
        <w:pStyle w:val="1LDSStandardBlockNach12pt"/>
        <w:numPr>
          <w:ilvl w:val="0"/>
          <w:numId w:val="9"/>
        </w:numPr>
        <w:spacing w:after="0"/>
        <w:ind w:left="350" w:hanging="322"/>
      </w:pPr>
      <w:r>
        <w:rPr>
          <w:bCs/>
        </w:rPr>
        <w:t xml:space="preserve">Mit dem geplanten Vorhaben sind </w:t>
      </w:r>
      <w:r w:rsidRPr="001B05CE">
        <w:rPr>
          <w:bCs/>
        </w:rPr>
        <w:t>keine erheblich nachteiligen Umweltauswirkungen auf die Schutzgüter Boden, Wasser, Luft/ Klima, Tiere, Pflanzen, Landschaft, Kultur- und Sachgüter sowie den Menschen zu erwarten</w:t>
      </w:r>
      <w:r>
        <w:rPr>
          <w:bCs/>
        </w:rPr>
        <w:t xml:space="preserve">, </w:t>
      </w:r>
      <w:r w:rsidRPr="001B05CE">
        <w:rPr>
          <w:bCs/>
        </w:rPr>
        <w:t>die nicht durch geeignete Vorkehrungen verhindert werden können.</w:t>
      </w:r>
    </w:p>
    <w:p w14:paraId="7A57BBFF" w14:textId="3283E407" w:rsidR="00AB5BDC" w:rsidRPr="00936CF7" w:rsidRDefault="00936CF7" w:rsidP="000F1F03">
      <w:pPr>
        <w:pStyle w:val="1LDSStandardBlockNach12pt"/>
        <w:numPr>
          <w:ilvl w:val="0"/>
          <w:numId w:val="9"/>
        </w:numPr>
        <w:spacing w:after="0"/>
        <w:ind w:left="350" w:hanging="322"/>
      </w:pPr>
      <w:r>
        <w:rPr>
          <w:rFonts w:eastAsia="Arial Unicode MS" w:cs="Arial"/>
          <w:szCs w:val="22"/>
        </w:rPr>
        <w:t>Im Rahmen des Vorhabens</w:t>
      </w:r>
      <w:r w:rsidRPr="00454B5D">
        <w:rPr>
          <w:rFonts w:eastAsia="Arial Unicode MS" w:cs="Arial"/>
          <w:szCs w:val="22"/>
        </w:rPr>
        <w:t xml:space="preserve"> sind </w:t>
      </w:r>
      <w:r>
        <w:rPr>
          <w:rFonts w:eastAsia="Arial Unicode MS" w:cs="Arial"/>
          <w:szCs w:val="22"/>
        </w:rPr>
        <w:t xml:space="preserve">lediglich </w:t>
      </w:r>
      <w:r w:rsidRPr="00454B5D">
        <w:rPr>
          <w:rFonts w:eastAsia="Arial Unicode MS" w:cs="Arial"/>
          <w:szCs w:val="22"/>
        </w:rPr>
        <w:t>kleinräumige Erdarbeiten notwendig</w:t>
      </w:r>
      <w:r w:rsidRPr="00391F8D">
        <w:rPr>
          <w:rFonts w:eastAsia="Arial Unicode MS" w:cs="Arial"/>
          <w:szCs w:val="22"/>
        </w:rPr>
        <w:t>.</w:t>
      </w:r>
      <w:r>
        <w:rPr>
          <w:rFonts w:eastAsia="Arial Unicode MS" w:cs="Arial"/>
          <w:szCs w:val="22"/>
        </w:rPr>
        <w:t xml:space="preserve"> Nutzungsänderungen und Flächenentzug finden nicht statt.</w:t>
      </w:r>
    </w:p>
    <w:p w14:paraId="2674A87E" w14:textId="76CD7D1D" w:rsidR="00936CF7" w:rsidRPr="00936CF7" w:rsidRDefault="00936CF7" w:rsidP="00FE2AEF">
      <w:pPr>
        <w:pStyle w:val="1LDSStandardBlockNach12pt"/>
        <w:numPr>
          <w:ilvl w:val="0"/>
          <w:numId w:val="9"/>
        </w:numPr>
        <w:spacing w:after="0"/>
        <w:ind w:left="350" w:hanging="322"/>
        <w:rPr>
          <w:rFonts w:eastAsia="Arial Unicode MS" w:cs="Arial"/>
          <w:szCs w:val="22"/>
        </w:rPr>
      </w:pPr>
      <w:r w:rsidRPr="00936CF7">
        <w:rPr>
          <w:rFonts w:eastAsia="Arial Unicode MS" w:cs="Arial"/>
          <w:szCs w:val="22"/>
        </w:rPr>
        <w:t>Der Wirkungspfad Boden</w:t>
      </w:r>
      <w:r w:rsidR="00FE2AEF">
        <w:rPr>
          <w:rFonts w:eastAsia="Arial Unicode MS" w:cs="Arial"/>
          <w:szCs w:val="22"/>
        </w:rPr>
        <w:t xml:space="preserve"> </w:t>
      </w:r>
      <w:r w:rsidRPr="00936CF7">
        <w:rPr>
          <w:rFonts w:eastAsia="Arial Unicode MS" w:cs="Arial"/>
          <w:szCs w:val="22"/>
        </w:rPr>
        <w:t>-</w:t>
      </w:r>
      <w:r w:rsidR="00FE2AEF">
        <w:rPr>
          <w:rFonts w:eastAsia="Arial Unicode MS" w:cs="Arial"/>
          <w:szCs w:val="22"/>
        </w:rPr>
        <w:t xml:space="preserve"> </w:t>
      </w:r>
      <w:r w:rsidRPr="00936CF7">
        <w:rPr>
          <w:rFonts w:eastAsia="Arial Unicode MS" w:cs="Arial"/>
          <w:szCs w:val="22"/>
        </w:rPr>
        <w:t xml:space="preserve">Mensch </w:t>
      </w:r>
      <w:r w:rsidR="00FE2AEF">
        <w:rPr>
          <w:rFonts w:eastAsia="Arial Unicode MS" w:cs="Arial"/>
          <w:szCs w:val="22"/>
        </w:rPr>
        <w:t xml:space="preserve">hinsichtlich flächenhafter Bodenbelastungen </w:t>
      </w:r>
      <w:r w:rsidRPr="00936CF7">
        <w:rPr>
          <w:rFonts w:eastAsia="Arial Unicode MS" w:cs="Arial"/>
          <w:szCs w:val="22"/>
        </w:rPr>
        <w:t>wird durch die Beseitigung des gefährlichen Bodenaushubes sowie das Aufbringen von unbelasteten Bodenschichten unterbrochen. Ziel ist die Herstellung einer altlastenfreien Fläche sowie die Löschung im Altlastenkataster.</w:t>
      </w:r>
    </w:p>
    <w:p w14:paraId="3C95D251" w14:textId="404F59F2" w:rsidR="00FE2AEF" w:rsidRDefault="00FE2AEF" w:rsidP="00FE2AEF">
      <w:pPr>
        <w:pStyle w:val="1LDSStandardBlockNach12pt"/>
        <w:numPr>
          <w:ilvl w:val="0"/>
          <w:numId w:val="9"/>
        </w:numPr>
        <w:spacing w:after="0"/>
        <w:ind w:left="350" w:hanging="322"/>
        <w:rPr>
          <w:szCs w:val="22"/>
        </w:rPr>
      </w:pPr>
      <w:r>
        <w:rPr>
          <w:szCs w:val="22"/>
        </w:rPr>
        <w:t>Durch den Rückbau der Stützmauer, der beiden Brücken sowie den Neubau der Fußgängerbrücke verbessert sich der Durchflussquerschnitt der Gottleuba. D</w:t>
      </w:r>
      <w:r w:rsidR="00B07A3A">
        <w:rPr>
          <w:szCs w:val="22"/>
        </w:rPr>
        <w:t xml:space="preserve">as hat eine positive Auswirkung auf das </w:t>
      </w:r>
      <w:r>
        <w:rPr>
          <w:szCs w:val="22"/>
        </w:rPr>
        <w:t xml:space="preserve">Abflussverhalten im Hochwasserfall. </w:t>
      </w:r>
    </w:p>
    <w:p w14:paraId="125A1BD0" w14:textId="3542822F" w:rsidR="00FE2AEF" w:rsidRDefault="00FE2AEF" w:rsidP="00487DE1">
      <w:pPr>
        <w:pStyle w:val="1LDSStandardBlockNach12pt"/>
        <w:numPr>
          <w:ilvl w:val="0"/>
          <w:numId w:val="9"/>
        </w:numPr>
        <w:spacing w:after="0"/>
        <w:ind w:left="350" w:hanging="322"/>
        <w:rPr>
          <w:rFonts w:eastAsia="Arial Unicode MS" w:cs="Arial"/>
          <w:szCs w:val="22"/>
        </w:rPr>
      </w:pPr>
      <w:r>
        <w:rPr>
          <w:rFonts w:eastAsia="Arial Unicode MS" w:cs="Arial"/>
          <w:szCs w:val="22"/>
        </w:rPr>
        <w:t xml:space="preserve">Durch das Vorhaben wird </w:t>
      </w:r>
      <w:r w:rsidRPr="00A81BA8">
        <w:rPr>
          <w:rFonts w:eastAsia="Arial Unicode MS" w:cs="Arial"/>
          <w:szCs w:val="22"/>
        </w:rPr>
        <w:t>eine Verbesserung der Gewässerstruktur erreicht. Quantität und Qualität des Wassers (Oberflächenwasser und Grundwasser) we</w:t>
      </w:r>
      <w:r>
        <w:rPr>
          <w:rFonts w:eastAsia="Arial Unicode MS" w:cs="Arial"/>
          <w:szCs w:val="22"/>
        </w:rPr>
        <w:t>rden nicht negativ beeinflusst.</w:t>
      </w:r>
    </w:p>
    <w:p w14:paraId="53890822" w14:textId="1A191946" w:rsidR="00487DE1" w:rsidRDefault="00487DE1" w:rsidP="00487DE1">
      <w:pPr>
        <w:pStyle w:val="1LDSStandardBlockNach12pt"/>
        <w:numPr>
          <w:ilvl w:val="0"/>
          <w:numId w:val="9"/>
        </w:numPr>
        <w:spacing w:after="0"/>
        <w:ind w:left="350" w:hanging="322"/>
        <w:rPr>
          <w:rFonts w:eastAsia="Arial Unicode MS" w:cs="Arial"/>
          <w:szCs w:val="22"/>
        </w:rPr>
      </w:pPr>
      <w:r>
        <w:rPr>
          <w:rFonts w:eastAsia="Arial Unicode MS" w:cs="Arial"/>
          <w:szCs w:val="22"/>
        </w:rPr>
        <w:t>Die geplante Baumaßnahme steht den Bewirtschaftungszielen für oberirdische Gewässer gemäß § 27 Abs. 2 des Wasserhaushaltsgesetzes sowie den Zielen für das Grundwasser gemäß § 47 des Wasserhaushaltsgesetzes nicht entgegen.</w:t>
      </w:r>
    </w:p>
    <w:p w14:paraId="24753313" w14:textId="6212FC1C" w:rsidR="004104F4" w:rsidRDefault="00A41EBC" w:rsidP="002F6788">
      <w:pPr>
        <w:pStyle w:val="1LDSStandardBlockNach12pt"/>
        <w:spacing w:before="240" w:after="0"/>
        <w:ind w:left="28"/>
      </w:pPr>
      <w:r w:rsidRPr="00CD0843">
        <w:t xml:space="preserve">Für </w:t>
      </w:r>
      <w:r w:rsidR="00FF1A7F" w:rsidRPr="00CD0843">
        <w:t>die Entscheidung, dass für d</w:t>
      </w:r>
      <w:r w:rsidR="00EF0F88">
        <w:t>ie Gewässerausbaumaßnahme k</w:t>
      </w:r>
      <w:r w:rsidRPr="00CD0843">
        <w:t xml:space="preserve">eine Pflicht zur Durchführung einer Umweltverträglichkeitsprüfung besteht, sind folgende Merkmale des Vorhabens </w:t>
      </w:r>
      <w:r w:rsidR="00AE7129" w:rsidRPr="007511DB">
        <w:t>und</w:t>
      </w:r>
      <w:r w:rsidRPr="007511DB">
        <w:t xml:space="preserve"> des Standortes maßgebend:</w:t>
      </w:r>
    </w:p>
    <w:p w14:paraId="29D43696" w14:textId="5F161320" w:rsidR="00487DE1" w:rsidRDefault="00487DE1" w:rsidP="00487DE1">
      <w:pPr>
        <w:pStyle w:val="1LDSStandardBlockNach12pt"/>
        <w:numPr>
          <w:ilvl w:val="0"/>
          <w:numId w:val="9"/>
        </w:numPr>
        <w:spacing w:after="0"/>
        <w:ind w:left="350" w:hanging="322"/>
      </w:pPr>
      <w:r>
        <w:t xml:space="preserve">Im Umfeld des Vorhabenbereiches sind </w:t>
      </w:r>
      <w:r w:rsidRPr="00233510">
        <w:t xml:space="preserve">keine </w:t>
      </w:r>
      <w:r>
        <w:t>anderen</w:t>
      </w:r>
      <w:r w:rsidRPr="00233510">
        <w:t xml:space="preserve"> Vorhaben bekannt, die sich im Zusammenwirken mit dem hier vorliegenden Bauvorhaben nachteilig beeinflussen können.</w:t>
      </w:r>
    </w:p>
    <w:p w14:paraId="327B0AB8" w14:textId="77777777" w:rsidR="00B07A3A" w:rsidRPr="00335732" w:rsidRDefault="00B07A3A" w:rsidP="00B07A3A">
      <w:pPr>
        <w:pStyle w:val="1LDSStandardBlockNach12pt"/>
        <w:numPr>
          <w:ilvl w:val="0"/>
          <w:numId w:val="9"/>
        </w:numPr>
        <w:spacing w:after="0"/>
        <w:ind w:left="350" w:hanging="322"/>
        <w:rPr>
          <w:rFonts w:eastAsia="Arial Unicode MS" w:cs="Arial"/>
          <w:szCs w:val="22"/>
        </w:rPr>
      </w:pPr>
      <w:r w:rsidRPr="00335732">
        <w:rPr>
          <w:rFonts w:eastAsia="Arial Unicode MS" w:cs="Arial"/>
          <w:szCs w:val="22"/>
        </w:rPr>
        <w:t>Die Erhaltungsziele des sich anschließenden FFH-Gebietes „Gottleuba und angrenzende Laubwälder“ werden durch die geplanten Maßnahmen nicht beeinträchtigt.</w:t>
      </w:r>
    </w:p>
    <w:p w14:paraId="4D3EE7EA" w14:textId="77777777" w:rsidR="00487DE1" w:rsidRDefault="00487DE1" w:rsidP="00487DE1">
      <w:pPr>
        <w:pStyle w:val="1LDSStandardBlockNach12pt"/>
        <w:numPr>
          <w:ilvl w:val="0"/>
          <w:numId w:val="9"/>
        </w:numPr>
        <w:spacing w:after="0"/>
        <w:ind w:left="350" w:hanging="322"/>
      </w:pPr>
      <w:r w:rsidRPr="004C7B46">
        <w:t>Die Auswirkungen des Vorhabens erstrecken sie sich im Wesentlichen auf das Maßnahmengebiet selbst.</w:t>
      </w:r>
    </w:p>
    <w:p w14:paraId="1745D07E" w14:textId="77777777" w:rsidR="00487DE1" w:rsidRPr="00487DE1" w:rsidRDefault="00487DE1" w:rsidP="00487DE1">
      <w:pPr>
        <w:pStyle w:val="1LDSStandardBlockNach12pt"/>
        <w:numPr>
          <w:ilvl w:val="0"/>
          <w:numId w:val="9"/>
        </w:numPr>
        <w:spacing w:after="0"/>
        <w:ind w:left="350" w:hanging="322"/>
        <w:rPr>
          <w:rFonts w:eastAsia="Arial Unicode MS" w:cs="Arial"/>
          <w:szCs w:val="22"/>
        </w:rPr>
      </w:pPr>
      <w:bookmarkStart w:id="1" w:name="_GoBack"/>
      <w:bookmarkEnd w:id="1"/>
      <w:r w:rsidRPr="00487DE1">
        <w:rPr>
          <w:rFonts w:eastAsia="Arial Unicode MS" w:cs="Arial"/>
          <w:szCs w:val="22"/>
        </w:rPr>
        <w:t>Baubedingte Störungen und Belästigungen durch Lärm-, Staub- und Schadstoffemissionen sowie Erschütterungen durch den Einsatz von Baumaschinen sind insgesamt als unerheblich einzuschätzen.</w:t>
      </w:r>
    </w:p>
    <w:p w14:paraId="4A57F585" w14:textId="7E6EAEAC" w:rsidR="00DC4F7A" w:rsidRPr="00EF0F88" w:rsidRDefault="00A054D7" w:rsidP="00A054D7">
      <w:pPr>
        <w:pStyle w:val="1LDSStandardBlockNach12pt"/>
        <w:numPr>
          <w:ilvl w:val="0"/>
          <w:numId w:val="9"/>
        </w:numPr>
        <w:ind w:left="350" w:hanging="322"/>
      </w:pPr>
      <w:r w:rsidRPr="00A054D7">
        <w:rPr>
          <w:rFonts w:eastAsia="Arial Unicode MS" w:cs="Arial"/>
          <w:szCs w:val="22"/>
        </w:rPr>
        <w:t xml:space="preserve">Der ökologische und der chemische Zustand des oberirdischen Gewässers werden nicht nachteilig verändert, wenn die von der </w:t>
      </w:r>
      <w:r w:rsidR="0077459B" w:rsidRPr="00A054D7">
        <w:rPr>
          <w:rFonts w:eastAsia="Arial Unicode MS" w:cs="Arial"/>
          <w:szCs w:val="22"/>
        </w:rPr>
        <w:t>Trägerin</w:t>
      </w:r>
      <w:r w:rsidRPr="00A054D7">
        <w:rPr>
          <w:rFonts w:eastAsia="Arial Unicode MS" w:cs="Arial"/>
          <w:szCs w:val="22"/>
        </w:rPr>
        <w:t xml:space="preserve"> des Vorhabens vorgesehenen Vermeidungs- und Verminderungsmaßnahmen umgesetzt werden.</w:t>
      </w:r>
    </w:p>
    <w:p w14:paraId="37AAB97F" w14:textId="35FFC72B" w:rsidR="00C6607D" w:rsidRDefault="00C6607D" w:rsidP="005B5E43">
      <w:pPr>
        <w:pStyle w:val="1LDSStandardBlockNach12pt"/>
        <w:spacing w:after="0"/>
        <w:ind w:left="28"/>
      </w:pPr>
      <w:r w:rsidRPr="00CD0843">
        <w:t xml:space="preserve">Darüber hinaus sind folgende Vorkehrungen für diese Einschätzung </w:t>
      </w:r>
      <w:r w:rsidR="00FF1A7F" w:rsidRPr="00CD0843">
        <w:t xml:space="preserve">des Nichtbestehens der Umweltverträglichkeitsprüfung </w:t>
      </w:r>
      <w:r w:rsidRPr="00CD0843">
        <w:t>maßgebend:</w:t>
      </w:r>
    </w:p>
    <w:p w14:paraId="04BC4135" w14:textId="72173539" w:rsidR="00940881" w:rsidRPr="00A054D7" w:rsidRDefault="00A054D7" w:rsidP="00BC3672">
      <w:pPr>
        <w:pStyle w:val="1LDSStandardBlockNach12pt"/>
        <w:numPr>
          <w:ilvl w:val="0"/>
          <w:numId w:val="9"/>
        </w:numPr>
        <w:autoSpaceDE w:val="0"/>
        <w:autoSpaceDN w:val="0"/>
        <w:adjustRightInd w:val="0"/>
        <w:spacing w:after="0"/>
        <w:ind w:left="351" w:hanging="323"/>
      </w:pPr>
      <w:r w:rsidRPr="00C828BE">
        <w:rPr>
          <w:rFonts w:eastAsia="Arial Unicode MS"/>
        </w:rPr>
        <w:t xml:space="preserve">Für die Baumaßnahmen werden </w:t>
      </w:r>
      <w:r>
        <w:rPr>
          <w:rFonts w:eastAsia="Arial Unicode MS"/>
        </w:rPr>
        <w:t xml:space="preserve">gewässerbegleitende Gehölze mit </w:t>
      </w:r>
      <w:r w:rsidRPr="00C828BE">
        <w:rPr>
          <w:rFonts w:eastAsia="Arial Unicode MS"/>
        </w:rPr>
        <w:t xml:space="preserve">zwei </w:t>
      </w:r>
      <w:r>
        <w:rPr>
          <w:rFonts w:eastAsia="Arial Unicode MS"/>
        </w:rPr>
        <w:t>markanten Einzelb</w:t>
      </w:r>
      <w:r w:rsidRPr="00C828BE">
        <w:rPr>
          <w:rFonts w:eastAsia="Arial Unicode MS"/>
        </w:rPr>
        <w:t>äume</w:t>
      </w:r>
      <w:r>
        <w:rPr>
          <w:rFonts w:eastAsia="Arial Unicode MS"/>
        </w:rPr>
        <w:t>n</w:t>
      </w:r>
      <w:r w:rsidRPr="00C828BE">
        <w:rPr>
          <w:rFonts w:eastAsia="Arial Unicode MS"/>
        </w:rPr>
        <w:t xml:space="preserve"> gefällt.</w:t>
      </w:r>
      <w:r>
        <w:rPr>
          <w:rFonts w:eastAsia="Arial Unicode MS"/>
        </w:rPr>
        <w:t xml:space="preserve"> Nach Beendigung der Baumaßnahme erfolgt eine standortangepasste Initialpflanzung entlang der Böschung mit Korbweiden.</w:t>
      </w:r>
    </w:p>
    <w:p w14:paraId="7F61CA42" w14:textId="186EBA39" w:rsidR="00A054D7" w:rsidRPr="00A054D7" w:rsidRDefault="00A054D7" w:rsidP="00BC3672">
      <w:pPr>
        <w:pStyle w:val="1LDSStandardBlockNach12pt"/>
        <w:numPr>
          <w:ilvl w:val="0"/>
          <w:numId w:val="9"/>
        </w:numPr>
        <w:autoSpaceDE w:val="0"/>
        <w:autoSpaceDN w:val="0"/>
        <w:adjustRightInd w:val="0"/>
        <w:spacing w:after="0"/>
        <w:ind w:left="351" w:hanging="323"/>
      </w:pPr>
      <w:r w:rsidRPr="00030CEA">
        <w:rPr>
          <w:rFonts w:eastAsia="Arial Unicode MS" w:cs="Arial"/>
          <w:szCs w:val="22"/>
        </w:rPr>
        <w:t>Verluste von Bestandsgehölzen aufgrund der Umgestaltung und Aufweitung des Gewässers können nicht vermieden werden.</w:t>
      </w:r>
      <w:r>
        <w:rPr>
          <w:rFonts w:eastAsia="Arial Unicode MS" w:cs="Arial"/>
          <w:szCs w:val="22"/>
        </w:rPr>
        <w:t xml:space="preserve"> Für diese notwendigen Baumfällungen im Böschungsbereich sind Ausgleichsmaßnahmen nach Baumschutzsatzung sowie artenschutzrechtliche Ersatzmaßnahmen vorgesehen.</w:t>
      </w:r>
    </w:p>
    <w:p w14:paraId="6AEAE4C9" w14:textId="281F1F9D" w:rsidR="00A054D7" w:rsidRPr="00A054D7" w:rsidRDefault="00A054D7" w:rsidP="00BC3672">
      <w:pPr>
        <w:pStyle w:val="1LDSStandardBlockNach12pt"/>
        <w:numPr>
          <w:ilvl w:val="0"/>
          <w:numId w:val="9"/>
        </w:numPr>
        <w:autoSpaceDE w:val="0"/>
        <w:autoSpaceDN w:val="0"/>
        <w:adjustRightInd w:val="0"/>
        <w:spacing w:after="0"/>
        <w:ind w:left="351" w:hanging="323"/>
      </w:pPr>
      <w:r w:rsidRPr="00291C72">
        <w:rPr>
          <w:rFonts w:eastAsia="Arial Unicode MS" w:cs="Arial"/>
          <w:szCs w:val="22"/>
        </w:rPr>
        <w:t xml:space="preserve">Mögliche </w:t>
      </w:r>
      <w:r>
        <w:rPr>
          <w:rFonts w:eastAsia="Arial Unicode MS" w:cs="Arial"/>
          <w:szCs w:val="22"/>
        </w:rPr>
        <w:t>nachteilige Auswirkungen auf das Schutzgut Tier werden zudem durch einen artenschutzrechtlichen Ausgleich minimiert und sind damit als unerheblich zu werten.</w:t>
      </w:r>
    </w:p>
    <w:p w14:paraId="133717C1" w14:textId="292362A1" w:rsidR="00A054D7" w:rsidRPr="00A054D7" w:rsidRDefault="00A054D7" w:rsidP="00C34021">
      <w:pPr>
        <w:pStyle w:val="1LDSStandardBlockNach12pt"/>
        <w:numPr>
          <w:ilvl w:val="0"/>
          <w:numId w:val="9"/>
        </w:numPr>
        <w:autoSpaceDE w:val="0"/>
        <w:autoSpaceDN w:val="0"/>
        <w:adjustRightInd w:val="0"/>
        <w:spacing w:after="0"/>
        <w:ind w:left="351" w:hanging="323"/>
      </w:pPr>
      <w:r w:rsidRPr="00A054D7">
        <w:rPr>
          <w:szCs w:val="22"/>
        </w:rPr>
        <w:lastRenderedPageBreak/>
        <w:t>Die Gefahr der baubedingten Beeinträchtigung des Oberflächengewässers durch Betriebsstoffe und Baufahrzeuge kann durch die Einhaltung von Vermeidungs- und Minderungsmaßnahmen im Rahmen der ordnungsgemäßen Bauabwicklung nahezu ausgeschlossen werden.</w:t>
      </w:r>
      <w:r w:rsidRPr="00A054D7">
        <w:rPr>
          <w:rFonts w:eastAsia="Arial Unicode MS" w:cs="Arial"/>
          <w:szCs w:val="22"/>
        </w:rPr>
        <w:t xml:space="preserve"> </w:t>
      </w:r>
      <w:r w:rsidR="00B07A3A">
        <w:rPr>
          <w:rFonts w:eastAsia="Arial Unicode MS" w:cs="Arial"/>
          <w:szCs w:val="22"/>
        </w:rPr>
        <w:t>A</w:t>
      </w:r>
      <w:r w:rsidRPr="00A054D7">
        <w:rPr>
          <w:rFonts w:eastAsia="Arial Unicode MS" w:cs="Arial"/>
          <w:szCs w:val="22"/>
        </w:rPr>
        <w:t xml:space="preserve">uf den Einsatz wassergefährdender Stoffe </w:t>
      </w:r>
      <w:r w:rsidR="00B07A3A">
        <w:rPr>
          <w:rFonts w:eastAsia="Arial Unicode MS" w:cs="Arial"/>
          <w:szCs w:val="22"/>
        </w:rPr>
        <w:t xml:space="preserve">wird </w:t>
      </w:r>
      <w:r w:rsidRPr="00A054D7">
        <w:rPr>
          <w:rFonts w:eastAsia="Arial Unicode MS" w:cs="Arial"/>
          <w:szCs w:val="22"/>
        </w:rPr>
        <w:t>verzichtet.</w:t>
      </w:r>
    </w:p>
    <w:p w14:paraId="6BD5018A" w14:textId="0A724B12" w:rsidR="000645B4" w:rsidRPr="00CD0843" w:rsidRDefault="000645B4" w:rsidP="004D3139">
      <w:pPr>
        <w:pStyle w:val="Textkrper"/>
        <w:spacing w:before="240" w:after="240"/>
        <w:rPr>
          <w:b w:val="0"/>
        </w:rPr>
      </w:pPr>
      <w:r w:rsidRPr="00CD0843">
        <w:rPr>
          <w:b w:val="0"/>
        </w:rPr>
        <w:t>Die Feststellung, dass für dieses Vorhaben keine Verpflichtung zur Durchführung einer Umweltverträglichkeitsprüfung besteht, ist gemäß § 5 Absatz 3 Satz 1 des Gesetzes über die Umweltverträglichkeitsprüfung nicht selbstständig anfechtbar.</w:t>
      </w:r>
    </w:p>
    <w:p w14:paraId="65A90C15" w14:textId="64639BA1" w:rsidR="000645B4" w:rsidRPr="000724BF" w:rsidRDefault="000645B4" w:rsidP="000645B4">
      <w:pPr>
        <w:pStyle w:val="Textkrper"/>
        <w:spacing w:after="240"/>
        <w:rPr>
          <w:b w:val="0"/>
        </w:rPr>
      </w:pPr>
      <w:r w:rsidRPr="00396BC4">
        <w:rPr>
          <w:b w:val="0"/>
        </w:rPr>
        <w:t>Die entscheidungsrelevanten Unterlagen sind der Öffentlichkeit gemäß den Bestimmungen des Sächsischen Umweltinformationsgesetzes in der Fassung der Bekanntmachung vom 1. Juni 2006 (SächsGVBI S. 146), das zuletzt durch Artikel 2</w:t>
      </w:r>
      <w:r w:rsidR="00180850" w:rsidRPr="00396BC4">
        <w:rPr>
          <w:b w:val="0"/>
        </w:rPr>
        <w:t xml:space="preserve"> Absatz 25 </w:t>
      </w:r>
      <w:r w:rsidRPr="00396BC4">
        <w:rPr>
          <w:b w:val="0"/>
        </w:rPr>
        <w:t xml:space="preserve">des Gesetzes vom </w:t>
      </w:r>
      <w:r w:rsidR="00180850" w:rsidRPr="00396BC4">
        <w:rPr>
          <w:b w:val="0"/>
        </w:rPr>
        <w:t xml:space="preserve">5. April </w:t>
      </w:r>
      <w:r w:rsidRPr="00396BC4">
        <w:rPr>
          <w:b w:val="0"/>
        </w:rPr>
        <w:t>201</w:t>
      </w:r>
      <w:r w:rsidR="00180850" w:rsidRPr="00396BC4">
        <w:rPr>
          <w:b w:val="0"/>
        </w:rPr>
        <w:t>9</w:t>
      </w:r>
      <w:r w:rsidRPr="00396BC4">
        <w:rPr>
          <w:b w:val="0"/>
        </w:rPr>
        <w:t xml:space="preserve"> (SächsGVBl. S. </w:t>
      </w:r>
      <w:r w:rsidR="00180850" w:rsidRPr="00396BC4">
        <w:rPr>
          <w:b w:val="0"/>
        </w:rPr>
        <w:t>245</w:t>
      </w:r>
      <w:r w:rsidRPr="00396BC4">
        <w:rPr>
          <w:b w:val="0"/>
        </w:rPr>
        <w:t>) geändert worden ist</w:t>
      </w:r>
      <w:r w:rsidR="002A5EC3">
        <w:rPr>
          <w:b w:val="0"/>
        </w:rPr>
        <w:t>,</w:t>
      </w:r>
      <w:r w:rsidR="00393837">
        <w:rPr>
          <w:b w:val="0"/>
        </w:rPr>
        <w:t xml:space="preserve"> </w:t>
      </w:r>
      <w:r w:rsidR="00393837" w:rsidRPr="00847D08">
        <w:rPr>
          <w:b w:val="0"/>
        </w:rPr>
        <w:t xml:space="preserve">in Verbindung mit § 3 Absätze 1 und 2 des </w:t>
      </w:r>
      <w:r w:rsidR="004D51FC">
        <w:rPr>
          <w:b w:val="0"/>
        </w:rPr>
        <w:t xml:space="preserve">Planungssicherstellungsgesetzes </w:t>
      </w:r>
      <w:r w:rsidR="00395B90" w:rsidRPr="00847D08">
        <w:rPr>
          <w:b w:val="0"/>
        </w:rPr>
        <w:t xml:space="preserve">vom </w:t>
      </w:r>
      <w:r w:rsidR="00AF73EB" w:rsidRPr="00847D08">
        <w:rPr>
          <w:b w:val="0"/>
        </w:rPr>
        <w:t>2</w:t>
      </w:r>
      <w:r w:rsidR="008D169D">
        <w:rPr>
          <w:b w:val="0"/>
        </w:rPr>
        <w:t>0</w:t>
      </w:r>
      <w:r w:rsidR="00AF73EB" w:rsidRPr="00847D08">
        <w:rPr>
          <w:b w:val="0"/>
        </w:rPr>
        <w:t>. Mai 2020 (BGBl. I S.</w:t>
      </w:r>
      <w:r w:rsidR="00847D08" w:rsidRPr="00847D08">
        <w:rPr>
          <w:b w:val="0"/>
        </w:rPr>
        <w:t> </w:t>
      </w:r>
      <w:r w:rsidR="00AF73EB" w:rsidRPr="00847D08">
        <w:rPr>
          <w:b w:val="0"/>
        </w:rPr>
        <w:t>1041)</w:t>
      </w:r>
      <w:r w:rsidRPr="00847D08">
        <w:rPr>
          <w:b w:val="0"/>
        </w:rPr>
        <w:t xml:space="preserve"> </w:t>
      </w:r>
      <w:r w:rsidR="00395B90" w:rsidRPr="00847D08">
        <w:rPr>
          <w:b w:val="0"/>
        </w:rPr>
        <w:t>auf d</w:t>
      </w:r>
      <w:r w:rsidRPr="00847D08">
        <w:rPr>
          <w:b w:val="0"/>
        </w:rPr>
        <w:t xml:space="preserve">er </w:t>
      </w:r>
      <w:r w:rsidR="00395B90" w:rsidRPr="00847D08">
        <w:rPr>
          <w:b w:val="0"/>
        </w:rPr>
        <w:t xml:space="preserve">Internetseite der </w:t>
      </w:r>
      <w:r w:rsidRPr="00847D08">
        <w:rPr>
          <w:b w:val="0"/>
        </w:rPr>
        <w:t>Landesdirektion Sachsen</w:t>
      </w:r>
      <w:r w:rsidR="00395B90" w:rsidRPr="00847D08">
        <w:rPr>
          <w:b w:val="0"/>
        </w:rPr>
        <w:t xml:space="preserve"> </w:t>
      </w:r>
      <w:hyperlink r:id="rId8" w:history="1">
        <w:r w:rsidR="00847D08" w:rsidRPr="00847D08">
          <w:rPr>
            <w:rStyle w:val="Hyperlink"/>
            <w:b w:val="0"/>
          </w:rPr>
          <w:t>www.lds.sachsen.de</w:t>
        </w:r>
      </w:hyperlink>
      <w:r w:rsidR="00847D08" w:rsidRPr="00847D08">
        <w:rPr>
          <w:b w:val="0"/>
        </w:rPr>
        <w:t xml:space="preserve"> unter Bekanntmachungen/Umweltschutz/Wasserwirtschaft </w:t>
      </w:r>
      <w:r w:rsidR="00395B90" w:rsidRPr="00847D08">
        <w:rPr>
          <w:b w:val="0"/>
        </w:rPr>
        <w:t xml:space="preserve">einsehbar. Des Weiteren ist ein Informationszugang durch </w:t>
      </w:r>
      <w:r w:rsidR="00A56721" w:rsidRPr="00847D08">
        <w:rPr>
          <w:b w:val="0"/>
        </w:rPr>
        <w:t xml:space="preserve">die </w:t>
      </w:r>
      <w:r w:rsidR="00395B90" w:rsidRPr="00847D08">
        <w:rPr>
          <w:b w:val="0"/>
        </w:rPr>
        <w:t xml:space="preserve">Zusendung der Unterlagen möglich. In diesen Fällen wenden Sie sich bitte an die </w:t>
      </w:r>
      <w:r w:rsidR="00A56721" w:rsidRPr="00847D08">
        <w:rPr>
          <w:b w:val="0"/>
        </w:rPr>
        <w:t xml:space="preserve">Landesdirektion Sachsen, Referat 42, </w:t>
      </w:r>
      <w:r w:rsidR="00DB3BE4" w:rsidRPr="00847D08">
        <w:rPr>
          <w:b w:val="0"/>
        </w:rPr>
        <w:t xml:space="preserve">Dienststelle Dresden, </w:t>
      </w:r>
      <w:r w:rsidR="00A56721" w:rsidRPr="00847D08">
        <w:rPr>
          <w:b w:val="0"/>
        </w:rPr>
        <w:t xml:space="preserve">Telefon </w:t>
      </w:r>
      <w:r w:rsidR="00395B90" w:rsidRPr="00847D08">
        <w:rPr>
          <w:b w:val="0"/>
        </w:rPr>
        <w:t>0351 825</w:t>
      </w:r>
      <w:r w:rsidR="00A56721" w:rsidRPr="00847D08">
        <w:rPr>
          <w:b w:val="0"/>
        </w:rPr>
        <w:t>-</w:t>
      </w:r>
      <w:r w:rsidR="00395B90" w:rsidRPr="00847D08">
        <w:rPr>
          <w:b w:val="0"/>
        </w:rPr>
        <w:t>4222.</w:t>
      </w:r>
    </w:p>
    <w:p w14:paraId="06103CFF" w14:textId="40820771" w:rsidR="002700A0" w:rsidRDefault="002E0827" w:rsidP="007103FC">
      <w:pPr>
        <w:pStyle w:val="Textkrper"/>
        <w:tabs>
          <w:tab w:val="left" w:pos="294"/>
        </w:tabs>
        <w:spacing w:after="720"/>
      </w:pPr>
      <w:r w:rsidRPr="00931850">
        <w:rPr>
          <w:b w:val="0"/>
        </w:rPr>
        <w:t xml:space="preserve">Dresden, den </w:t>
      </w:r>
      <w:r w:rsidR="00361F31">
        <w:rPr>
          <w:b w:val="0"/>
        </w:rPr>
        <w:t>23</w:t>
      </w:r>
      <w:r w:rsidR="005957BD" w:rsidRPr="0005137E">
        <w:rPr>
          <w:b w:val="0"/>
        </w:rPr>
        <w:t>.</w:t>
      </w:r>
      <w:r w:rsidR="005957BD">
        <w:rPr>
          <w:b w:val="0"/>
          <w:color w:val="FF0000"/>
        </w:rPr>
        <w:t xml:space="preserve"> </w:t>
      </w:r>
      <w:r w:rsidR="0005137E" w:rsidRPr="0005137E">
        <w:rPr>
          <w:b w:val="0"/>
        </w:rPr>
        <w:t>September</w:t>
      </w:r>
      <w:r w:rsidR="004916B3" w:rsidRPr="0005137E">
        <w:rPr>
          <w:b w:val="0"/>
        </w:rPr>
        <w:t xml:space="preserve"> </w:t>
      </w:r>
      <w:r w:rsidR="004916B3" w:rsidRPr="00931850">
        <w:rPr>
          <w:b w:val="0"/>
        </w:rPr>
        <w:t>2020</w:t>
      </w:r>
    </w:p>
    <w:p w14:paraId="7621EB28" w14:textId="33600799" w:rsidR="00ED6A77" w:rsidRPr="001D7484" w:rsidRDefault="00ED6A77" w:rsidP="00ED6A77">
      <w:pPr>
        <w:jc w:val="center"/>
      </w:pPr>
      <w:r w:rsidRPr="001D7484">
        <w:t>Landesdirektion Sachsen</w:t>
      </w:r>
    </w:p>
    <w:p w14:paraId="7621EB29" w14:textId="77777777" w:rsidR="00ED6A77" w:rsidRDefault="00ED6A77" w:rsidP="00ED6A77">
      <w:pPr>
        <w:jc w:val="center"/>
      </w:pPr>
      <w:r w:rsidRPr="001D7484">
        <w:t>Svarovsky</w:t>
      </w:r>
    </w:p>
    <w:p w14:paraId="52D238C9" w14:textId="7FF87D6A" w:rsidR="00A211B8" w:rsidRPr="007507A0" w:rsidRDefault="00ED6A77" w:rsidP="00D56C35">
      <w:pPr>
        <w:spacing w:after="240"/>
        <w:jc w:val="center"/>
      </w:pPr>
      <w:r>
        <w:t>A</w:t>
      </w:r>
      <w:r w:rsidRPr="001D7484">
        <w:t>bteilungsleiter</w:t>
      </w:r>
    </w:p>
    <w:sectPr w:rsidR="00A211B8" w:rsidRPr="007507A0" w:rsidSect="00382167">
      <w:headerReference w:type="default" r:id="rId9"/>
      <w:headerReference w:type="first" r:id="rId10"/>
      <w:pgSz w:w="11906" w:h="16838" w:code="9"/>
      <w:pgMar w:top="2835" w:right="2126" w:bottom="851" w:left="1247"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9F4B0" w14:textId="77777777" w:rsidR="003C7D60" w:rsidRDefault="003C7D60">
      <w:r>
        <w:separator/>
      </w:r>
    </w:p>
  </w:endnote>
  <w:endnote w:type="continuationSeparator" w:id="0">
    <w:p w14:paraId="16E3E198" w14:textId="77777777" w:rsidR="003C7D60" w:rsidRDefault="003C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FD475" w14:textId="77777777" w:rsidR="003C7D60" w:rsidRDefault="003C7D60">
      <w:r>
        <w:separator/>
      </w:r>
    </w:p>
  </w:footnote>
  <w:footnote w:type="continuationSeparator" w:id="0">
    <w:p w14:paraId="24FC6584" w14:textId="77777777" w:rsidR="003C7D60" w:rsidRDefault="003C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EB31" w14:textId="77777777" w:rsidR="0004398A" w:rsidRDefault="0004398A" w:rsidP="00121945">
    <w:pPr>
      <w:pStyle w:val="Kopfzeile"/>
      <w:rPr>
        <w:b/>
      </w:rPr>
    </w:pPr>
  </w:p>
  <w:p w14:paraId="7621EB32" w14:textId="77777777" w:rsidR="0004398A" w:rsidRDefault="0004398A" w:rsidP="00121945">
    <w:pPr>
      <w:pStyle w:val="Kopfzeile"/>
      <w:rPr>
        <w:b/>
      </w:rPr>
    </w:pPr>
  </w:p>
  <w:p w14:paraId="7621EB33" w14:textId="77777777" w:rsidR="0004398A" w:rsidRDefault="0004398A" w:rsidP="00121945">
    <w:pPr>
      <w:pStyle w:val="Kopfzeile"/>
      <w:rPr>
        <w:b/>
      </w:rPr>
    </w:pPr>
  </w:p>
  <w:p w14:paraId="7621EB34" w14:textId="77777777" w:rsidR="0004398A" w:rsidRDefault="0004398A" w:rsidP="00121945">
    <w:pPr>
      <w:pStyle w:val="Kopfzeile"/>
      <w:rPr>
        <w:b/>
      </w:rPr>
    </w:pPr>
  </w:p>
  <w:p w14:paraId="7621EB35" w14:textId="77777777" w:rsidR="0004398A" w:rsidRDefault="0004398A" w:rsidP="00121945">
    <w:pPr>
      <w:pStyle w:val="Kopfzeile"/>
      <w:rPr>
        <w:b/>
      </w:rPr>
    </w:pPr>
  </w:p>
  <w:p w14:paraId="7621EB36" w14:textId="79527D5C" w:rsidR="0004398A" w:rsidRPr="005B4BA3" w:rsidRDefault="00CD1111" w:rsidP="00121945">
    <w:pPr>
      <w:pStyle w:val="Kopfzeile"/>
      <w:rPr>
        <w:b/>
      </w:rPr>
    </w:pPr>
    <w:r>
      <w:rPr>
        <w:noProof/>
      </w:rPr>
      <w:drawing>
        <wp:anchor distT="0" distB="0" distL="114300" distR="114300" simplePos="0" relativeHeight="251657216" behindDoc="0" locked="0" layoutInCell="1" allowOverlap="1" wp14:anchorId="7621EB3C" wp14:editId="16EC10F0">
          <wp:simplePos x="0" y="0"/>
          <wp:positionH relativeFrom="column">
            <wp:posOffset>3744595</wp:posOffset>
          </wp:positionH>
          <wp:positionV relativeFrom="page">
            <wp:posOffset>345440</wp:posOffset>
          </wp:positionV>
          <wp:extent cx="2673350" cy="417195"/>
          <wp:effectExtent l="0" t="0" r="0" b="1905"/>
          <wp:wrapNone/>
          <wp:docPr id="2" name="Bild 2" descr="SMI_028_O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I_028_O_RGB_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50" cy="4171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EB39" w14:textId="65251807" w:rsidR="00BB00F0" w:rsidRDefault="00CD1111">
    <w:pPr>
      <w:pStyle w:val="Kopfzeile"/>
    </w:pPr>
    <w:r>
      <w:rPr>
        <w:noProof/>
      </w:rPr>
      <w:drawing>
        <wp:anchor distT="0" distB="0" distL="114300" distR="114300" simplePos="0" relativeHeight="251658240" behindDoc="0" locked="0" layoutInCell="1" allowOverlap="1" wp14:anchorId="7621EB3D" wp14:editId="4CA15ACC">
          <wp:simplePos x="0" y="0"/>
          <wp:positionH relativeFrom="column">
            <wp:posOffset>3896995</wp:posOffset>
          </wp:positionH>
          <wp:positionV relativeFrom="page">
            <wp:posOffset>497840</wp:posOffset>
          </wp:positionV>
          <wp:extent cx="2673350" cy="417195"/>
          <wp:effectExtent l="0" t="0" r="0" b="1905"/>
          <wp:wrapNone/>
          <wp:docPr id="3" name="Bild 3" descr="SMI_028_O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_028_O_RGB_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50" cy="417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CA8"/>
    <w:multiLevelType w:val="hybridMultilevel"/>
    <w:tmpl w:val="BE18434A"/>
    <w:lvl w:ilvl="0" w:tplc="D11499BE">
      <w:start w:val="1"/>
      <w:numFmt w:val="bullet"/>
      <w:lvlText w:val="-"/>
      <w:lvlJc w:val="left"/>
      <w:pPr>
        <w:ind w:left="1080" w:hanging="360"/>
      </w:pPr>
      <w:rPr>
        <w:rFonts w:ascii="Calibri" w:hAnsi="Calibri"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0EA0963"/>
    <w:multiLevelType w:val="hybridMultilevel"/>
    <w:tmpl w:val="7326FA36"/>
    <w:lvl w:ilvl="0" w:tplc="D11499BE">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1E0614"/>
    <w:multiLevelType w:val="hybridMultilevel"/>
    <w:tmpl w:val="AE22F46E"/>
    <w:lvl w:ilvl="0" w:tplc="C89EE682">
      <w:start w:val="1"/>
      <w:numFmt w:val="bullet"/>
      <w:lvlText w:val="-"/>
      <w:lvlJc w:val="left"/>
      <w:pPr>
        <w:ind w:left="1004" w:hanging="360"/>
      </w:pPr>
      <w:rPr>
        <w:rFonts w:ascii="Arial" w:hAnsi="Arial" w:cs="Times New Roman" w:hint="default"/>
        <w:caps w:val="0"/>
        <w:strike w:val="0"/>
        <w:dstrike w:val="0"/>
        <w:vanish w:val="0"/>
        <w:sz w:val="22"/>
        <w:vertAlign w:val="baseline"/>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C187EAF"/>
    <w:multiLevelType w:val="hybridMultilevel"/>
    <w:tmpl w:val="D63A23E8"/>
    <w:lvl w:ilvl="0" w:tplc="F36C2FC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36229"/>
    <w:multiLevelType w:val="hybridMultilevel"/>
    <w:tmpl w:val="9BEACD04"/>
    <w:lvl w:ilvl="0" w:tplc="16C84F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5D7C60"/>
    <w:multiLevelType w:val="hybridMultilevel"/>
    <w:tmpl w:val="6CF0B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9F5D4C"/>
    <w:multiLevelType w:val="hybridMultilevel"/>
    <w:tmpl w:val="DB92011E"/>
    <w:lvl w:ilvl="0" w:tplc="D11499BE">
      <w:start w:val="1"/>
      <w:numFmt w:val="bullet"/>
      <w:lvlText w:val="-"/>
      <w:lvlJc w:val="left"/>
      <w:pPr>
        <w:ind w:left="720" w:hanging="360"/>
      </w:pPr>
      <w:rPr>
        <w:rFonts w:ascii="Calibri" w:hAnsi="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7C1B56"/>
    <w:multiLevelType w:val="hybridMultilevel"/>
    <w:tmpl w:val="E4CE5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3B73A6"/>
    <w:multiLevelType w:val="hybridMultilevel"/>
    <w:tmpl w:val="D638A880"/>
    <w:lvl w:ilvl="0" w:tplc="D11499BE">
      <w:start w:val="1"/>
      <w:numFmt w:val="bullet"/>
      <w:lvlText w:val="-"/>
      <w:lvlJc w:val="left"/>
      <w:pPr>
        <w:ind w:left="720" w:hanging="360"/>
      </w:pPr>
      <w:rPr>
        <w:rFonts w:ascii="Calibri" w:hAnsi="Calibri"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0C0A31"/>
    <w:multiLevelType w:val="hybridMultilevel"/>
    <w:tmpl w:val="324861A4"/>
    <w:lvl w:ilvl="0" w:tplc="16C84FF4">
      <w:start w:val="1"/>
      <w:numFmt w:val="bullet"/>
      <w:lvlText w:val=""/>
      <w:lvlJc w:val="left"/>
      <w:pPr>
        <w:ind w:left="928" w:hanging="360"/>
      </w:pPr>
      <w:rPr>
        <w:rFonts w:ascii="Symbol" w:hAnsi="Symbo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0" w15:restartNumberingAfterBreak="0">
    <w:nsid w:val="611B0323"/>
    <w:multiLevelType w:val="hybridMultilevel"/>
    <w:tmpl w:val="2FA06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B545A8"/>
    <w:multiLevelType w:val="hybridMultilevel"/>
    <w:tmpl w:val="FDD6A4D8"/>
    <w:lvl w:ilvl="0" w:tplc="D11499BE">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5"/>
  </w:num>
  <w:num w:numId="5">
    <w:abstractNumId w:val="2"/>
  </w:num>
  <w:num w:numId="6">
    <w:abstractNumId w:val="8"/>
  </w:num>
  <w:num w:numId="7">
    <w:abstractNumId w:val="10"/>
  </w:num>
  <w:num w:numId="8">
    <w:abstractNumId w:val="0"/>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9A"/>
    <w:rsid w:val="00005731"/>
    <w:rsid w:val="00006403"/>
    <w:rsid w:val="000077A2"/>
    <w:rsid w:val="0001081D"/>
    <w:rsid w:val="00013594"/>
    <w:rsid w:val="00015CA2"/>
    <w:rsid w:val="00020D64"/>
    <w:rsid w:val="00022282"/>
    <w:rsid w:val="00022A8B"/>
    <w:rsid w:val="00022CEA"/>
    <w:rsid w:val="00024A12"/>
    <w:rsid w:val="000300B3"/>
    <w:rsid w:val="00035D1D"/>
    <w:rsid w:val="00042D9C"/>
    <w:rsid w:val="0004398A"/>
    <w:rsid w:val="000507FB"/>
    <w:rsid w:val="0005137E"/>
    <w:rsid w:val="0005306E"/>
    <w:rsid w:val="00053B26"/>
    <w:rsid w:val="0005555A"/>
    <w:rsid w:val="00060CEE"/>
    <w:rsid w:val="00064508"/>
    <w:rsid w:val="000645B4"/>
    <w:rsid w:val="00064D8F"/>
    <w:rsid w:val="00065544"/>
    <w:rsid w:val="000656D9"/>
    <w:rsid w:val="00067BF0"/>
    <w:rsid w:val="0007152C"/>
    <w:rsid w:val="000724BF"/>
    <w:rsid w:val="00076C0D"/>
    <w:rsid w:val="000779B2"/>
    <w:rsid w:val="000779B4"/>
    <w:rsid w:val="00077F75"/>
    <w:rsid w:val="00080A89"/>
    <w:rsid w:val="00081897"/>
    <w:rsid w:val="000818CF"/>
    <w:rsid w:val="00082BFE"/>
    <w:rsid w:val="00093003"/>
    <w:rsid w:val="0009390C"/>
    <w:rsid w:val="00096209"/>
    <w:rsid w:val="000A0DBD"/>
    <w:rsid w:val="000A59E3"/>
    <w:rsid w:val="000A642C"/>
    <w:rsid w:val="000A737A"/>
    <w:rsid w:val="000A7A8D"/>
    <w:rsid w:val="000A7D6B"/>
    <w:rsid w:val="000B0998"/>
    <w:rsid w:val="000B311D"/>
    <w:rsid w:val="000B34CC"/>
    <w:rsid w:val="000C0FA6"/>
    <w:rsid w:val="000C3F1E"/>
    <w:rsid w:val="000C50B1"/>
    <w:rsid w:val="000D4100"/>
    <w:rsid w:val="000E0D43"/>
    <w:rsid w:val="000E1528"/>
    <w:rsid w:val="000F1F03"/>
    <w:rsid w:val="000F66EC"/>
    <w:rsid w:val="001010C2"/>
    <w:rsid w:val="00107368"/>
    <w:rsid w:val="00121945"/>
    <w:rsid w:val="00124635"/>
    <w:rsid w:val="00132514"/>
    <w:rsid w:val="00137FD2"/>
    <w:rsid w:val="00142C18"/>
    <w:rsid w:val="00144886"/>
    <w:rsid w:val="00152932"/>
    <w:rsid w:val="00160097"/>
    <w:rsid w:val="00164E10"/>
    <w:rsid w:val="00170045"/>
    <w:rsid w:val="00172A96"/>
    <w:rsid w:val="00180850"/>
    <w:rsid w:val="00181F85"/>
    <w:rsid w:val="001864BE"/>
    <w:rsid w:val="00190FDC"/>
    <w:rsid w:val="00192338"/>
    <w:rsid w:val="00192AE0"/>
    <w:rsid w:val="0019382E"/>
    <w:rsid w:val="00193AFA"/>
    <w:rsid w:val="00193E30"/>
    <w:rsid w:val="0019458F"/>
    <w:rsid w:val="001951CD"/>
    <w:rsid w:val="0019689F"/>
    <w:rsid w:val="001A6CD9"/>
    <w:rsid w:val="001A75CC"/>
    <w:rsid w:val="001B3D04"/>
    <w:rsid w:val="001B60EC"/>
    <w:rsid w:val="001B72DA"/>
    <w:rsid w:val="001C00B3"/>
    <w:rsid w:val="001C10BD"/>
    <w:rsid w:val="001C1654"/>
    <w:rsid w:val="001C2E01"/>
    <w:rsid w:val="001C355E"/>
    <w:rsid w:val="001C4D5B"/>
    <w:rsid w:val="001D06B7"/>
    <w:rsid w:val="001D0D45"/>
    <w:rsid w:val="001D34EA"/>
    <w:rsid w:val="001D4B24"/>
    <w:rsid w:val="001E01EF"/>
    <w:rsid w:val="001E097B"/>
    <w:rsid w:val="001F03B0"/>
    <w:rsid w:val="001F1B2D"/>
    <w:rsid w:val="001F2216"/>
    <w:rsid w:val="001F225D"/>
    <w:rsid w:val="001F28A1"/>
    <w:rsid w:val="001F71CC"/>
    <w:rsid w:val="0020070A"/>
    <w:rsid w:val="00204268"/>
    <w:rsid w:val="0020757E"/>
    <w:rsid w:val="00210732"/>
    <w:rsid w:val="00211BDA"/>
    <w:rsid w:val="00215240"/>
    <w:rsid w:val="002161F8"/>
    <w:rsid w:val="00222ED1"/>
    <w:rsid w:val="0023058E"/>
    <w:rsid w:val="00231517"/>
    <w:rsid w:val="00244B15"/>
    <w:rsid w:val="00245402"/>
    <w:rsid w:val="002513E4"/>
    <w:rsid w:val="00251B2B"/>
    <w:rsid w:val="00256788"/>
    <w:rsid w:val="00257B24"/>
    <w:rsid w:val="00260165"/>
    <w:rsid w:val="0026454B"/>
    <w:rsid w:val="00264F83"/>
    <w:rsid w:val="00267187"/>
    <w:rsid w:val="002700A0"/>
    <w:rsid w:val="0027698B"/>
    <w:rsid w:val="00276AFD"/>
    <w:rsid w:val="002842EE"/>
    <w:rsid w:val="00284F2A"/>
    <w:rsid w:val="002859DC"/>
    <w:rsid w:val="00286450"/>
    <w:rsid w:val="002906BC"/>
    <w:rsid w:val="002A100D"/>
    <w:rsid w:val="002A5EC3"/>
    <w:rsid w:val="002B705F"/>
    <w:rsid w:val="002C0722"/>
    <w:rsid w:val="002C3CAA"/>
    <w:rsid w:val="002C3F82"/>
    <w:rsid w:val="002D0DD6"/>
    <w:rsid w:val="002E0118"/>
    <w:rsid w:val="002E0827"/>
    <w:rsid w:val="002E3BD5"/>
    <w:rsid w:val="002E4389"/>
    <w:rsid w:val="002E4A62"/>
    <w:rsid w:val="002F0A0E"/>
    <w:rsid w:val="002F6788"/>
    <w:rsid w:val="0030264D"/>
    <w:rsid w:val="003034BE"/>
    <w:rsid w:val="00304EF7"/>
    <w:rsid w:val="00305406"/>
    <w:rsid w:val="00305958"/>
    <w:rsid w:val="00305AEE"/>
    <w:rsid w:val="00307E56"/>
    <w:rsid w:val="00310245"/>
    <w:rsid w:val="003102A0"/>
    <w:rsid w:val="003125FA"/>
    <w:rsid w:val="00314961"/>
    <w:rsid w:val="00317631"/>
    <w:rsid w:val="0031778D"/>
    <w:rsid w:val="00317B98"/>
    <w:rsid w:val="00326D67"/>
    <w:rsid w:val="0033041B"/>
    <w:rsid w:val="003311BA"/>
    <w:rsid w:val="00335732"/>
    <w:rsid w:val="00336D26"/>
    <w:rsid w:val="003406DA"/>
    <w:rsid w:val="00342488"/>
    <w:rsid w:val="0035566E"/>
    <w:rsid w:val="00356E18"/>
    <w:rsid w:val="00361290"/>
    <w:rsid w:val="00361F31"/>
    <w:rsid w:val="003636B3"/>
    <w:rsid w:val="00366D05"/>
    <w:rsid w:val="0036773F"/>
    <w:rsid w:val="00377636"/>
    <w:rsid w:val="00377FC6"/>
    <w:rsid w:val="00382167"/>
    <w:rsid w:val="00383110"/>
    <w:rsid w:val="00384E95"/>
    <w:rsid w:val="00385BB6"/>
    <w:rsid w:val="00386813"/>
    <w:rsid w:val="00391632"/>
    <w:rsid w:val="00392D7F"/>
    <w:rsid w:val="00393837"/>
    <w:rsid w:val="00395A86"/>
    <w:rsid w:val="00395B90"/>
    <w:rsid w:val="00395CF0"/>
    <w:rsid w:val="00396963"/>
    <w:rsid w:val="00396BC4"/>
    <w:rsid w:val="003A11A4"/>
    <w:rsid w:val="003A4E58"/>
    <w:rsid w:val="003A5EC0"/>
    <w:rsid w:val="003B3E62"/>
    <w:rsid w:val="003B4DEB"/>
    <w:rsid w:val="003B5997"/>
    <w:rsid w:val="003B624C"/>
    <w:rsid w:val="003C7D60"/>
    <w:rsid w:val="003D5B3C"/>
    <w:rsid w:val="003D67D8"/>
    <w:rsid w:val="003D7893"/>
    <w:rsid w:val="003E1720"/>
    <w:rsid w:val="003E2DCE"/>
    <w:rsid w:val="003E4499"/>
    <w:rsid w:val="003F01BD"/>
    <w:rsid w:val="003F36B2"/>
    <w:rsid w:val="00400089"/>
    <w:rsid w:val="00401F9D"/>
    <w:rsid w:val="00404529"/>
    <w:rsid w:val="004077C5"/>
    <w:rsid w:val="004104F4"/>
    <w:rsid w:val="00412458"/>
    <w:rsid w:val="004129D8"/>
    <w:rsid w:val="00424FBB"/>
    <w:rsid w:val="00430604"/>
    <w:rsid w:val="00430AB2"/>
    <w:rsid w:val="00440E56"/>
    <w:rsid w:val="0044579D"/>
    <w:rsid w:val="00447952"/>
    <w:rsid w:val="004532C6"/>
    <w:rsid w:val="00455A92"/>
    <w:rsid w:val="00474A1A"/>
    <w:rsid w:val="004750D6"/>
    <w:rsid w:val="00475EA1"/>
    <w:rsid w:val="0047646C"/>
    <w:rsid w:val="00476B59"/>
    <w:rsid w:val="00482521"/>
    <w:rsid w:val="00482620"/>
    <w:rsid w:val="00484282"/>
    <w:rsid w:val="00487DE1"/>
    <w:rsid w:val="00491142"/>
    <w:rsid w:val="004916B3"/>
    <w:rsid w:val="00492809"/>
    <w:rsid w:val="004A0E96"/>
    <w:rsid w:val="004A5354"/>
    <w:rsid w:val="004B3019"/>
    <w:rsid w:val="004B3A86"/>
    <w:rsid w:val="004C18CD"/>
    <w:rsid w:val="004C68A9"/>
    <w:rsid w:val="004D3139"/>
    <w:rsid w:val="004D4DFA"/>
    <w:rsid w:val="004D51FC"/>
    <w:rsid w:val="004E3066"/>
    <w:rsid w:val="004E4914"/>
    <w:rsid w:val="004F0807"/>
    <w:rsid w:val="004F449E"/>
    <w:rsid w:val="004F47CE"/>
    <w:rsid w:val="004F6FE0"/>
    <w:rsid w:val="005002C7"/>
    <w:rsid w:val="00501321"/>
    <w:rsid w:val="00516974"/>
    <w:rsid w:val="0051717B"/>
    <w:rsid w:val="005172DD"/>
    <w:rsid w:val="00517CF1"/>
    <w:rsid w:val="00523EF0"/>
    <w:rsid w:val="005255FF"/>
    <w:rsid w:val="00527566"/>
    <w:rsid w:val="00527619"/>
    <w:rsid w:val="005312F7"/>
    <w:rsid w:val="00531AEA"/>
    <w:rsid w:val="00541DA8"/>
    <w:rsid w:val="00542941"/>
    <w:rsid w:val="00544163"/>
    <w:rsid w:val="00553191"/>
    <w:rsid w:val="005552AA"/>
    <w:rsid w:val="00555FEC"/>
    <w:rsid w:val="00557B9A"/>
    <w:rsid w:val="00562674"/>
    <w:rsid w:val="00573BBB"/>
    <w:rsid w:val="00574977"/>
    <w:rsid w:val="00585683"/>
    <w:rsid w:val="005901B2"/>
    <w:rsid w:val="00591FC0"/>
    <w:rsid w:val="0059501D"/>
    <w:rsid w:val="005957BD"/>
    <w:rsid w:val="0059745E"/>
    <w:rsid w:val="005A04F2"/>
    <w:rsid w:val="005A4561"/>
    <w:rsid w:val="005B38F6"/>
    <w:rsid w:val="005B4BA3"/>
    <w:rsid w:val="005B5E43"/>
    <w:rsid w:val="005C041F"/>
    <w:rsid w:val="005C08B0"/>
    <w:rsid w:val="005C0AC2"/>
    <w:rsid w:val="005C7D6B"/>
    <w:rsid w:val="005E05AF"/>
    <w:rsid w:val="005E24AF"/>
    <w:rsid w:val="005E2888"/>
    <w:rsid w:val="005E2970"/>
    <w:rsid w:val="005E4452"/>
    <w:rsid w:val="005E69C1"/>
    <w:rsid w:val="005E6C10"/>
    <w:rsid w:val="005F4745"/>
    <w:rsid w:val="005F7CBD"/>
    <w:rsid w:val="00600195"/>
    <w:rsid w:val="00600994"/>
    <w:rsid w:val="00611B11"/>
    <w:rsid w:val="00612252"/>
    <w:rsid w:val="00620584"/>
    <w:rsid w:val="00620DE7"/>
    <w:rsid w:val="006346F7"/>
    <w:rsid w:val="006442D1"/>
    <w:rsid w:val="00646075"/>
    <w:rsid w:val="00646407"/>
    <w:rsid w:val="00651C74"/>
    <w:rsid w:val="00654E1F"/>
    <w:rsid w:val="006568F5"/>
    <w:rsid w:val="00660945"/>
    <w:rsid w:val="006621AC"/>
    <w:rsid w:val="006724BE"/>
    <w:rsid w:val="00673C80"/>
    <w:rsid w:val="00673E21"/>
    <w:rsid w:val="0067617E"/>
    <w:rsid w:val="006827F7"/>
    <w:rsid w:val="0069594A"/>
    <w:rsid w:val="006B062B"/>
    <w:rsid w:val="006B35D4"/>
    <w:rsid w:val="006C3E35"/>
    <w:rsid w:val="006D4127"/>
    <w:rsid w:val="006D6C74"/>
    <w:rsid w:val="006E0A05"/>
    <w:rsid w:val="006E19FD"/>
    <w:rsid w:val="006E3DB3"/>
    <w:rsid w:val="006F0C24"/>
    <w:rsid w:val="006F5795"/>
    <w:rsid w:val="006F7D24"/>
    <w:rsid w:val="00700C2A"/>
    <w:rsid w:val="00704D93"/>
    <w:rsid w:val="0070735D"/>
    <w:rsid w:val="007103FC"/>
    <w:rsid w:val="007113C0"/>
    <w:rsid w:val="00714398"/>
    <w:rsid w:val="00716829"/>
    <w:rsid w:val="00720C02"/>
    <w:rsid w:val="00720E8B"/>
    <w:rsid w:val="007227C0"/>
    <w:rsid w:val="00724FB6"/>
    <w:rsid w:val="007430C1"/>
    <w:rsid w:val="007440D8"/>
    <w:rsid w:val="00746360"/>
    <w:rsid w:val="007463F4"/>
    <w:rsid w:val="007505A9"/>
    <w:rsid w:val="007507A0"/>
    <w:rsid w:val="007511DB"/>
    <w:rsid w:val="0075169F"/>
    <w:rsid w:val="00752705"/>
    <w:rsid w:val="007543AF"/>
    <w:rsid w:val="007557AF"/>
    <w:rsid w:val="00760591"/>
    <w:rsid w:val="00760E25"/>
    <w:rsid w:val="00772DCE"/>
    <w:rsid w:val="0077459B"/>
    <w:rsid w:val="0077564B"/>
    <w:rsid w:val="007824F2"/>
    <w:rsid w:val="00786386"/>
    <w:rsid w:val="00786B2B"/>
    <w:rsid w:val="00794F09"/>
    <w:rsid w:val="00796C30"/>
    <w:rsid w:val="00796D15"/>
    <w:rsid w:val="007A241D"/>
    <w:rsid w:val="007A65B7"/>
    <w:rsid w:val="007A6DCF"/>
    <w:rsid w:val="007B0798"/>
    <w:rsid w:val="007B10AE"/>
    <w:rsid w:val="007B5C9C"/>
    <w:rsid w:val="007B65AC"/>
    <w:rsid w:val="007C47F2"/>
    <w:rsid w:val="007D700C"/>
    <w:rsid w:val="007F2F75"/>
    <w:rsid w:val="007F49E3"/>
    <w:rsid w:val="007F4C4B"/>
    <w:rsid w:val="0080239A"/>
    <w:rsid w:val="00811EDB"/>
    <w:rsid w:val="008153F0"/>
    <w:rsid w:val="008176F0"/>
    <w:rsid w:val="0081786B"/>
    <w:rsid w:val="00822DD6"/>
    <w:rsid w:val="00822FB6"/>
    <w:rsid w:val="00825B2B"/>
    <w:rsid w:val="008327D8"/>
    <w:rsid w:val="00833344"/>
    <w:rsid w:val="00840B7C"/>
    <w:rsid w:val="008414CC"/>
    <w:rsid w:val="008424A4"/>
    <w:rsid w:val="008433DA"/>
    <w:rsid w:val="008463CD"/>
    <w:rsid w:val="00847D08"/>
    <w:rsid w:val="00850D20"/>
    <w:rsid w:val="0085318A"/>
    <w:rsid w:val="008533C0"/>
    <w:rsid w:val="008555B2"/>
    <w:rsid w:val="00855874"/>
    <w:rsid w:val="00855D9F"/>
    <w:rsid w:val="00866B4C"/>
    <w:rsid w:val="008702B8"/>
    <w:rsid w:val="00872C5E"/>
    <w:rsid w:val="008737C4"/>
    <w:rsid w:val="00882170"/>
    <w:rsid w:val="008A25E2"/>
    <w:rsid w:val="008A387A"/>
    <w:rsid w:val="008B4782"/>
    <w:rsid w:val="008B4CD0"/>
    <w:rsid w:val="008B6BF2"/>
    <w:rsid w:val="008B7BC2"/>
    <w:rsid w:val="008C2DD6"/>
    <w:rsid w:val="008C6BDA"/>
    <w:rsid w:val="008C7892"/>
    <w:rsid w:val="008D169D"/>
    <w:rsid w:val="008D1B3B"/>
    <w:rsid w:val="008D1B80"/>
    <w:rsid w:val="008E04E4"/>
    <w:rsid w:val="008E400C"/>
    <w:rsid w:val="008E5146"/>
    <w:rsid w:val="008E55A3"/>
    <w:rsid w:val="008E7F24"/>
    <w:rsid w:val="008F227E"/>
    <w:rsid w:val="008F43DB"/>
    <w:rsid w:val="008F6D03"/>
    <w:rsid w:val="008F7AE6"/>
    <w:rsid w:val="00912621"/>
    <w:rsid w:val="00916CC8"/>
    <w:rsid w:val="00916F93"/>
    <w:rsid w:val="00917447"/>
    <w:rsid w:val="00920E9B"/>
    <w:rsid w:val="0092193C"/>
    <w:rsid w:val="00925557"/>
    <w:rsid w:val="009269E9"/>
    <w:rsid w:val="00930D51"/>
    <w:rsid w:val="00931850"/>
    <w:rsid w:val="0093328D"/>
    <w:rsid w:val="0093463C"/>
    <w:rsid w:val="00936CF7"/>
    <w:rsid w:val="00937ECD"/>
    <w:rsid w:val="00940881"/>
    <w:rsid w:val="00940EE9"/>
    <w:rsid w:val="009410B6"/>
    <w:rsid w:val="009454DA"/>
    <w:rsid w:val="0094754A"/>
    <w:rsid w:val="00947AA9"/>
    <w:rsid w:val="009505AD"/>
    <w:rsid w:val="009536A7"/>
    <w:rsid w:val="00966C00"/>
    <w:rsid w:val="009748F6"/>
    <w:rsid w:val="0098710C"/>
    <w:rsid w:val="00991008"/>
    <w:rsid w:val="009935D2"/>
    <w:rsid w:val="00994E88"/>
    <w:rsid w:val="00995B49"/>
    <w:rsid w:val="009A0A4C"/>
    <w:rsid w:val="009A2289"/>
    <w:rsid w:val="009B0EB6"/>
    <w:rsid w:val="009B32FA"/>
    <w:rsid w:val="009B4778"/>
    <w:rsid w:val="009C1B5F"/>
    <w:rsid w:val="009C5021"/>
    <w:rsid w:val="009D2709"/>
    <w:rsid w:val="009D459E"/>
    <w:rsid w:val="009D5402"/>
    <w:rsid w:val="009E359A"/>
    <w:rsid w:val="009E75F5"/>
    <w:rsid w:val="009F1173"/>
    <w:rsid w:val="009F16CD"/>
    <w:rsid w:val="009F56A3"/>
    <w:rsid w:val="009F7194"/>
    <w:rsid w:val="00A00C13"/>
    <w:rsid w:val="00A043D3"/>
    <w:rsid w:val="00A054D7"/>
    <w:rsid w:val="00A060F0"/>
    <w:rsid w:val="00A0722C"/>
    <w:rsid w:val="00A11569"/>
    <w:rsid w:val="00A178A5"/>
    <w:rsid w:val="00A211B8"/>
    <w:rsid w:val="00A3054E"/>
    <w:rsid w:val="00A313E8"/>
    <w:rsid w:val="00A33FD2"/>
    <w:rsid w:val="00A3577E"/>
    <w:rsid w:val="00A36959"/>
    <w:rsid w:val="00A41EBC"/>
    <w:rsid w:val="00A43A53"/>
    <w:rsid w:val="00A44BA6"/>
    <w:rsid w:val="00A543BD"/>
    <w:rsid w:val="00A56721"/>
    <w:rsid w:val="00A60051"/>
    <w:rsid w:val="00A6020D"/>
    <w:rsid w:val="00A621B6"/>
    <w:rsid w:val="00A64F4D"/>
    <w:rsid w:val="00A66209"/>
    <w:rsid w:val="00A664E0"/>
    <w:rsid w:val="00A67B11"/>
    <w:rsid w:val="00A72C21"/>
    <w:rsid w:val="00A73B9C"/>
    <w:rsid w:val="00A757E8"/>
    <w:rsid w:val="00A802F9"/>
    <w:rsid w:val="00A81AB0"/>
    <w:rsid w:val="00A8730E"/>
    <w:rsid w:val="00A90227"/>
    <w:rsid w:val="00A91725"/>
    <w:rsid w:val="00A91F67"/>
    <w:rsid w:val="00A934A1"/>
    <w:rsid w:val="00A94927"/>
    <w:rsid w:val="00AA338B"/>
    <w:rsid w:val="00AB26D5"/>
    <w:rsid w:val="00AB2B20"/>
    <w:rsid w:val="00AB4651"/>
    <w:rsid w:val="00AB5BDC"/>
    <w:rsid w:val="00AB7023"/>
    <w:rsid w:val="00AC3DAB"/>
    <w:rsid w:val="00AC5897"/>
    <w:rsid w:val="00AD2880"/>
    <w:rsid w:val="00AD771B"/>
    <w:rsid w:val="00AE6CE8"/>
    <w:rsid w:val="00AE7129"/>
    <w:rsid w:val="00AF7135"/>
    <w:rsid w:val="00AF73EB"/>
    <w:rsid w:val="00B07A3A"/>
    <w:rsid w:val="00B127CF"/>
    <w:rsid w:val="00B14972"/>
    <w:rsid w:val="00B21002"/>
    <w:rsid w:val="00B2123D"/>
    <w:rsid w:val="00B2186B"/>
    <w:rsid w:val="00B234AB"/>
    <w:rsid w:val="00B31D11"/>
    <w:rsid w:val="00B37562"/>
    <w:rsid w:val="00B45177"/>
    <w:rsid w:val="00B553DE"/>
    <w:rsid w:val="00B61402"/>
    <w:rsid w:val="00B61544"/>
    <w:rsid w:val="00B618DC"/>
    <w:rsid w:val="00B630E9"/>
    <w:rsid w:val="00B741EE"/>
    <w:rsid w:val="00B7614E"/>
    <w:rsid w:val="00B8497E"/>
    <w:rsid w:val="00B86253"/>
    <w:rsid w:val="00B91811"/>
    <w:rsid w:val="00B923F4"/>
    <w:rsid w:val="00B93D50"/>
    <w:rsid w:val="00BA05E2"/>
    <w:rsid w:val="00BA19D6"/>
    <w:rsid w:val="00BB00F0"/>
    <w:rsid w:val="00BB1EEA"/>
    <w:rsid w:val="00BC2BA0"/>
    <w:rsid w:val="00BC3672"/>
    <w:rsid w:val="00BC4E20"/>
    <w:rsid w:val="00BC5F8F"/>
    <w:rsid w:val="00BD03D9"/>
    <w:rsid w:val="00BD4576"/>
    <w:rsid w:val="00BD6F3F"/>
    <w:rsid w:val="00BE05AD"/>
    <w:rsid w:val="00BE2770"/>
    <w:rsid w:val="00BE32A0"/>
    <w:rsid w:val="00BF6CC8"/>
    <w:rsid w:val="00C04037"/>
    <w:rsid w:val="00C06AA3"/>
    <w:rsid w:val="00C073B3"/>
    <w:rsid w:val="00C07CA4"/>
    <w:rsid w:val="00C111BC"/>
    <w:rsid w:val="00C21111"/>
    <w:rsid w:val="00C227E6"/>
    <w:rsid w:val="00C246EB"/>
    <w:rsid w:val="00C27F64"/>
    <w:rsid w:val="00C3157D"/>
    <w:rsid w:val="00C33320"/>
    <w:rsid w:val="00C37779"/>
    <w:rsid w:val="00C41F8A"/>
    <w:rsid w:val="00C4295A"/>
    <w:rsid w:val="00C44DC6"/>
    <w:rsid w:val="00C45C07"/>
    <w:rsid w:val="00C53D52"/>
    <w:rsid w:val="00C557F2"/>
    <w:rsid w:val="00C60D6C"/>
    <w:rsid w:val="00C62F51"/>
    <w:rsid w:val="00C639E0"/>
    <w:rsid w:val="00C65CA9"/>
    <w:rsid w:val="00C6607D"/>
    <w:rsid w:val="00C66911"/>
    <w:rsid w:val="00C7099F"/>
    <w:rsid w:val="00C71AF8"/>
    <w:rsid w:val="00C746F5"/>
    <w:rsid w:val="00C75625"/>
    <w:rsid w:val="00C818E4"/>
    <w:rsid w:val="00C9066D"/>
    <w:rsid w:val="00C931DC"/>
    <w:rsid w:val="00C9556C"/>
    <w:rsid w:val="00CA0944"/>
    <w:rsid w:val="00CA4729"/>
    <w:rsid w:val="00CA4D2D"/>
    <w:rsid w:val="00CA5834"/>
    <w:rsid w:val="00CB0C5E"/>
    <w:rsid w:val="00CB0F14"/>
    <w:rsid w:val="00CB4708"/>
    <w:rsid w:val="00CC139A"/>
    <w:rsid w:val="00CC4F02"/>
    <w:rsid w:val="00CD0843"/>
    <w:rsid w:val="00CD1111"/>
    <w:rsid w:val="00CD4C88"/>
    <w:rsid w:val="00CE0A42"/>
    <w:rsid w:val="00CE1212"/>
    <w:rsid w:val="00CE1ECF"/>
    <w:rsid w:val="00CE517B"/>
    <w:rsid w:val="00CE69B6"/>
    <w:rsid w:val="00CF09A4"/>
    <w:rsid w:val="00CF2F49"/>
    <w:rsid w:val="00CF5757"/>
    <w:rsid w:val="00D2026D"/>
    <w:rsid w:val="00D3382E"/>
    <w:rsid w:val="00D37937"/>
    <w:rsid w:val="00D4232F"/>
    <w:rsid w:val="00D43217"/>
    <w:rsid w:val="00D43DF9"/>
    <w:rsid w:val="00D478F4"/>
    <w:rsid w:val="00D50CFA"/>
    <w:rsid w:val="00D515E9"/>
    <w:rsid w:val="00D56C35"/>
    <w:rsid w:val="00D603E7"/>
    <w:rsid w:val="00D62CDB"/>
    <w:rsid w:val="00D63977"/>
    <w:rsid w:val="00D63CE2"/>
    <w:rsid w:val="00D73D92"/>
    <w:rsid w:val="00D85CA4"/>
    <w:rsid w:val="00D909BE"/>
    <w:rsid w:val="00D90FC5"/>
    <w:rsid w:val="00D95109"/>
    <w:rsid w:val="00DA0073"/>
    <w:rsid w:val="00DA0B31"/>
    <w:rsid w:val="00DA1592"/>
    <w:rsid w:val="00DA4AB0"/>
    <w:rsid w:val="00DA56B4"/>
    <w:rsid w:val="00DB3BE4"/>
    <w:rsid w:val="00DB7807"/>
    <w:rsid w:val="00DC0235"/>
    <w:rsid w:val="00DC2F6B"/>
    <w:rsid w:val="00DC4F7A"/>
    <w:rsid w:val="00DC50F3"/>
    <w:rsid w:val="00DC5193"/>
    <w:rsid w:val="00DC5760"/>
    <w:rsid w:val="00DC58DB"/>
    <w:rsid w:val="00DE2291"/>
    <w:rsid w:val="00DF034E"/>
    <w:rsid w:val="00DF27FE"/>
    <w:rsid w:val="00DF2DC8"/>
    <w:rsid w:val="00E000A4"/>
    <w:rsid w:val="00E003B9"/>
    <w:rsid w:val="00E02E40"/>
    <w:rsid w:val="00E02F1E"/>
    <w:rsid w:val="00E229E7"/>
    <w:rsid w:val="00E25E4B"/>
    <w:rsid w:val="00E316D4"/>
    <w:rsid w:val="00E336BB"/>
    <w:rsid w:val="00E34D12"/>
    <w:rsid w:val="00E36D96"/>
    <w:rsid w:val="00E42E70"/>
    <w:rsid w:val="00E470DE"/>
    <w:rsid w:val="00E55B32"/>
    <w:rsid w:val="00E65489"/>
    <w:rsid w:val="00E714AE"/>
    <w:rsid w:val="00E7545A"/>
    <w:rsid w:val="00E81BB3"/>
    <w:rsid w:val="00E822AC"/>
    <w:rsid w:val="00E86B29"/>
    <w:rsid w:val="00E87499"/>
    <w:rsid w:val="00E87ABA"/>
    <w:rsid w:val="00E971A7"/>
    <w:rsid w:val="00EA4FE3"/>
    <w:rsid w:val="00EB04A6"/>
    <w:rsid w:val="00EC138B"/>
    <w:rsid w:val="00ED056E"/>
    <w:rsid w:val="00ED1478"/>
    <w:rsid w:val="00ED2B7D"/>
    <w:rsid w:val="00ED3F80"/>
    <w:rsid w:val="00ED6A77"/>
    <w:rsid w:val="00EE3A74"/>
    <w:rsid w:val="00EE4D72"/>
    <w:rsid w:val="00EE5FAF"/>
    <w:rsid w:val="00EE76BD"/>
    <w:rsid w:val="00EF0F88"/>
    <w:rsid w:val="00EF10E6"/>
    <w:rsid w:val="00EF3776"/>
    <w:rsid w:val="00EF4730"/>
    <w:rsid w:val="00EF6E1D"/>
    <w:rsid w:val="00EF7675"/>
    <w:rsid w:val="00F00BC2"/>
    <w:rsid w:val="00F06001"/>
    <w:rsid w:val="00F14C4A"/>
    <w:rsid w:val="00F2185A"/>
    <w:rsid w:val="00F225A8"/>
    <w:rsid w:val="00F252A0"/>
    <w:rsid w:val="00F27019"/>
    <w:rsid w:val="00F27612"/>
    <w:rsid w:val="00F27C20"/>
    <w:rsid w:val="00F27F95"/>
    <w:rsid w:val="00F3044C"/>
    <w:rsid w:val="00F322AD"/>
    <w:rsid w:val="00F4277E"/>
    <w:rsid w:val="00F43565"/>
    <w:rsid w:val="00F45FC4"/>
    <w:rsid w:val="00F47CD5"/>
    <w:rsid w:val="00F54859"/>
    <w:rsid w:val="00F62AEC"/>
    <w:rsid w:val="00F63949"/>
    <w:rsid w:val="00F66C34"/>
    <w:rsid w:val="00F71048"/>
    <w:rsid w:val="00F756B1"/>
    <w:rsid w:val="00F80670"/>
    <w:rsid w:val="00F81F46"/>
    <w:rsid w:val="00F828AC"/>
    <w:rsid w:val="00F829D3"/>
    <w:rsid w:val="00F83578"/>
    <w:rsid w:val="00F86F7A"/>
    <w:rsid w:val="00F87CAC"/>
    <w:rsid w:val="00F943E6"/>
    <w:rsid w:val="00F94980"/>
    <w:rsid w:val="00F94EAF"/>
    <w:rsid w:val="00FA5B3F"/>
    <w:rsid w:val="00FA7716"/>
    <w:rsid w:val="00FC175F"/>
    <w:rsid w:val="00FC2598"/>
    <w:rsid w:val="00FD4CE6"/>
    <w:rsid w:val="00FD5A38"/>
    <w:rsid w:val="00FE0701"/>
    <w:rsid w:val="00FE2AEF"/>
    <w:rsid w:val="00FE3204"/>
    <w:rsid w:val="00FF1A7F"/>
    <w:rsid w:val="00FF1FEF"/>
    <w:rsid w:val="00FF4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621EB19"/>
  <w15:docId w15:val="{11496EDC-6AEA-4ABC-95A5-2F2D855F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77C5"/>
    <w:pPr>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rsid w:val="00CC139A"/>
    <w:pPr>
      <w:tabs>
        <w:tab w:val="center" w:pos="4536"/>
        <w:tab w:val="right" w:pos="9072"/>
      </w:tabs>
    </w:pPr>
    <w:rPr>
      <w:rFonts w:ascii="Arial" w:hAnsi="Arial"/>
      <w:sz w:val="22"/>
      <w:szCs w:val="24"/>
    </w:rPr>
  </w:style>
  <w:style w:type="paragraph" w:styleId="Fuzeile">
    <w:name w:val="footer"/>
    <w:rsid w:val="00CC139A"/>
    <w:pPr>
      <w:tabs>
        <w:tab w:val="center" w:pos="4536"/>
        <w:tab w:val="right" w:pos="9072"/>
      </w:tabs>
    </w:pPr>
    <w:rPr>
      <w:rFonts w:ascii="Arial" w:hAnsi="Arial"/>
      <w:sz w:val="22"/>
      <w:szCs w:val="24"/>
    </w:rPr>
  </w:style>
  <w:style w:type="paragraph" w:customStyle="1" w:styleId="Textkrper21">
    <w:name w:val="Textkörper 21"/>
    <w:basedOn w:val="Standard"/>
    <w:rsid w:val="00CC139A"/>
    <w:rPr>
      <w:rFonts w:ascii="Times New Roman" w:hAnsi="Times New Roman"/>
      <w:sz w:val="24"/>
      <w:szCs w:val="20"/>
    </w:rPr>
  </w:style>
  <w:style w:type="paragraph" w:customStyle="1" w:styleId="Hngend1">
    <w:name w:val="Hängend 1"/>
    <w:rsid w:val="00CC139A"/>
    <w:pPr>
      <w:ind w:left="368" w:hanging="368"/>
    </w:pPr>
    <w:rPr>
      <w:color w:val="000000"/>
      <w:sz w:val="24"/>
    </w:rPr>
  </w:style>
  <w:style w:type="character" w:styleId="Kommentarzeichen">
    <w:name w:val="annotation reference"/>
    <w:semiHidden/>
    <w:rsid w:val="00CC139A"/>
    <w:rPr>
      <w:sz w:val="16"/>
      <w:szCs w:val="16"/>
    </w:rPr>
  </w:style>
  <w:style w:type="paragraph" w:styleId="Kommentartext">
    <w:name w:val="annotation text"/>
    <w:basedOn w:val="Standard"/>
    <w:link w:val="KommentartextZchn"/>
    <w:semiHidden/>
    <w:rsid w:val="00CC139A"/>
    <w:rPr>
      <w:sz w:val="20"/>
      <w:szCs w:val="20"/>
    </w:rPr>
  </w:style>
  <w:style w:type="paragraph" w:styleId="Funotentext">
    <w:name w:val="footnote text"/>
    <w:basedOn w:val="Standard"/>
    <w:semiHidden/>
    <w:rsid w:val="00FA7716"/>
    <w:rPr>
      <w:sz w:val="20"/>
      <w:szCs w:val="20"/>
    </w:rPr>
  </w:style>
  <w:style w:type="character" w:styleId="Funotenzeichen">
    <w:name w:val="footnote reference"/>
    <w:semiHidden/>
    <w:rsid w:val="00FA7716"/>
    <w:rPr>
      <w:vertAlign w:val="superscript"/>
    </w:rPr>
  </w:style>
  <w:style w:type="paragraph" w:styleId="Dokumentstruktur">
    <w:name w:val="Document Map"/>
    <w:basedOn w:val="Standard"/>
    <w:semiHidden/>
    <w:rsid w:val="00A543BD"/>
    <w:pPr>
      <w:shd w:val="clear" w:color="auto" w:fill="000080"/>
    </w:pPr>
    <w:rPr>
      <w:rFonts w:ascii="Tahoma" w:hAnsi="Tahoma" w:cs="Tahoma"/>
      <w:sz w:val="20"/>
      <w:szCs w:val="20"/>
    </w:rPr>
  </w:style>
  <w:style w:type="paragraph" w:styleId="Sprechblasentext">
    <w:name w:val="Balloon Text"/>
    <w:basedOn w:val="Standard"/>
    <w:semiHidden/>
    <w:rsid w:val="00BE32A0"/>
    <w:rPr>
      <w:rFonts w:ascii="Tahoma" w:hAnsi="Tahoma" w:cs="Tahoma"/>
      <w:sz w:val="16"/>
      <w:szCs w:val="16"/>
    </w:rPr>
  </w:style>
  <w:style w:type="paragraph" w:styleId="Textkrper">
    <w:name w:val="Body Text"/>
    <w:basedOn w:val="Standard"/>
    <w:link w:val="TextkrperZchn"/>
    <w:rsid w:val="007B10AE"/>
    <w:rPr>
      <w:rFonts w:cs="Arial"/>
      <w:b/>
      <w:szCs w:val="22"/>
    </w:rPr>
  </w:style>
  <w:style w:type="paragraph" w:customStyle="1" w:styleId="1LDSStandardBlockNach12pt">
    <w:name w:val="1_LDS Standard Block Nach: 12 pt"/>
    <w:basedOn w:val="Standard"/>
    <w:link w:val="1LDSStandardBlockNach12ptZchn"/>
    <w:rsid w:val="00786386"/>
    <w:pPr>
      <w:spacing w:after="240"/>
    </w:pPr>
    <w:rPr>
      <w:szCs w:val="20"/>
    </w:rPr>
  </w:style>
  <w:style w:type="character" w:customStyle="1" w:styleId="TextkrperZchn">
    <w:name w:val="Textkörper Zchn"/>
    <w:link w:val="Textkrper"/>
    <w:rsid w:val="00786386"/>
    <w:rPr>
      <w:rFonts w:ascii="Arial" w:hAnsi="Arial" w:cs="Arial"/>
      <w:b/>
      <w:sz w:val="22"/>
      <w:szCs w:val="22"/>
    </w:rPr>
  </w:style>
  <w:style w:type="character" w:customStyle="1" w:styleId="1LDSStandardBlockNach12ptZchn">
    <w:name w:val="1_LDS Standard Block Nach: 12 pt Zchn"/>
    <w:link w:val="1LDSStandardBlockNach12pt"/>
    <w:locked/>
    <w:rsid w:val="00786386"/>
    <w:rPr>
      <w:rFonts w:ascii="Arial" w:hAnsi="Arial"/>
      <w:sz w:val="22"/>
    </w:rPr>
  </w:style>
  <w:style w:type="paragraph" w:styleId="Kommentarthema">
    <w:name w:val="annotation subject"/>
    <w:basedOn w:val="Kommentartext"/>
    <w:next w:val="Kommentartext"/>
    <w:link w:val="KommentarthemaZchn"/>
    <w:rsid w:val="00264F83"/>
    <w:rPr>
      <w:b/>
      <w:bCs/>
    </w:rPr>
  </w:style>
  <w:style w:type="character" w:customStyle="1" w:styleId="KommentartextZchn">
    <w:name w:val="Kommentartext Zchn"/>
    <w:link w:val="Kommentartext"/>
    <w:semiHidden/>
    <w:rsid w:val="00264F83"/>
    <w:rPr>
      <w:rFonts w:ascii="Arial" w:hAnsi="Arial"/>
    </w:rPr>
  </w:style>
  <w:style w:type="character" w:customStyle="1" w:styleId="KommentarthemaZchn">
    <w:name w:val="Kommentarthema Zchn"/>
    <w:link w:val="Kommentarthema"/>
    <w:rsid w:val="00264F83"/>
    <w:rPr>
      <w:rFonts w:ascii="Arial" w:hAnsi="Arial"/>
      <w:b/>
      <w:bCs/>
    </w:rPr>
  </w:style>
  <w:style w:type="character" w:styleId="Hyperlink">
    <w:name w:val="Hyperlink"/>
    <w:basedOn w:val="Absatz-Standardschriftart"/>
    <w:unhideWhenUsed/>
    <w:rsid w:val="00847D08"/>
    <w:rPr>
      <w:color w:val="0000FF" w:themeColor="hyperlink"/>
      <w:u w:val="single"/>
    </w:rPr>
  </w:style>
  <w:style w:type="paragraph" w:styleId="Listenabsatz">
    <w:name w:val="List Paragraph"/>
    <w:basedOn w:val="Standard"/>
    <w:uiPriority w:val="34"/>
    <w:qFormat/>
    <w:rsid w:val="00DB7807"/>
    <w:pPr>
      <w:ind w:left="720"/>
      <w:contextualSpacing/>
      <w:jc w:val="left"/>
    </w:pPr>
    <w:rPr>
      <w:rFonts w:eastAsia="Arial Unicode M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FC306-7AE7-46C4-A47C-76D7DF69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6891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Bekanntmachung</vt:lpstr>
    </vt:vector>
  </TitlesOfParts>
  <Company>rpdd</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Rossmanith, Martin</dc:creator>
  <cp:lastModifiedBy>Richter, Claudia - LDS</cp:lastModifiedBy>
  <cp:revision>2</cp:revision>
  <cp:lastPrinted>2020-06-02T11:54:00Z</cp:lastPrinted>
  <dcterms:created xsi:type="dcterms:W3CDTF">2020-09-24T07:18:00Z</dcterms:created>
  <dcterms:modified xsi:type="dcterms:W3CDTF">2020-09-24T07:18:00Z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