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3DD7E" w14:textId="77777777" w:rsidR="00E2591A" w:rsidRPr="0094474C" w:rsidRDefault="00E2591A" w:rsidP="00E2591A">
      <w:pPr>
        <w:jc w:val="center"/>
        <w:rPr>
          <w:b/>
        </w:rPr>
      </w:pPr>
      <w:r>
        <w:rPr>
          <w:b/>
        </w:rPr>
        <w:t>Bekanntmachung</w:t>
      </w:r>
    </w:p>
    <w:p w14:paraId="0B34F960" w14:textId="77777777" w:rsidR="00E2591A" w:rsidRDefault="00E2591A" w:rsidP="00E2591A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0A4FA01C" w14:textId="77777777" w:rsidR="00E2591A" w:rsidRDefault="00E2591A" w:rsidP="00E2591A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2BBE098C" w14:textId="77777777" w:rsidR="00E2591A" w:rsidRPr="00E56B82" w:rsidRDefault="00E2591A" w:rsidP="00E2591A">
      <w:pPr>
        <w:keepNext/>
        <w:spacing w:after="240"/>
        <w:jc w:val="center"/>
        <w:rPr>
          <w:rFonts w:cs="Arial"/>
          <w:b/>
          <w:bCs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proofErr w:type="spellStart"/>
      <w:r>
        <w:rPr>
          <w:rFonts w:cs="Arial"/>
          <w:b/>
          <w:bCs/>
        </w:rPr>
        <w:t>Ratzelstraße</w:t>
      </w:r>
      <w:proofErr w:type="spellEnd"/>
      <w:r>
        <w:rPr>
          <w:rFonts w:cs="Arial"/>
          <w:b/>
          <w:bCs/>
        </w:rPr>
        <w:t xml:space="preserve"> zwischen </w:t>
      </w:r>
      <w:proofErr w:type="spellStart"/>
      <w:r>
        <w:rPr>
          <w:rFonts w:cs="Arial"/>
          <w:b/>
          <w:bCs/>
        </w:rPr>
        <w:t>Schönauer</w:t>
      </w:r>
      <w:proofErr w:type="spellEnd"/>
      <w:r>
        <w:rPr>
          <w:rFonts w:cs="Arial"/>
          <w:b/>
          <w:bCs/>
        </w:rPr>
        <w:t xml:space="preserve">- und </w:t>
      </w:r>
      <w:proofErr w:type="spellStart"/>
      <w:r>
        <w:rPr>
          <w:rFonts w:cs="Arial"/>
          <w:b/>
          <w:bCs/>
        </w:rPr>
        <w:t>Diezmann</w:t>
      </w:r>
      <w:r w:rsidRPr="00E56B82">
        <w:rPr>
          <w:rFonts w:cs="Arial"/>
          <w:b/>
          <w:bCs/>
        </w:rPr>
        <w:t>straße</w:t>
      </w:r>
      <w:proofErr w:type="spellEnd"/>
    </w:p>
    <w:p w14:paraId="3480FC41" w14:textId="77777777" w:rsidR="00E2591A" w:rsidRPr="00BA4005" w:rsidRDefault="00E2591A" w:rsidP="00E2591A">
      <w:pPr>
        <w:jc w:val="center"/>
        <w:rPr>
          <w:b/>
        </w:rPr>
      </w:pPr>
      <w:proofErr w:type="spellStart"/>
      <w:r w:rsidRPr="00BA4005">
        <w:rPr>
          <w:b/>
        </w:rPr>
        <w:t>Gz</w:t>
      </w:r>
      <w:proofErr w:type="spellEnd"/>
      <w:r w:rsidRPr="00BA4005">
        <w:rPr>
          <w:b/>
        </w:rPr>
        <w:t>.: 32-0522/1177</w:t>
      </w:r>
    </w:p>
    <w:p w14:paraId="535A0C86" w14:textId="55A31D20" w:rsidR="00E2591A" w:rsidRPr="00E2591A" w:rsidRDefault="00E2591A" w:rsidP="00E2591A">
      <w:pPr>
        <w:spacing w:after="240"/>
        <w:jc w:val="center"/>
        <w:rPr>
          <w:b/>
        </w:rPr>
      </w:pPr>
      <w:r w:rsidRPr="00E2591A">
        <w:rPr>
          <w:b/>
        </w:rPr>
        <w:t>Vom 13. Januar 2021</w:t>
      </w:r>
    </w:p>
    <w:p w14:paraId="409F5263" w14:textId="77777777" w:rsidR="00E2591A" w:rsidRPr="007F5705" w:rsidRDefault="00E2591A" w:rsidP="000A5F81">
      <w:r>
        <w:t>Diese Bekanntgabe erfolgt gemäß § 5 Absatz 2 Sätze 1 bis 3 des Gesetzes über die U</w:t>
      </w:r>
      <w:r>
        <w:t>m</w:t>
      </w:r>
      <w:r>
        <w:t>weltverträglichkeitsprüfung</w:t>
      </w:r>
      <w:r w:rsidRPr="00D371B6">
        <w:t xml:space="preserve"> </w:t>
      </w:r>
      <w:r>
        <w:t>in der Fassung der Bekanntmachung vom 24. Februar 2010 (BGBl. I S. 94), das zuletzt durch Artikel 4 des Gesetzes vom 3. Dezember 2020 (BGBl. I S. 2694) geändert worden ist.</w:t>
      </w:r>
    </w:p>
    <w:p w14:paraId="3B287469" w14:textId="77777777" w:rsidR="00E2591A" w:rsidRPr="00387528" w:rsidRDefault="00E2591A" w:rsidP="000A5F81">
      <w:pPr>
        <w:spacing w:before="240"/>
      </w:pPr>
      <w:r w:rsidRPr="00CB205E">
        <w:t xml:space="preserve">Die </w:t>
      </w:r>
      <w:r>
        <w:t>Leipziger Verkehrsbetriebe (LVB) GmbH</w:t>
      </w:r>
      <w:r>
        <w:rPr>
          <w:color w:val="0070C0"/>
        </w:rPr>
        <w:t xml:space="preserve"> </w:t>
      </w:r>
      <w:r>
        <w:t xml:space="preserve">hat </w:t>
      </w:r>
      <w:r w:rsidRPr="00CB205E">
        <w:t xml:space="preserve">bei der Landesdirektion </w:t>
      </w:r>
      <w:r>
        <w:t>Sachsen mit Schreiben vom 15. Dezember 2020</w:t>
      </w:r>
      <w:r>
        <w:rPr>
          <w:color w:val="0070C0"/>
        </w:rPr>
        <w:t xml:space="preserve"> </w:t>
      </w:r>
      <w:r w:rsidRPr="00E74801">
        <w:rPr>
          <w:rFonts w:cs="Arial"/>
        </w:rPr>
        <w:t xml:space="preserve">einen Antrag auf Planfeststellung des Vorhabens </w:t>
      </w:r>
      <w:r>
        <w:rPr>
          <w:rFonts w:cs="Arial"/>
        </w:rPr>
        <w:t xml:space="preserve">nach dem Personenbeförderungsgesetz (PBefG) </w:t>
      </w:r>
      <w:r w:rsidRPr="00E74801">
        <w:rPr>
          <w:rFonts w:cs="Arial"/>
        </w:rPr>
        <w:t xml:space="preserve">gestellt. </w:t>
      </w:r>
    </w:p>
    <w:p w14:paraId="1A06AED2" w14:textId="77777777" w:rsidR="00E2591A" w:rsidRDefault="00E2591A" w:rsidP="000A5F81">
      <w:pPr>
        <w:spacing w:before="240"/>
      </w:pPr>
      <w:r>
        <w:t xml:space="preserve">Das Vorhaben </w:t>
      </w:r>
      <w:proofErr w:type="spellStart"/>
      <w:r w:rsidRPr="00BA4005">
        <w:t>Ratzelstraße</w:t>
      </w:r>
      <w:proofErr w:type="spellEnd"/>
      <w:r w:rsidRPr="00BA4005">
        <w:t xml:space="preserve"> zwischen Schönau- und </w:t>
      </w:r>
      <w:proofErr w:type="spellStart"/>
      <w:r w:rsidRPr="00BA4005">
        <w:t>Diezmannstraße</w:t>
      </w:r>
      <w:proofErr w:type="spellEnd"/>
      <w:r w:rsidRPr="00BA4005">
        <w:t xml:space="preserve"> </w:t>
      </w:r>
      <w:r>
        <w:t>fällt in den Anwe</w:t>
      </w:r>
      <w:r>
        <w:t>n</w:t>
      </w:r>
      <w:r>
        <w:t>dungsbereich des Gesetzes über die Umweltverträglichkeitsprüfung. Dementsprechend 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>
        <w:t>allgemeine</w:t>
      </w:r>
      <w:r w:rsidRPr="00631A8C">
        <w:t xml:space="preserve"> </w:t>
      </w:r>
      <w:r w:rsidRPr="00AF3B12">
        <w:t>V</w:t>
      </w:r>
      <w:r>
        <w:t>orprüfung des Einzelfalls</w:t>
      </w:r>
      <w:r w:rsidRPr="00DD59B6">
        <w:t xml:space="preserve"> </w:t>
      </w:r>
      <w:r>
        <w:t>vorgenommen</w:t>
      </w:r>
      <w:r w:rsidRPr="00DD59B6">
        <w:t>.</w:t>
      </w:r>
    </w:p>
    <w:p w14:paraId="0D6D7D7E" w14:textId="77777777" w:rsidR="00E2591A" w:rsidRPr="00D543CB" w:rsidRDefault="00E2591A" w:rsidP="000A5F81">
      <w:pPr>
        <w:spacing w:before="240"/>
        <w:rPr>
          <w:i/>
        </w:rPr>
      </w:pPr>
      <w:r w:rsidRPr="00E721DA">
        <w:t xml:space="preserve">Im Rahmen dieser Vorprüfung wurde am </w:t>
      </w:r>
      <w:r w:rsidRPr="00D543CB">
        <w:t xml:space="preserve">12. Januar 2021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>keine erhebl</w:t>
      </w:r>
      <w:r w:rsidRPr="00DD59B6">
        <w:t>i</w:t>
      </w:r>
      <w:r w:rsidRPr="00DD59B6">
        <w:t xml:space="preserve">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zu </w:t>
      </w:r>
      <w:r w:rsidRPr="00D543CB">
        <w:t>berücksichtigen wären. Für diese Einschätzung sind folgende</w:t>
      </w:r>
      <w:r>
        <w:t xml:space="preserve"> wesentliche Gründe</w:t>
      </w:r>
      <w:r w:rsidRPr="00D543CB">
        <w:t xml:space="preserve"> maßgebend: </w:t>
      </w:r>
    </w:p>
    <w:p w14:paraId="3C73FE06" w14:textId="77777777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703A9B">
        <w:rPr>
          <w:color w:val="548DD4"/>
        </w:rPr>
        <w:t>-</w:t>
      </w:r>
      <w:r w:rsidRPr="004471C5">
        <w:tab/>
        <w:t>die Straßenbahntrasse wird im vorhandenen, bereits versiegelten Straßenque</w:t>
      </w:r>
      <w:r w:rsidRPr="004471C5">
        <w:t>r</w:t>
      </w:r>
      <w:r w:rsidRPr="004471C5">
        <w:t>schnitt ausgebaut,</w:t>
      </w:r>
    </w:p>
    <w:p w14:paraId="48E50F4F" w14:textId="77777777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das nicht vorhandene Zusammenwirken mit anderen bestehenden oder zugelass</w:t>
      </w:r>
      <w:r w:rsidRPr="004471C5">
        <w:t>e</w:t>
      </w:r>
      <w:r w:rsidRPr="004471C5">
        <w:t>nen Vorhaben und Tätigkeiten,</w:t>
      </w:r>
    </w:p>
    <w:p w14:paraId="16892F74" w14:textId="77777777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unerhebliche Nutzung natürlicher Ressourcen, insbesondere Fläche, Boden, Wasser, Tiere, Pflanzen und biologische Vielfalt,</w:t>
      </w:r>
    </w:p>
    <w:p w14:paraId="27EE423E" w14:textId="77777777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unerhebliche Erzeugung von Abfällen,</w:t>
      </w:r>
    </w:p>
    <w:p w14:paraId="7A701AD6" w14:textId="77777777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bestehende Nutzung des Gebietes, insbesondere als Fläche für Wohnbebauung mit Einzelhandelseinrichtungen und bereits vorhandener Straßenverkehrsanlagen,</w:t>
      </w:r>
    </w:p>
    <w:p w14:paraId="39C28D89" w14:textId="77777777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Art und das unerhebliche Ausmaß der Auswirkungen, insbesondere hinsichtlich des betroffenen geographischen Gebietes,</w:t>
      </w:r>
    </w:p>
    <w:p w14:paraId="77BC9C1B" w14:textId="77777777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der voraussichtliche Zeitpunkt des Eintretens sowie die Umkehrbarkeit und die g</w:t>
      </w:r>
      <w:r w:rsidRPr="004471C5">
        <w:t>e</w:t>
      </w:r>
      <w:r w:rsidRPr="004471C5">
        <w:t>ringe Dauer und Häufigkeit der Auswirkungen,</w:t>
      </w:r>
    </w:p>
    <w:p w14:paraId="19BDA1C3" w14:textId="77777777" w:rsidR="00E2591A" w:rsidRPr="004471C5" w:rsidRDefault="00E2591A" w:rsidP="00E2591A">
      <w:pPr>
        <w:tabs>
          <w:tab w:val="left" w:pos="284"/>
        </w:tabs>
        <w:spacing w:before="240" w:after="240"/>
        <w:ind w:left="851" w:hanging="284"/>
      </w:pPr>
      <w:r w:rsidRPr="004471C5">
        <w:t>-</w:t>
      </w:r>
      <w:r w:rsidRPr="004471C5">
        <w:tab/>
        <w:t>die Möglichkeit, die Auswirkungen wirksam zu vermindern.</w:t>
      </w:r>
    </w:p>
    <w:p w14:paraId="1AF3632D" w14:textId="77777777" w:rsidR="00E2591A" w:rsidRDefault="00E2591A" w:rsidP="000A5F81">
      <w:pPr>
        <w:pStyle w:val="Textkrper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 xml:space="preserve">Die Feststellung über das Unterbleiben der Umweltverträglichkeitsprüfung ist gemäß </w:t>
      </w:r>
    </w:p>
    <w:p w14:paraId="063064B5" w14:textId="77777777" w:rsidR="00E2591A" w:rsidRDefault="00E2591A" w:rsidP="00E2591A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>§ 5 Absatz 3 Satz 1 des Gesetzes über die Umweltverträglichkeitsprüfung nicht selbstständig anfechtbar.</w:t>
      </w:r>
    </w:p>
    <w:p w14:paraId="251A2F69" w14:textId="78998C5C" w:rsidR="00E2591A" w:rsidRPr="00DD59B6" w:rsidRDefault="00E2591A" w:rsidP="00E2591A">
      <w:pPr>
        <w:spacing w:before="240"/>
        <w:ind w:firstLine="567"/>
      </w:pPr>
      <w:r>
        <w:br w:type="page"/>
      </w:r>
    </w:p>
    <w:p w14:paraId="1286E18F" w14:textId="77777777" w:rsidR="00E2591A" w:rsidRPr="009E10EE" w:rsidRDefault="00E2591A" w:rsidP="000A5F81">
      <w:pPr>
        <w:rPr>
          <w:rFonts w:cs="Arial"/>
        </w:rPr>
      </w:pPr>
      <w:r w:rsidRPr="00981D00">
        <w:lastRenderedPageBreak/>
        <w:t>Die entscheidungsrelevanten Unterlagen sin</w:t>
      </w:r>
      <w:r>
        <w:t>d der Öffentlichkeit gemäß den Bestimmungen des Sächsischen Umweltinformationsgesetzes vom 1. Juni 2006 (</w:t>
      </w:r>
      <w:proofErr w:type="spellStart"/>
      <w:r>
        <w:t>SächsGVBl</w:t>
      </w:r>
      <w:proofErr w:type="spellEnd"/>
      <w:r>
        <w:t>. S. 146), das zuletzt durch Artikel 2 Absatz 25 des Gesetzes vom 5. April 2019 (</w:t>
      </w:r>
      <w:proofErr w:type="spellStart"/>
      <w:r>
        <w:t>SächsGVBl</w:t>
      </w:r>
      <w:proofErr w:type="spellEnd"/>
      <w:r>
        <w:t xml:space="preserve">. S. 245, 254) geändert worden ist,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 xml:space="preserve">Dienststelle Leipzig zugänglich. </w:t>
      </w:r>
    </w:p>
    <w:p w14:paraId="075882AB" w14:textId="77777777" w:rsidR="00E2591A" w:rsidRPr="00E2591A" w:rsidRDefault="00E2591A" w:rsidP="000A5F81">
      <w:pPr>
        <w:spacing w:before="240" w:after="240"/>
        <w:rPr>
          <w:rFonts w:cs="Arial"/>
        </w:rPr>
      </w:pPr>
      <w:bookmarkStart w:id="0" w:name="_GoBack"/>
      <w:bookmarkEnd w:id="0"/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auf der Internetseite der Landesdirektion Sachsen unter </w:t>
      </w:r>
      <w:r w:rsidRPr="00203D50">
        <w:rPr>
          <w:rFonts w:cs="Arial"/>
          <w:color w:val="000000"/>
          <w:u w:val="single"/>
        </w:rPr>
        <w:t>http://www</w:t>
      </w:r>
      <w:r w:rsidRPr="00E2591A">
        <w:rPr>
          <w:rFonts w:cs="Arial"/>
          <w:u w:val="single"/>
        </w:rPr>
        <w:t>.lds.sachsen.de/bekanntmachung</w:t>
      </w:r>
      <w:r w:rsidRPr="00E2591A">
        <w:rPr>
          <w:rFonts w:cs="Arial"/>
        </w:rPr>
        <w:t xml:space="preserve"> unter der Rubrik Infrastruktur einsehbar.</w:t>
      </w:r>
    </w:p>
    <w:p w14:paraId="6999947D" w14:textId="7B83CD30" w:rsidR="00E2591A" w:rsidRPr="00E2591A" w:rsidRDefault="00E2591A" w:rsidP="00E2591A">
      <w:pPr>
        <w:autoSpaceDE w:val="0"/>
        <w:autoSpaceDN w:val="0"/>
        <w:adjustRightInd w:val="0"/>
      </w:pPr>
      <w:r w:rsidRPr="00E2591A">
        <w:t>Leipzig, den 13. Januar 2021</w:t>
      </w:r>
    </w:p>
    <w:p w14:paraId="43E26C5B" w14:textId="77777777" w:rsidR="00E2591A" w:rsidRPr="0033488C" w:rsidRDefault="00E2591A" w:rsidP="00E2591A">
      <w:pPr>
        <w:jc w:val="center"/>
      </w:pPr>
      <w:r w:rsidRPr="0033488C">
        <w:t>Landesdirektion Sachsen</w:t>
      </w:r>
    </w:p>
    <w:p w14:paraId="6063BCF1" w14:textId="77777777" w:rsidR="00E2591A" w:rsidRPr="0033488C" w:rsidRDefault="00E2591A" w:rsidP="00E2591A">
      <w:pPr>
        <w:jc w:val="center"/>
      </w:pPr>
      <w:r w:rsidRPr="0033488C">
        <w:t>Keune</w:t>
      </w:r>
    </w:p>
    <w:p w14:paraId="6D545A3E" w14:textId="77777777" w:rsidR="00E2591A" w:rsidRPr="0033488C" w:rsidRDefault="00E2591A" w:rsidP="00E2591A">
      <w:pPr>
        <w:jc w:val="center"/>
      </w:pPr>
      <w:r w:rsidRPr="0033488C">
        <w:t>Referatsleiter Planfeststellung</w:t>
      </w:r>
    </w:p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2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F"/>
    <w:rsid w:val="000A25BA"/>
    <w:rsid w:val="000A5F81"/>
    <w:rsid w:val="000E386D"/>
    <w:rsid w:val="001455FF"/>
    <w:rsid w:val="001E0D8E"/>
    <w:rsid w:val="0027078A"/>
    <w:rsid w:val="00271D22"/>
    <w:rsid w:val="002C5D0A"/>
    <w:rsid w:val="002F0ECF"/>
    <w:rsid w:val="0034596E"/>
    <w:rsid w:val="00347B4B"/>
    <w:rsid w:val="00375CE3"/>
    <w:rsid w:val="003A7D0F"/>
    <w:rsid w:val="00431BA2"/>
    <w:rsid w:val="00504D1C"/>
    <w:rsid w:val="0054645E"/>
    <w:rsid w:val="00565616"/>
    <w:rsid w:val="005901A5"/>
    <w:rsid w:val="005B1CF1"/>
    <w:rsid w:val="006E5720"/>
    <w:rsid w:val="00755288"/>
    <w:rsid w:val="007A0DDA"/>
    <w:rsid w:val="007A5075"/>
    <w:rsid w:val="007B2F27"/>
    <w:rsid w:val="00805C7E"/>
    <w:rsid w:val="00876B57"/>
    <w:rsid w:val="00885A74"/>
    <w:rsid w:val="008B4D01"/>
    <w:rsid w:val="008E7C7F"/>
    <w:rsid w:val="00921CA5"/>
    <w:rsid w:val="009361AB"/>
    <w:rsid w:val="00A27759"/>
    <w:rsid w:val="00A37D83"/>
    <w:rsid w:val="00A47C97"/>
    <w:rsid w:val="00AB3A37"/>
    <w:rsid w:val="00B12399"/>
    <w:rsid w:val="00B23656"/>
    <w:rsid w:val="00B47061"/>
    <w:rsid w:val="00C336E5"/>
    <w:rsid w:val="00C80B16"/>
    <w:rsid w:val="00C91FC2"/>
    <w:rsid w:val="00CD2D1C"/>
    <w:rsid w:val="00CF3DD0"/>
    <w:rsid w:val="00D10306"/>
    <w:rsid w:val="00D4104A"/>
    <w:rsid w:val="00D66E91"/>
    <w:rsid w:val="00D8322B"/>
    <w:rsid w:val="00D937E0"/>
    <w:rsid w:val="00DB0530"/>
    <w:rsid w:val="00E059AC"/>
    <w:rsid w:val="00E23FEC"/>
    <w:rsid w:val="00E2591A"/>
    <w:rsid w:val="00E63689"/>
    <w:rsid w:val="00E75E12"/>
    <w:rsid w:val="00E911C1"/>
    <w:rsid w:val="00E93DBD"/>
    <w:rsid w:val="00E9543E"/>
    <w:rsid w:val="00EB4A69"/>
    <w:rsid w:val="00EC51B7"/>
    <w:rsid w:val="00F71E1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E99ECA12</Template>
  <TotalTime>0</TotalTime>
  <Pages>2</Pages>
  <Words>414</Words>
  <Characters>2615</Characters>
  <Application>Microsoft Office Word</Application>
  <DocSecurity>0</DocSecurity>
  <Lines>21</Lines>
  <Paragraphs>6</Paragraphs>
  <ScaleCrop>false</ScaleCrop>
  <Company>LDL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claudia.moebius</cp:lastModifiedBy>
  <cp:revision>4</cp:revision>
  <dcterms:created xsi:type="dcterms:W3CDTF">2019-03-27T08:02:00Z</dcterms:created>
  <dcterms:modified xsi:type="dcterms:W3CDTF">2021-01-14T06:08:00Z</dcterms:modified>
</cp:coreProperties>
</file>