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2C" w:rsidRDefault="00C313C1">
      <w:r>
        <w:t>Vorprüfung UVPG – Anlage 3 Nr. 2.3</w:t>
      </w:r>
    </w:p>
    <w:p w:rsidR="00B53914" w:rsidRDefault="00B53914">
      <w:r>
        <w:t>Antragsteller:</w:t>
      </w:r>
    </w:p>
    <w:p w:rsidR="00B53914" w:rsidRDefault="00B53914">
      <w:r>
        <w:t>Verbandsgemeindeverwaltung Wittlich-Land, Kurfürstenstraße 1, 54516 Wittlich</w:t>
      </w:r>
    </w:p>
    <w:p w:rsidR="00B53914" w:rsidRDefault="00B53914">
      <w:r>
        <w:t>Vorhaben:</w:t>
      </w:r>
    </w:p>
    <w:p w:rsidR="00B53914" w:rsidRDefault="00B53914">
      <w:r>
        <w:t xml:space="preserve">Renaturierung des Gewässers III. Ordnung </w:t>
      </w:r>
      <w:proofErr w:type="spellStart"/>
      <w:r>
        <w:t>Orschbach</w:t>
      </w:r>
      <w:proofErr w:type="spellEnd"/>
      <w:r>
        <w:t xml:space="preserve"> auf einer Länge von 1200 m in der Gemarkung </w:t>
      </w:r>
      <w:proofErr w:type="spellStart"/>
      <w:r>
        <w:t>Hetzerath</w:t>
      </w:r>
      <w:proofErr w:type="spellEnd"/>
      <w:r w:rsidR="00C656BF">
        <w:t>, Flur 6, Flurstück 23</w:t>
      </w:r>
      <w:r w:rsidR="002B4A61">
        <w:t>, 11, 10 und Flur 5, Flurstück 35</w:t>
      </w:r>
    </w:p>
    <w:p w:rsidR="00E97664" w:rsidRDefault="00E97664">
      <w:r>
        <w:t>Zielsetzung:</w:t>
      </w:r>
    </w:p>
    <w:p w:rsidR="00E97664" w:rsidRDefault="00E97664">
      <w:r>
        <w:t>Verbesserung der Gewässermorphologie durch Anlegung eines Gewässerentwicklungskorridors und Entfernung der vorhandenen Sohlhalbschalen und Ausbildung einer natürlichen Gewässersohle</w:t>
      </w:r>
    </w:p>
    <w:p w:rsidR="00E97664" w:rsidRPr="00E97664" w:rsidRDefault="00E97664">
      <w:bookmarkStart w:id="0" w:name="_GoBack"/>
      <w:bookmarkEnd w:id="0"/>
      <w:r>
        <w:rPr>
          <w:b/>
        </w:rPr>
        <w:t>Standort des Vorhabens</w:t>
      </w:r>
      <w:r>
        <w:br/>
        <w:t>die ökologische Empfindlichkeit eines Gebiets, das durch ein Vorhaben möglicherweise beeinträchtigt</w:t>
      </w:r>
      <w:r w:rsidR="00BA3B09">
        <w:t xml:space="preserve"> wird, ist insbesondere hinsichtlich folgender Nutzungs- und Schutzkriterien unter Berücksichtigung des Zusammenwirkens mit anderen Vorhaben in ihrem gemeinsamen Einwirkungsbereich zu beurteilen:</w:t>
      </w:r>
    </w:p>
    <w:tbl>
      <w:tblPr>
        <w:tblStyle w:val="Tabellenraster"/>
        <w:tblW w:w="9606" w:type="dxa"/>
        <w:tblLayout w:type="fixed"/>
        <w:tblLook w:val="04A0" w:firstRow="1" w:lastRow="0" w:firstColumn="1" w:lastColumn="0" w:noHBand="0" w:noVBand="1"/>
      </w:tblPr>
      <w:tblGrid>
        <w:gridCol w:w="2122"/>
        <w:gridCol w:w="4019"/>
        <w:gridCol w:w="3465"/>
      </w:tblGrid>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w:t>
            </w:r>
          </w:p>
          <w:p w:rsidR="00C313C1" w:rsidRPr="00552752" w:rsidRDefault="00C313C1" w:rsidP="00516E94">
            <w:pPr>
              <w:rPr>
                <w:rFonts w:ascii="Arial" w:hAnsi="Arial" w:cs="Arial"/>
                <w:sz w:val="20"/>
                <w:szCs w:val="20"/>
              </w:rPr>
            </w:pPr>
            <w:r w:rsidRPr="00552752">
              <w:rPr>
                <w:rFonts w:ascii="Arial" w:hAnsi="Arial" w:cs="Arial"/>
                <w:sz w:val="20"/>
                <w:szCs w:val="20"/>
              </w:rPr>
              <w:t>Schutzkriterien:</w:t>
            </w:r>
          </w:p>
        </w:tc>
        <w:tc>
          <w:tcPr>
            <w:tcW w:w="4019" w:type="dxa"/>
          </w:tcPr>
          <w:p w:rsidR="00C313C1" w:rsidRDefault="00C313C1" w:rsidP="00516E94">
            <w:pPr>
              <w:rPr>
                <w:rFonts w:ascii="Arial" w:hAnsi="Arial" w:cs="Arial"/>
                <w:sz w:val="20"/>
                <w:szCs w:val="20"/>
              </w:rPr>
            </w:pPr>
            <w:r w:rsidRPr="00552752">
              <w:rPr>
                <w:rFonts w:ascii="Arial" w:hAnsi="Arial" w:cs="Arial"/>
                <w:sz w:val="20"/>
                <w:szCs w:val="20"/>
              </w:rPr>
              <w:t>Belastbarkeit der Schutzgüter unter besonderer Berücksichtigung folgender Gebiete und von Art und Umfang des ihnen jeweils zugewiesenen Schutzes:</w:t>
            </w:r>
          </w:p>
          <w:p w:rsidR="00C313C1" w:rsidRPr="00552752" w:rsidRDefault="00C313C1" w:rsidP="00516E94">
            <w:pPr>
              <w:rPr>
                <w:rFonts w:ascii="Arial" w:hAnsi="Arial" w:cs="Arial"/>
                <w:sz w:val="20"/>
                <w:szCs w:val="20"/>
              </w:rPr>
            </w:pPr>
          </w:p>
        </w:tc>
        <w:tc>
          <w:tcPr>
            <w:tcW w:w="3465" w:type="dxa"/>
          </w:tcPr>
          <w:p w:rsidR="00C313C1" w:rsidRPr="00552752" w:rsidRDefault="00C313C1" w:rsidP="00516E94">
            <w:pPr>
              <w:rPr>
                <w:rFonts w:ascii="Arial" w:hAnsi="Arial" w:cs="Arial"/>
                <w:sz w:val="20"/>
                <w:szCs w:val="20"/>
              </w:rPr>
            </w:pPr>
          </w:p>
        </w:tc>
      </w:tr>
      <w:tr w:rsidR="00C313C1" w:rsidRPr="00552752" w:rsidTr="00742898">
        <w:tc>
          <w:tcPr>
            <w:tcW w:w="2122" w:type="dxa"/>
          </w:tcPr>
          <w:p w:rsidR="00C313C1" w:rsidRPr="00552752" w:rsidRDefault="00C313C1" w:rsidP="00516E94">
            <w:pPr>
              <w:jc w:val="center"/>
              <w:rPr>
                <w:rFonts w:ascii="Arial" w:hAnsi="Arial" w:cs="Arial"/>
                <w:b/>
                <w:sz w:val="20"/>
                <w:szCs w:val="20"/>
              </w:rPr>
            </w:pPr>
            <w:r w:rsidRPr="00552752">
              <w:rPr>
                <w:rFonts w:ascii="Arial" w:hAnsi="Arial" w:cs="Arial"/>
                <w:b/>
                <w:sz w:val="20"/>
                <w:szCs w:val="20"/>
              </w:rPr>
              <w:t>Kriterien</w:t>
            </w:r>
          </w:p>
        </w:tc>
        <w:tc>
          <w:tcPr>
            <w:tcW w:w="4019" w:type="dxa"/>
          </w:tcPr>
          <w:p w:rsidR="00C313C1" w:rsidRPr="00552752" w:rsidRDefault="00C313C1" w:rsidP="00516E94">
            <w:pPr>
              <w:rPr>
                <w:rFonts w:ascii="Arial" w:hAnsi="Arial" w:cs="Arial"/>
                <w:b/>
                <w:sz w:val="20"/>
                <w:szCs w:val="20"/>
              </w:rPr>
            </w:pPr>
            <w:r w:rsidRPr="00552752">
              <w:rPr>
                <w:rFonts w:ascii="Arial" w:hAnsi="Arial" w:cs="Arial"/>
                <w:b/>
                <w:sz w:val="20"/>
                <w:szCs w:val="20"/>
              </w:rPr>
              <w:t>Nutzungs- und Schutzkriterien unter Berücksichtigung der Kumulierung mit anderen Vorhaben in ihrem gemeinsamen Einwirkungsbereich</w:t>
            </w:r>
          </w:p>
        </w:tc>
        <w:tc>
          <w:tcPr>
            <w:tcW w:w="3465" w:type="dxa"/>
          </w:tcPr>
          <w:p w:rsidR="00C313C1" w:rsidRPr="00552752" w:rsidRDefault="00C313C1" w:rsidP="00516E94">
            <w:pPr>
              <w:jc w:val="center"/>
              <w:rPr>
                <w:rFonts w:ascii="Arial" w:hAnsi="Arial" w:cs="Arial"/>
                <w:b/>
                <w:sz w:val="20"/>
                <w:szCs w:val="20"/>
              </w:rPr>
            </w:pPr>
            <w:r w:rsidRPr="00552752">
              <w:rPr>
                <w:rFonts w:ascii="Arial" w:hAnsi="Arial" w:cs="Arial"/>
                <w:b/>
                <w:sz w:val="20"/>
                <w:szCs w:val="20"/>
              </w:rPr>
              <w:t>Betroffenheit</w:t>
            </w:r>
          </w:p>
          <w:p w:rsidR="00C313C1" w:rsidRPr="00552752" w:rsidRDefault="00C313C1" w:rsidP="00516E94">
            <w:pPr>
              <w:jc w:val="center"/>
              <w:rPr>
                <w:rFonts w:ascii="Arial" w:hAnsi="Arial" w:cs="Arial"/>
                <w:sz w:val="20"/>
                <w:szCs w:val="20"/>
              </w:rPr>
            </w:pPr>
            <w:r w:rsidRPr="00552752">
              <w:rPr>
                <w:rFonts w:ascii="Arial" w:hAnsi="Arial" w:cs="Arial"/>
                <w:sz w:val="20"/>
                <w:szCs w:val="20"/>
              </w:rPr>
              <w:t>(Durch welchen Wirkfaktor ist ggf. eine Betroffenheit zu besorgen?)</w:t>
            </w:r>
          </w:p>
        </w:tc>
      </w:tr>
      <w:tr w:rsidR="00C313C1" w:rsidTr="00742898">
        <w:tc>
          <w:tcPr>
            <w:tcW w:w="2122" w:type="dxa"/>
          </w:tcPr>
          <w:p w:rsidR="00C313C1" w:rsidRDefault="00C313C1" w:rsidP="00516E94">
            <w:pPr>
              <w:rPr>
                <w:rFonts w:ascii="Arial" w:hAnsi="Arial" w:cs="Arial"/>
                <w:sz w:val="20"/>
                <w:szCs w:val="20"/>
              </w:rPr>
            </w:pPr>
            <w:r w:rsidRPr="003A5DAB">
              <w:rPr>
                <w:rFonts w:ascii="Arial" w:hAnsi="Arial" w:cs="Arial"/>
                <w:sz w:val="20"/>
                <w:szCs w:val="20"/>
              </w:rPr>
              <w:t xml:space="preserve">2.3.1 </w:t>
            </w:r>
            <w:r w:rsidRPr="003A5DAB">
              <w:rPr>
                <w:rFonts w:ascii="Arial" w:hAnsi="Arial" w:cs="Arial"/>
                <w:sz w:val="20"/>
                <w:szCs w:val="20"/>
              </w:rPr>
              <w:br/>
              <w:t xml:space="preserve">Natura-2000-Gebiete </w:t>
            </w:r>
          </w:p>
          <w:p w:rsidR="00C313C1" w:rsidRPr="003A5DAB" w:rsidRDefault="00C313C1" w:rsidP="00516E94">
            <w:pPr>
              <w:rPr>
                <w:rFonts w:ascii="Arial" w:hAnsi="Arial" w:cs="Arial"/>
                <w:sz w:val="20"/>
                <w:szCs w:val="20"/>
              </w:rPr>
            </w:pPr>
            <w:r w:rsidRPr="003A5DAB">
              <w:rPr>
                <w:rFonts w:ascii="Arial" w:hAnsi="Arial" w:cs="Arial"/>
                <w:sz w:val="20"/>
                <w:szCs w:val="20"/>
              </w:rPr>
              <w:t>Gebiete von gemein-</w:t>
            </w:r>
            <w:proofErr w:type="spellStart"/>
            <w:r w:rsidRPr="003A5DAB">
              <w:rPr>
                <w:rFonts w:ascii="Arial" w:hAnsi="Arial" w:cs="Arial"/>
                <w:sz w:val="20"/>
                <w:szCs w:val="20"/>
              </w:rPr>
              <w:t>schaftlicher</w:t>
            </w:r>
            <w:proofErr w:type="spellEnd"/>
            <w:r w:rsidRPr="003A5DAB">
              <w:rPr>
                <w:rFonts w:ascii="Arial" w:hAnsi="Arial" w:cs="Arial"/>
                <w:sz w:val="20"/>
                <w:szCs w:val="20"/>
              </w:rPr>
              <w:t xml:space="preserve"> Bedeutung und Europäische Vo</w:t>
            </w:r>
            <w:r>
              <w:rPr>
                <w:rFonts w:ascii="Arial" w:hAnsi="Arial" w:cs="Arial"/>
                <w:sz w:val="20"/>
                <w:szCs w:val="20"/>
              </w:rPr>
              <w:t>gel</w:t>
            </w:r>
            <w:r w:rsidRPr="003A5DAB">
              <w:rPr>
                <w:rFonts w:ascii="Arial" w:hAnsi="Arial" w:cs="Arial"/>
                <w:sz w:val="20"/>
                <w:szCs w:val="20"/>
              </w:rPr>
              <w:t>schutzgebiete</w:t>
            </w:r>
          </w:p>
        </w:tc>
        <w:tc>
          <w:tcPr>
            <w:tcW w:w="4019" w:type="dxa"/>
          </w:tcPr>
          <w:p w:rsidR="00C313C1" w:rsidRDefault="00C313C1" w:rsidP="00516E94">
            <w:pPr>
              <w:pStyle w:val="Default"/>
              <w:rPr>
                <w:sz w:val="20"/>
                <w:szCs w:val="20"/>
              </w:rPr>
            </w:pPr>
            <w:r w:rsidRPr="003A5DAB">
              <w:rPr>
                <w:sz w:val="20"/>
                <w:szCs w:val="20"/>
              </w:rPr>
              <w:t>nach § 7 Abs. 1 Nr. 8 des BNatSchG (s. Abschnitt 2 des BNatSchG, Verträglichkeitsprüfung nach den §§ 33 und 34 BNatSchG)</w:t>
            </w:r>
          </w:p>
        </w:tc>
        <w:tc>
          <w:tcPr>
            <w:tcW w:w="3465" w:type="dxa"/>
          </w:tcPr>
          <w:p w:rsidR="00C313C1" w:rsidRDefault="00AF03D7" w:rsidP="00AF03D7">
            <w:pPr>
              <w:rPr>
                <w:rFonts w:ascii="Arial" w:hAnsi="Arial" w:cs="Arial"/>
                <w:sz w:val="20"/>
                <w:szCs w:val="20"/>
              </w:rPr>
            </w:pPr>
            <w:r>
              <w:rPr>
                <w:rFonts w:ascii="Arial" w:hAnsi="Arial" w:cs="Arial"/>
                <w:sz w:val="20"/>
                <w:szCs w:val="20"/>
              </w:rPr>
              <w:t>Kein Natura-2000-Gebiet und kein FFH-Gebiet</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2.3.2</w:t>
            </w:r>
          </w:p>
          <w:p w:rsidR="00C313C1" w:rsidRPr="00552752" w:rsidRDefault="00C313C1" w:rsidP="00516E94">
            <w:pPr>
              <w:rPr>
                <w:rFonts w:ascii="Arial" w:hAnsi="Arial" w:cs="Arial"/>
                <w:sz w:val="20"/>
                <w:szCs w:val="20"/>
              </w:rPr>
            </w:pPr>
            <w:r w:rsidRPr="00552752">
              <w:rPr>
                <w:rFonts w:ascii="Arial" w:hAnsi="Arial" w:cs="Arial"/>
                <w:sz w:val="20"/>
                <w:szCs w:val="20"/>
              </w:rPr>
              <w:t>Naturschutzgebiete</w:t>
            </w:r>
          </w:p>
        </w:tc>
        <w:tc>
          <w:tcPr>
            <w:tcW w:w="4019" w:type="dxa"/>
          </w:tcPr>
          <w:p w:rsidR="00C313C1" w:rsidRDefault="00C313C1" w:rsidP="00516E94">
            <w:pPr>
              <w:rPr>
                <w:rFonts w:ascii="Arial" w:hAnsi="Arial" w:cs="Arial"/>
                <w:sz w:val="20"/>
                <w:szCs w:val="20"/>
              </w:rPr>
            </w:pPr>
          </w:p>
          <w:p w:rsidR="00C313C1" w:rsidRDefault="00C313C1" w:rsidP="00516E94">
            <w:pPr>
              <w:rPr>
                <w:rFonts w:ascii="Arial" w:hAnsi="Arial" w:cs="Arial"/>
                <w:sz w:val="20"/>
                <w:szCs w:val="20"/>
              </w:rPr>
            </w:pPr>
            <w:r w:rsidRPr="00552752">
              <w:rPr>
                <w:rFonts w:ascii="Arial" w:hAnsi="Arial" w:cs="Arial"/>
                <w:sz w:val="20"/>
                <w:szCs w:val="20"/>
              </w:rPr>
              <w:t xml:space="preserve">nach § 23 des BNatSchG, </w:t>
            </w:r>
          </w:p>
          <w:p w:rsidR="00C313C1" w:rsidRPr="00552752" w:rsidRDefault="00C313C1" w:rsidP="00516E94">
            <w:pPr>
              <w:rPr>
                <w:rFonts w:ascii="Arial" w:hAnsi="Arial" w:cs="Arial"/>
                <w:sz w:val="20"/>
                <w:szCs w:val="20"/>
              </w:rPr>
            </w:pPr>
            <w:r w:rsidRPr="00552752">
              <w:rPr>
                <w:rFonts w:ascii="Arial" w:hAnsi="Arial" w:cs="Arial"/>
                <w:sz w:val="20"/>
                <w:szCs w:val="20"/>
              </w:rPr>
              <w:t>soweit nicht bereits von Nr. 2.3.1 erfasst</w:t>
            </w:r>
          </w:p>
        </w:tc>
        <w:tc>
          <w:tcPr>
            <w:tcW w:w="3465" w:type="dxa"/>
          </w:tcPr>
          <w:p w:rsidR="00C313C1" w:rsidRDefault="00C313C1" w:rsidP="00516E94">
            <w:pPr>
              <w:rPr>
                <w:rFonts w:ascii="Arial" w:hAnsi="Arial" w:cs="Arial"/>
                <w:sz w:val="20"/>
                <w:szCs w:val="20"/>
              </w:rPr>
            </w:pPr>
          </w:p>
          <w:p w:rsidR="00C313C1" w:rsidRPr="00552752" w:rsidRDefault="00AF03D7" w:rsidP="00516E94">
            <w:pPr>
              <w:rPr>
                <w:rFonts w:ascii="Arial" w:hAnsi="Arial" w:cs="Arial"/>
                <w:sz w:val="20"/>
                <w:szCs w:val="20"/>
              </w:rPr>
            </w:pPr>
            <w:r>
              <w:rPr>
                <w:rFonts w:ascii="Arial" w:hAnsi="Arial" w:cs="Arial"/>
                <w:sz w:val="20"/>
                <w:szCs w:val="20"/>
              </w:rPr>
              <w:t>Kein Naturschutzgebiet</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2.3.3</w:t>
            </w:r>
          </w:p>
          <w:p w:rsidR="00C313C1" w:rsidRPr="00552752" w:rsidRDefault="00C313C1" w:rsidP="00516E94">
            <w:pPr>
              <w:rPr>
                <w:rFonts w:ascii="Arial" w:hAnsi="Arial" w:cs="Arial"/>
                <w:sz w:val="20"/>
                <w:szCs w:val="20"/>
              </w:rPr>
            </w:pPr>
            <w:r w:rsidRPr="00552752">
              <w:rPr>
                <w:rFonts w:ascii="Arial" w:hAnsi="Arial" w:cs="Arial"/>
                <w:sz w:val="20"/>
                <w:szCs w:val="20"/>
              </w:rPr>
              <w:t>Nationalparke; Nationale Naturmonumente</w:t>
            </w:r>
          </w:p>
        </w:tc>
        <w:tc>
          <w:tcPr>
            <w:tcW w:w="4019" w:type="dxa"/>
          </w:tcPr>
          <w:p w:rsidR="00C313C1" w:rsidRDefault="00C313C1" w:rsidP="00516E94">
            <w:pPr>
              <w:rPr>
                <w:rFonts w:ascii="Arial" w:hAnsi="Arial" w:cs="Arial"/>
                <w:sz w:val="20"/>
                <w:szCs w:val="20"/>
              </w:rPr>
            </w:pPr>
          </w:p>
          <w:p w:rsidR="00C313C1" w:rsidRDefault="00C313C1" w:rsidP="00516E94">
            <w:pPr>
              <w:rPr>
                <w:rFonts w:ascii="Arial" w:hAnsi="Arial" w:cs="Arial"/>
                <w:sz w:val="20"/>
                <w:szCs w:val="20"/>
              </w:rPr>
            </w:pPr>
            <w:r w:rsidRPr="00552752">
              <w:rPr>
                <w:rFonts w:ascii="Arial" w:hAnsi="Arial" w:cs="Arial"/>
                <w:sz w:val="20"/>
                <w:szCs w:val="20"/>
              </w:rPr>
              <w:t xml:space="preserve">nach § 24 des BNatSchG, </w:t>
            </w:r>
          </w:p>
          <w:p w:rsidR="00C313C1" w:rsidRPr="00552752" w:rsidRDefault="00C313C1" w:rsidP="00516E94">
            <w:pPr>
              <w:rPr>
                <w:rFonts w:ascii="Arial" w:hAnsi="Arial" w:cs="Arial"/>
                <w:sz w:val="20"/>
                <w:szCs w:val="20"/>
              </w:rPr>
            </w:pPr>
            <w:r w:rsidRPr="00552752">
              <w:rPr>
                <w:rFonts w:ascii="Arial" w:hAnsi="Arial" w:cs="Arial"/>
                <w:sz w:val="20"/>
                <w:szCs w:val="20"/>
              </w:rPr>
              <w:t>soweit nicht bereits von Nr. 2.3.1 erfasst</w:t>
            </w:r>
          </w:p>
        </w:tc>
        <w:tc>
          <w:tcPr>
            <w:tcW w:w="3465" w:type="dxa"/>
          </w:tcPr>
          <w:p w:rsidR="00C313C1" w:rsidRDefault="00C313C1" w:rsidP="00516E94">
            <w:pPr>
              <w:rPr>
                <w:rFonts w:ascii="Arial" w:hAnsi="Arial" w:cs="Arial"/>
                <w:sz w:val="20"/>
                <w:szCs w:val="20"/>
              </w:rPr>
            </w:pPr>
          </w:p>
          <w:p w:rsidR="00C313C1" w:rsidRPr="00552752" w:rsidRDefault="00AF03D7" w:rsidP="00516E94">
            <w:pPr>
              <w:rPr>
                <w:rFonts w:ascii="Arial" w:hAnsi="Arial" w:cs="Arial"/>
                <w:sz w:val="20"/>
                <w:szCs w:val="20"/>
              </w:rPr>
            </w:pPr>
            <w:r>
              <w:rPr>
                <w:rFonts w:ascii="Arial" w:hAnsi="Arial" w:cs="Arial"/>
                <w:sz w:val="20"/>
                <w:szCs w:val="20"/>
              </w:rPr>
              <w:t>Kein Nationalpark; keine nationalen Naturmonumente</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2.3.4</w:t>
            </w:r>
          </w:p>
          <w:p w:rsidR="00C313C1" w:rsidRPr="00552752" w:rsidRDefault="00C313C1" w:rsidP="00516E94">
            <w:pPr>
              <w:rPr>
                <w:rFonts w:ascii="Arial" w:hAnsi="Arial" w:cs="Arial"/>
                <w:sz w:val="20"/>
                <w:szCs w:val="20"/>
              </w:rPr>
            </w:pPr>
            <w:r w:rsidRPr="00552752">
              <w:rPr>
                <w:rFonts w:ascii="Arial" w:hAnsi="Arial" w:cs="Arial"/>
                <w:sz w:val="20"/>
                <w:szCs w:val="20"/>
              </w:rPr>
              <w:t>Biosphärenreservate und</w:t>
            </w:r>
          </w:p>
        </w:tc>
        <w:tc>
          <w:tcPr>
            <w:tcW w:w="4019" w:type="dxa"/>
          </w:tcPr>
          <w:p w:rsidR="00C313C1"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25 BNatSchG</w:t>
            </w:r>
          </w:p>
        </w:tc>
        <w:tc>
          <w:tcPr>
            <w:tcW w:w="3465" w:type="dxa"/>
          </w:tcPr>
          <w:p w:rsidR="00C313C1" w:rsidRDefault="00C313C1" w:rsidP="00516E94">
            <w:pPr>
              <w:rPr>
                <w:rFonts w:ascii="Arial" w:hAnsi="Arial" w:cs="Arial"/>
                <w:sz w:val="20"/>
                <w:szCs w:val="20"/>
              </w:rPr>
            </w:pPr>
          </w:p>
          <w:p w:rsidR="00C313C1" w:rsidRPr="00552752" w:rsidRDefault="00AF03D7" w:rsidP="00516E94">
            <w:pPr>
              <w:rPr>
                <w:rFonts w:ascii="Arial" w:hAnsi="Arial" w:cs="Arial"/>
                <w:sz w:val="20"/>
                <w:szCs w:val="20"/>
              </w:rPr>
            </w:pPr>
            <w:r>
              <w:rPr>
                <w:rFonts w:ascii="Arial" w:hAnsi="Arial" w:cs="Arial"/>
                <w:sz w:val="20"/>
                <w:szCs w:val="20"/>
              </w:rPr>
              <w:t>Kein Biosphärenreservat</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Landschaftsschutz</w:t>
            </w:r>
            <w:r w:rsidR="00AF03D7">
              <w:rPr>
                <w:rFonts w:ascii="Arial" w:hAnsi="Arial" w:cs="Arial"/>
                <w:sz w:val="20"/>
                <w:szCs w:val="20"/>
              </w:rPr>
              <w:t>-</w:t>
            </w:r>
            <w:r w:rsidRPr="00552752">
              <w:rPr>
                <w:rFonts w:ascii="Arial" w:hAnsi="Arial" w:cs="Arial"/>
                <w:sz w:val="20"/>
                <w:szCs w:val="20"/>
              </w:rPr>
              <w:t>gebiete</w:t>
            </w:r>
          </w:p>
        </w:tc>
        <w:tc>
          <w:tcPr>
            <w:tcW w:w="4019" w:type="dxa"/>
          </w:tcPr>
          <w:p w:rsidR="00C313C1" w:rsidRPr="00552752" w:rsidRDefault="00C313C1" w:rsidP="00516E94">
            <w:pPr>
              <w:rPr>
                <w:rFonts w:ascii="Arial" w:hAnsi="Arial" w:cs="Arial"/>
                <w:sz w:val="20"/>
                <w:szCs w:val="20"/>
              </w:rPr>
            </w:pPr>
            <w:r w:rsidRPr="00552752">
              <w:rPr>
                <w:rFonts w:ascii="Arial" w:hAnsi="Arial" w:cs="Arial"/>
                <w:sz w:val="20"/>
                <w:szCs w:val="20"/>
              </w:rPr>
              <w:t>nach § 26 BNatSchG</w:t>
            </w:r>
          </w:p>
        </w:tc>
        <w:tc>
          <w:tcPr>
            <w:tcW w:w="3465" w:type="dxa"/>
          </w:tcPr>
          <w:p w:rsidR="00C313C1" w:rsidRPr="00552752" w:rsidRDefault="00AF03D7" w:rsidP="00516E94">
            <w:pPr>
              <w:rPr>
                <w:rFonts w:ascii="Arial" w:hAnsi="Arial" w:cs="Arial"/>
                <w:sz w:val="20"/>
                <w:szCs w:val="20"/>
              </w:rPr>
            </w:pPr>
            <w:r>
              <w:rPr>
                <w:rFonts w:ascii="Arial" w:hAnsi="Arial" w:cs="Arial"/>
                <w:sz w:val="20"/>
                <w:szCs w:val="20"/>
              </w:rPr>
              <w:t>Kein Landschaftsschutzgebiet</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2.3.5</w:t>
            </w:r>
          </w:p>
          <w:p w:rsidR="00C313C1" w:rsidRPr="00552752" w:rsidRDefault="00C313C1" w:rsidP="00516E94">
            <w:pPr>
              <w:rPr>
                <w:rFonts w:ascii="Arial" w:hAnsi="Arial" w:cs="Arial"/>
                <w:sz w:val="20"/>
                <w:szCs w:val="20"/>
              </w:rPr>
            </w:pPr>
            <w:r w:rsidRPr="00552752">
              <w:rPr>
                <w:rFonts w:ascii="Arial" w:hAnsi="Arial" w:cs="Arial"/>
                <w:sz w:val="20"/>
                <w:szCs w:val="20"/>
              </w:rPr>
              <w:t xml:space="preserve">Naturdenkmäler </w:t>
            </w:r>
          </w:p>
        </w:tc>
        <w:tc>
          <w:tcPr>
            <w:tcW w:w="4019" w:type="dxa"/>
          </w:tcPr>
          <w:p w:rsidR="00C313C1"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28 BNatSchG</w:t>
            </w:r>
          </w:p>
        </w:tc>
        <w:tc>
          <w:tcPr>
            <w:tcW w:w="3465" w:type="dxa"/>
          </w:tcPr>
          <w:p w:rsidR="00C313C1" w:rsidRDefault="00C313C1" w:rsidP="00516E94">
            <w:pPr>
              <w:rPr>
                <w:rFonts w:ascii="Arial" w:hAnsi="Arial" w:cs="Arial"/>
                <w:sz w:val="20"/>
                <w:szCs w:val="20"/>
              </w:rPr>
            </w:pPr>
          </w:p>
          <w:p w:rsidR="00C313C1" w:rsidRPr="00552752" w:rsidRDefault="00AF03D7" w:rsidP="00516E94">
            <w:pPr>
              <w:rPr>
                <w:rFonts w:ascii="Arial" w:hAnsi="Arial" w:cs="Arial"/>
                <w:sz w:val="20"/>
                <w:szCs w:val="20"/>
              </w:rPr>
            </w:pPr>
            <w:r>
              <w:rPr>
                <w:rFonts w:ascii="Arial" w:hAnsi="Arial" w:cs="Arial"/>
                <w:sz w:val="20"/>
                <w:szCs w:val="20"/>
              </w:rPr>
              <w:t>Keine Naturdenkmäler</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2.3.6</w:t>
            </w:r>
          </w:p>
          <w:p w:rsidR="00C313C1" w:rsidRDefault="00C313C1" w:rsidP="00516E94">
            <w:pPr>
              <w:rPr>
                <w:rFonts w:ascii="Arial" w:hAnsi="Arial" w:cs="Arial"/>
                <w:sz w:val="20"/>
                <w:szCs w:val="20"/>
              </w:rPr>
            </w:pPr>
            <w:r w:rsidRPr="00552752">
              <w:rPr>
                <w:rFonts w:ascii="Arial" w:hAnsi="Arial" w:cs="Arial"/>
                <w:sz w:val="20"/>
                <w:szCs w:val="20"/>
              </w:rPr>
              <w:t>Geschützte Landschaftsbestand</w:t>
            </w:r>
            <w:r w:rsidR="00742898">
              <w:rPr>
                <w:rFonts w:ascii="Arial" w:hAnsi="Arial" w:cs="Arial"/>
                <w:sz w:val="20"/>
                <w:szCs w:val="20"/>
              </w:rPr>
              <w:t>-</w:t>
            </w:r>
            <w:r w:rsidRPr="00552752">
              <w:rPr>
                <w:rFonts w:ascii="Arial" w:hAnsi="Arial" w:cs="Arial"/>
                <w:sz w:val="20"/>
                <w:szCs w:val="20"/>
              </w:rPr>
              <w:t xml:space="preserve">teile einschließlich </w:t>
            </w:r>
          </w:p>
          <w:p w:rsidR="00C313C1" w:rsidRPr="00552752" w:rsidRDefault="00C313C1" w:rsidP="00516E94">
            <w:pPr>
              <w:rPr>
                <w:rFonts w:ascii="Arial" w:hAnsi="Arial" w:cs="Arial"/>
                <w:sz w:val="20"/>
                <w:szCs w:val="20"/>
              </w:rPr>
            </w:pPr>
            <w:r w:rsidRPr="00552752">
              <w:rPr>
                <w:rFonts w:ascii="Arial" w:hAnsi="Arial" w:cs="Arial"/>
                <w:sz w:val="20"/>
                <w:szCs w:val="20"/>
              </w:rPr>
              <w:t>Alleen</w:t>
            </w:r>
          </w:p>
        </w:tc>
        <w:tc>
          <w:tcPr>
            <w:tcW w:w="4019" w:type="dxa"/>
          </w:tcPr>
          <w:p w:rsidR="00C313C1"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29 BNatSchG</w:t>
            </w:r>
          </w:p>
        </w:tc>
        <w:tc>
          <w:tcPr>
            <w:tcW w:w="3465" w:type="dxa"/>
          </w:tcPr>
          <w:p w:rsidR="00C313C1" w:rsidRDefault="00C313C1" w:rsidP="00516E94">
            <w:pPr>
              <w:rPr>
                <w:rFonts w:ascii="Arial" w:hAnsi="Arial" w:cs="Arial"/>
                <w:sz w:val="20"/>
                <w:szCs w:val="20"/>
              </w:rPr>
            </w:pPr>
          </w:p>
          <w:p w:rsidR="00C313C1" w:rsidRPr="00552752" w:rsidRDefault="00AF03D7" w:rsidP="00516E94">
            <w:pPr>
              <w:rPr>
                <w:rFonts w:ascii="Arial" w:hAnsi="Arial" w:cs="Arial"/>
                <w:sz w:val="20"/>
                <w:szCs w:val="20"/>
              </w:rPr>
            </w:pPr>
            <w:r>
              <w:rPr>
                <w:rFonts w:ascii="Arial" w:hAnsi="Arial" w:cs="Arial"/>
                <w:sz w:val="20"/>
                <w:szCs w:val="20"/>
              </w:rPr>
              <w:t>Keine geschützten Landschaftsbestandteile</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2.3.7</w:t>
            </w:r>
          </w:p>
          <w:p w:rsidR="00C313C1" w:rsidRPr="00552752" w:rsidRDefault="00C313C1" w:rsidP="00516E94">
            <w:pPr>
              <w:rPr>
                <w:rFonts w:ascii="Arial" w:hAnsi="Arial" w:cs="Arial"/>
                <w:sz w:val="20"/>
                <w:szCs w:val="20"/>
              </w:rPr>
            </w:pPr>
            <w:r w:rsidRPr="00552752">
              <w:rPr>
                <w:rFonts w:ascii="Arial" w:hAnsi="Arial" w:cs="Arial"/>
                <w:sz w:val="20"/>
                <w:szCs w:val="20"/>
              </w:rPr>
              <w:t>Gesetzlich geschützte Biotope</w:t>
            </w:r>
          </w:p>
        </w:tc>
        <w:tc>
          <w:tcPr>
            <w:tcW w:w="4019" w:type="dxa"/>
          </w:tcPr>
          <w:p w:rsidR="00C313C1"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30 BNatSchG</w:t>
            </w:r>
          </w:p>
        </w:tc>
        <w:tc>
          <w:tcPr>
            <w:tcW w:w="3465" w:type="dxa"/>
          </w:tcPr>
          <w:p w:rsidR="00C313C1" w:rsidRDefault="00C313C1" w:rsidP="00516E94">
            <w:pPr>
              <w:rPr>
                <w:rFonts w:ascii="Arial" w:hAnsi="Arial" w:cs="Arial"/>
                <w:sz w:val="20"/>
                <w:szCs w:val="20"/>
              </w:rPr>
            </w:pPr>
          </w:p>
          <w:p w:rsidR="00C313C1" w:rsidRPr="00552752" w:rsidRDefault="00AF03D7" w:rsidP="00516E94">
            <w:pPr>
              <w:rPr>
                <w:rFonts w:ascii="Arial" w:hAnsi="Arial" w:cs="Arial"/>
                <w:sz w:val="20"/>
                <w:szCs w:val="20"/>
              </w:rPr>
            </w:pPr>
            <w:r>
              <w:rPr>
                <w:rFonts w:ascii="Arial" w:hAnsi="Arial" w:cs="Arial"/>
                <w:sz w:val="20"/>
                <w:szCs w:val="20"/>
              </w:rPr>
              <w:t>Keine gesetzlich geschützten Biotope</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lastRenderedPageBreak/>
              <w:t>2.3.8</w:t>
            </w:r>
          </w:p>
          <w:p w:rsidR="00C313C1" w:rsidRPr="00552752" w:rsidRDefault="00C313C1" w:rsidP="00516E94">
            <w:pPr>
              <w:rPr>
                <w:rFonts w:ascii="Arial" w:hAnsi="Arial" w:cs="Arial"/>
                <w:sz w:val="20"/>
                <w:szCs w:val="20"/>
              </w:rPr>
            </w:pPr>
            <w:proofErr w:type="gramStart"/>
            <w:r w:rsidRPr="00552752">
              <w:rPr>
                <w:rFonts w:ascii="Arial" w:hAnsi="Arial" w:cs="Arial"/>
                <w:sz w:val="20"/>
                <w:szCs w:val="20"/>
              </w:rPr>
              <w:t>Wasserschutz</w:t>
            </w:r>
            <w:r w:rsidR="00742898">
              <w:rPr>
                <w:rFonts w:ascii="Arial" w:hAnsi="Arial" w:cs="Arial"/>
                <w:sz w:val="20"/>
                <w:szCs w:val="20"/>
              </w:rPr>
              <w:t>-</w:t>
            </w:r>
            <w:r w:rsidRPr="00552752">
              <w:rPr>
                <w:rFonts w:ascii="Arial" w:hAnsi="Arial" w:cs="Arial"/>
                <w:sz w:val="20"/>
                <w:szCs w:val="20"/>
              </w:rPr>
              <w:t>gebiete</w:t>
            </w:r>
            <w:proofErr w:type="gramEnd"/>
          </w:p>
          <w:p w:rsidR="00C313C1" w:rsidRDefault="00C313C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Pr="00552752" w:rsidRDefault="001C48F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Heilquellenschutz</w:t>
            </w:r>
            <w:r w:rsidR="00742898">
              <w:rPr>
                <w:rFonts w:ascii="Arial" w:hAnsi="Arial" w:cs="Arial"/>
                <w:sz w:val="20"/>
                <w:szCs w:val="20"/>
              </w:rPr>
              <w:t>-</w:t>
            </w:r>
            <w:r w:rsidRPr="00552752">
              <w:rPr>
                <w:rFonts w:ascii="Arial" w:hAnsi="Arial" w:cs="Arial"/>
                <w:sz w:val="20"/>
                <w:szCs w:val="20"/>
              </w:rPr>
              <w:t>gebiete,</w:t>
            </w:r>
          </w:p>
          <w:p w:rsidR="00C313C1" w:rsidRPr="00552752"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Risikogebiete,</w:t>
            </w:r>
          </w:p>
          <w:p w:rsidR="00C313C1" w:rsidRPr="00552752"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Überschwemmungs</w:t>
            </w:r>
            <w:r w:rsidR="00742898">
              <w:rPr>
                <w:rFonts w:ascii="Arial" w:hAnsi="Arial" w:cs="Arial"/>
                <w:sz w:val="20"/>
                <w:szCs w:val="20"/>
              </w:rPr>
              <w:t>-</w:t>
            </w:r>
            <w:r w:rsidRPr="00552752">
              <w:rPr>
                <w:rFonts w:ascii="Arial" w:hAnsi="Arial" w:cs="Arial"/>
                <w:sz w:val="20"/>
                <w:szCs w:val="20"/>
              </w:rPr>
              <w:t>gebiete</w:t>
            </w:r>
          </w:p>
        </w:tc>
        <w:tc>
          <w:tcPr>
            <w:tcW w:w="4019" w:type="dxa"/>
          </w:tcPr>
          <w:p w:rsidR="00C313C1" w:rsidRPr="00552752"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51 des Wasserhaushaltsgesetzes (WHG)</w:t>
            </w:r>
          </w:p>
          <w:p w:rsidR="00C313C1" w:rsidRPr="00552752" w:rsidRDefault="00C313C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1C48F1" w:rsidRDefault="001C48F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53 Abs. 4 des WHG</w:t>
            </w:r>
          </w:p>
          <w:p w:rsidR="00C313C1"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73 Abs. 1 des WHG</w:t>
            </w:r>
          </w:p>
          <w:p w:rsidR="00C313C1" w:rsidRPr="00552752"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nach § 76 des WHG</w:t>
            </w:r>
          </w:p>
        </w:tc>
        <w:tc>
          <w:tcPr>
            <w:tcW w:w="3465" w:type="dxa"/>
          </w:tcPr>
          <w:p w:rsidR="00C313C1" w:rsidRDefault="00C313C1" w:rsidP="00516E94">
            <w:pPr>
              <w:rPr>
                <w:rFonts w:ascii="Arial" w:hAnsi="Arial" w:cs="Arial"/>
                <w:sz w:val="20"/>
                <w:szCs w:val="20"/>
              </w:rPr>
            </w:pPr>
          </w:p>
          <w:p w:rsidR="00C313C1" w:rsidRDefault="00AF03D7" w:rsidP="00516E94">
            <w:pPr>
              <w:rPr>
                <w:rFonts w:ascii="Arial" w:hAnsi="Arial" w:cs="Arial"/>
                <w:sz w:val="20"/>
                <w:szCs w:val="20"/>
              </w:rPr>
            </w:pPr>
            <w:r>
              <w:rPr>
                <w:rFonts w:ascii="Arial" w:hAnsi="Arial" w:cs="Arial"/>
                <w:sz w:val="20"/>
                <w:szCs w:val="20"/>
              </w:rPr>
              <w:t xml:space="preserve">Wasserschutzgebiet im Entwurf Nr. 122 „Auf der </w:t>
            </w:r>
            <w:proofErr w:type="spellStart"/>
            <w:r>
              <w:rPr>
                <w:rFonts w:ascii="Arial" w:hAnsi="Arial" w:cs="Arial"/>
                <w:sz w:val="20"/>
                <w:szCs w:val="20"/>
              </w:rPr>
              <w:t>Berfang</w:t>
            </w:r>
            <w:proofErr w:type="spellEnd"/>
            <w:r>
              <w:rPr>
                <w:rFonts w:ascii="Arial" w:hAnsi="Arial" w:cs="Arial"/>
                <w:sz w:val="20"/>
                <w:szCs w:val="20"/>
              </w:rPr>
              <w:t>“ vorgesehene Schutzzone III</w:t>
            </w:r>
          </w:p>
          <w:p w:rsidR="00AF03D7" w:rsidRDefault="00AF03D7" w:rsidP="00516E94">
            <w:pPr>
              <w:rPr>
                <w:rFonts w:ascii="Arial" w:hAnsi="Arial" w:cs="Arial"/>
                <w:sz w:val="20"/>
                <w:szCs w:val="20"/>
              </w:rPr>
            </w:pPr>
            <w:r>
              <w:rPr>
                <w:rFonts w:ascii="Arial" w:hAnsi="Arial" w:cs="Arial"/>
                <w:sz w:val="20"/>
                <w:szCs w:val="20"/>
              </w:rPr>
              <w:t xml:space="preserve">Aufgrund der Aufwertung des </w:t>
            </w:r>
            <w:r w:rsidR="001C48F1">
              <w:rPr>
                <w:rFonts w:ascii="Arial" w:hAnsi="Arial" w:cs="Arial"/>
                <w:sz w:val="20"/>
                <w:szCs w:val="20"/>
              </w:rPr>
              <w:t xml:space="preserve">Gewässers und der Gewässergüte keine Auswirkungen auf den Schutzzweck und den Brunnen, besondere Arbeitsvorgaben </w:t>
            </w:r>
            <w:r w:rsidR="00C656BF">
              <w:rPr>
                <w:rFonts w:ascii="Arial" w:hAnsi="Arial" w:cs="Arial"/>
                <w:sz w:val="20"/>
                <w:szCs w:val="20"/>
              </w:rPr>
              <w:t xml:space="preserve">sind </w:t>
            </w:r>
            <w:r w:rsidR="001C48F1">
              <w:rPr>
                <w:rFonts w:ascii="Arial" w:hAnsi="Arial" w:cs="Arial"/>
                <w:sz w:val="20"/>
                <w:szCs w:val="20"/>
              </w:rPr>
              <w:t>zu beachten.</w:t>
            </w:r>
            <w:r w:rsidR="002B4A61">
              <w:rPr>
                <w:rFonts w:ascii="Arial" w:hAnsi="Arial" w:cs="Arial"/>
                <w:sz w:val="20"/>
                <w:szCs w:val="20"/>
              </w:rPr>
              <w:t xml:space="preserve"> Das Wasserschutzgebiet ist derzeit nicht mit Rechtsverordnung festgesetzt.</w:t>
            </w:r>
          </w:p>
          <w:p w:rsidR="00CB3BC4" w:rsidRDefault="00CB3BC4" w:rsidP="00516E94">
            <w:pPr>
              <w:rPr>
                <w:rFonts w:ascii="Arial" w:hAnsi="Arial" w:cs="Arial"/>
                <w:sz w:val="20"/>
                <w:szCs w:val="20"/>
              </w:rPr>
            </w:pPr>
          </w:p>
          <w:p w:rsidR="00CB3BC4" w:rsidRDefault="00CB3BC4" w:rsidP="00516E94">
            <w:pPr>
              <w:rPr>
                <w:rFonts w:ascii="Arial" w:hAnsi="Arial" w:cs="Arial"/>
                <w:sz w:val="20"/>
                <w:szCs w:val="20"/>
              </w:rPr>
            </w:pPr>
          </w:p>
          <w:p w:rsidR="00CB3BC4" w:rsidRDefault="00CB3BC4" w:rsidP="00516E94">
            <w:pPr>
              <w:rPr>
                <w:rFonts w:ascii="Arial" w:hAnsi="Arial" w:cs="Arial"/>
                <w:sz w:val="20"/>
                <w:szCs w:val="20"/>
              </w:rPr>
            </w:pPr>
            <w:r>
              <w:rPr>
                <w:rFonts w:ascii="Arial" w:hAnsi="Arial" w:cs="Arial"/>
                <w:sz w:val="20"/>
                <w:szCs w:val="20"/>
              </w:rPr>
              <w:t>Kein Heilquellenschutzgebiet</w:t>
            </w:r>
          </w:p>
          <w:p w:rsidR="00CB3BC4" w:rsidRDefault="00CB3BC4" w:rsidP="00516E94">
            <w:pPr>
              <w:rPr>
                <w:rFonts w:ascii="Arial" w:hAnsi="Arial" w:cs="Arial"/>
                <w:sz w:val="20"/>
                <w:szCs w:val="20"/>
              </w:rPr>
            </w:pPr>
          </w:p>
          <w:p w:rsidR="00CB3BC4" w:rsidRDefault="00CB3BC4" w:rsidP="00516E94">
            <w:pPr>
              <w:rPr>
                <w:rFonts w:ascii="Arial" w:hAnsi="Arial" w:cs="Arial"/>
                <w:sz w:val="20"/>
                <w:szCs w:val="20"/>
              </w:rPr>
            </w:pPr>
          </w:p>
          <w:p w:rsidR="00CB3BC4" w:rsidRDefault="00CB3BC4" w:rsidP="00516E94">
            <w:pPr>
              <w:rPr>
                <w:rFonts w:ascii="Arial" w:hAnsi="Arial" w:cs="Arial"/>
                <w:sz w:val="20"/>
                <w:szCs w:val="20"/>
              </w:rPr>
            </w:pPr>
            <w:r>
              <w:rPr>
                <w:rFonts w:ascii="Arial" w:hAnsi="Arial" w:cs="Arial"/>
                <w:sz w:val="20"/>
                <w:szCs w:val="20"/>
              </w:rPr>
              <w:t>Kein Risikogebiet</w:t>
            </w:r>
          </w:p>
          <w:p w:rsidR="00CB3BC4" w:rsidRDefault="00CB3BC4" w:rsidP="00516E94">
            <w:pPr>
              <w:rPr>
                <w:rFonts w:ascii="Arial" w:hAnsi="Arial" w:cs="Arial"/>
                <w:sz w:val="20"/>
                <w:szCs w:val="20"/>
              </w:rPr>
            </w:pPr>
          </w:p>
          <w:p w:rsidR="00CB3BC4" w:rsidRPr="00552752" w:rsidRDefault="00CB3BC4" w:rsidP="00516E94">
            <w:pPr>
              <w:rPr>
                <w:rFonts w:ascii="Arial" w:hAnsi="Arial" w:cs="Arial"/>
                <w:sz w:val="20"/>
                <w:szCs w:val="20"/>
              </w:rPr>
            </w:pPr>
            <w:r>
              <w:rPr>
                <w:rFonts w:ascii="Arial" w:hAnsi="Arial" w:cs="Arial"/>
                <w:sz w:val="20"/>
                <w:szCs w:val="20"/>
              </w:rPr>
              <w:t>Kein Überschwemmungsgebiet</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2.3.9</w:t>
            </w:r>
          </w:p>
          <w:p w:rsidR="00C313C1" w:rsidRDefault="00C313C1" w:rsidP="00516E94">
            <w:pPr>
              <w:rPr>
                <w:rFonts w:ascii="Arial" w:hAnsi="Arial" w:cs="Arial"/>
                <w:sz w:val="20"/>
                <w:szCs w:val="20"/>
              </w:rPr>
            </w:pPr>
            <w:r w:rsidRPr="00552752">
              <w:rPr>
                <w:rFonts w:ascii="Arial" w:hAnsi="Arial" w:cs="Arial"/>
                <w:sz w:val="20"/>
                <w:szCs w:val="20"/>
              </w:rPr>
              <w:t>Gebiete, in denen die in den Gemeinschaftsvor</w:t>
            </w:r>
            <w:r w:rsidR="00742898">
              <w:rPr>
                <w:rFonts w:ascii="Arial" w:hAnsi="Arial" w:cs="Arial"/>
                <w:sz w:val="20"/>
                <w:szCs w:val="20"/>
              </w:rPr>
              <w:t>-</w:t>
            </w:r>
            <w:r w:rsidRPr="00552752">
              <w:rPr>
                <w:rFonts w:ascii="Arial" w:hAnsi="Arial" w:cs="Arial"/>
                <w:sz w:val="20"/>
                <w:szCs w:val="20"/>
              </w:rPr>
              <w:t>schriften festgelegten Umweltqualitäts</w:t>
            </w:r>
            <w:r w:rsidR="00742898">
              <w:rPr>
                <w:rFonts w:ascii="Arial" w:hAnsi="Arial" w:cs="Arial"/>
                <w:sz w:val="20"/>
                <w:szCs w:val="20"/>
              </w:rPr>
              <w:t>-</w:t>
            </w:r>
            <w:proofErr w:type="spellStart"/>
            <w:r w:rsidRPr="00552752">
              <w:rPr>
                <w:rFonts w:ascii="Arial" w:hAnsi="Arial" w:cs="Arial"/>
                <w:sz w:val="20"/>
                <w:szCs w:val="20"/>
              </w:rPr>
              <w:t>normen</w:t>
            </w:r>
            <w:proofErr w:type="spellEnd"/>
            <w:r w:rsidRPr="00552752">
              <w:rPr>
                <w:rFonts w:ascii="Arial" w:hAnsi="Arial" w:cs="Arial"/>
                <w:sz w:val="20"/>
                <w:szCs w:val="20"/>
              </w:rPr>
              <w:t xml:space="preserve"> bereits überschritten sind</w:t>
            </w:r>
          </w:p>
          <w:p w:rsidR="00C313C1" w:rsidRPr="00552752" w:rsidRDefault="00C313C1" w:rsidP="00516E94">
            <w:pPr>
              <w:rPr>
                <w:rFonts w:ascii="Arial" w:hAnsi="Arial" w:cs="Arial"/>
                <w:sz w:val="20"/>
                <w:szCs w:val="20"/>
              </w:rPr>
            </w:pPr>
          </w:p>
        </w:tc>
        <w:tc>
          <w:tcPr>
            <w:tcW w:w="4019" w:type="dxa"/>
          </w:tcPr>
          <w:p w:rsidR="00C313C1" w:rsidRDefault="00C313C1" w:rsidP="00516E94">
            <w:pPr>
              <w:rPr>
                <w:rFonts w:ascii="Arial" w:hAnsi="Arial" w:cs="Arial"/>
                <w:sz w:val="20"/>
                <w:szCs w:val="20"/>
              </w:rPr>
            </w:pPr>
          </w:p>
          <w:p w:rsidR="00C313C1" w:rsidRPr="00552752" w:rsidRDefault="00C313C1" w:rsidP="00516E94">
            <w:pPr>
              <w:rPr>
                <w:rFonts w:ascii="Arial" w:hAnsi="Arial" w:cs="Arial"/>
                <w:sz w:val="20"/>
                <w:szCs w:val="20"/>
              </w:rPr>
            </w:pPr>
            <w:r w:rsidRPr="00552752">
              <w:rPr>
                <w:rFonts w:ascii="Arial" w:hAnsi="Arial" w:cs="Arial"/>
                <w:sz w:val="20"/>
                <w:szCs w:val="20"/>
              </w:rPr>
              <w:t>Mögliches Erreichen oder Überschreiten von Grenzwerten bzw. Qualitätsanforderungen diesbezüglicher EU-Richtlinien</w:t>
            </w:r>
          </w:p>
        </w:tc>
        <w:tc>
          <w:tcPr>
            <w:tcW w:w="3465" w:type="dxa"/>
          </w:tcPr>
          <w:p w:rsidR="00C313C1" w:rsidRDefault="00C313C1" w:rsidP="00516E94">
            <w:pPr>
              <w:rPr>
                <w:rFonts w:ascii="Arial" w:hAnsi="Arial" w:cs="Arial"/>
                <w:sz w:val="20"/>
                <w:szCs w:val="20"/>
              </w:rPr>
            </w:pPr>
          </w:p>
          <w:p w:rsidR="00C313C1" w:rsidRPr="00552752" w:rsidRDefault="00CB3BC4" w:rsidP="00516E94">
            <w:pPr>
              <w:rPr>
                <w:rFonts w:ascii="Arial" w:hAnsi="Arial" w:cs="Arial"/>
                <w:sz w:val="20"/>
                <w:szCs w:val="20"/>
              </w:rPr>
            </w:pPr>
            <w:r>
              <w:rPr>
                <w:rFonts w:ascii="Arial" w:hAnsi="Arial" w:cs="Arial"/>
                <w:sz w:val="20"/>
                <w:szCs w:val="20"/>
              </w:rPr>
              <w:t>Kein Gebiet mit Grenzwertüberschreitung</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2.3.10</w:t>
            </w:r>
          </w:p>
          <w:p w:rsidR="00C313C1" w:rsidRDefault="00C313C1" w:rsidP="00516E94">
            <w:pPr>
              <w:rPr>
                <w:rFonts w:ascii="Arial" w:hAnsi="Arial" w:cs="Arial"/>
                <w:sz w:val="20"/>
                <w:szCs w:val="20"/>
              </w:rPr>
            </w:pPr>
            <w:r w:rsidRPr="00552752">
              <w:rPr>
                <w:rFonts w:ascii="Arial" w:hAnsi="Arial" w:cs="Arial"/>
                <w:sz w:val="20"/>
                <w:szCs w:val="20"/>
              </w:rPr>
              <w:t xml:space="preserve">Gebiete mit hoher Bevölkerungsdichte insbesondere zentrale Orte </w:t>
            </w:r>
          </w:p>
          <w:p w:rsidR="00C313C1" w:rsidRPr="00552752" w:rsidRDefault="00C313C1" w:rsidP="00516E94">
            <w:pPr>
              <w:rPr>
                <w:rFonts w:ascii="Arial" w:hAnsi="Arial" w:cs="Arial"/>
                <w:sz w:val="20"/>
                <w:szCs w:val="20"/>
              </w:rPr>
            </w:pPr>
          </w:p>
        </w:tc>
        <w:tc>
          <w:tcPr>
            <w:tcW w:w="4019" w:type="dxa"/>
          </w:tcPr>
          <w:p w:rsidR="00C313C1" w:rsidRPr="00552752" w:rsidRDefault="00C313C1" w:rsidP="00516E94">
            <w:pPr>
              <w:rPr>
                <w:rFonts w:ascii="Arial" w:hAnsi="Arial" w:cs="Arial"/>
                <w:sz w:val="20"/>
                <w:szCs w:val="20"/>
              </w:rPr>
            </w:pPr>
            <w:r w:rsidRPr="00552752">
              <w:rPr>
                <w:rFonts w:ascii="Arial" w:hAnsi="Arial" w:cs="Arial"/>
                <w:sz w:val="20"/>
                <w:szCs w:val="20"/>
              </w:rPr>
              <w:t>im Sinne des § 2 Abs. 2 Nummer 2 des Raumordnungsgesetzes</w:t>
            </w:r>
          </w:p>
        </w:tc>
        <w:tc>
          <w:tcPr>
            <w:tcW w:w="3465" w:type="dxa"/>
          </w:tcPr>
          <w:p w:rsidR="00C313C1" w:rsidRPr="00552752" w:rsidRDefault="00C0026E" w:rsidP="00516E94">
            <w:pPr>
              <w:rPr>
                <w:rFonts w:ascii="Arial" w:hAnsi="Arial" w:cs="Arial"/>
                <w:sz w:val="20"/>
                <w:szCs w:val="20"/>
              </w:rPr>
            </w:pPr>
            <w:r>
              <w:rPr>
                <w:rFonts w:ascii="Arial" w:hAnsi="Arial" w:cs="Arial"/>
                <w:sz w:val="20"/>
                <w:szCs w:val="20"/>
              </w:rPr>
              <w:t>Keine Gebiete i. S. d. § 2 ROG</w:t>
            </w:r>
            <w:r w:rsidR="00C313C1" w:rsidRPr="00552752">
              <w:rPr>
                <w:rFonts w:ascii="Arial" w:hAnsi="Arial" w:cs="Arial"/>
                <w:sz w:val="20"/>
                <w:szCs w:val="20"/>
              </w:rPr>
              <w:t>:</w:t>
            </w:r>
          </w:p>
        </w:tc>
      </w:tr>
      <w:tr w:rsidR="00C313C1" w:rsidRPr="00552752" w:rsidTr="00742898">
        <w:tc>
          <w:tcPr>
            <w:tcW w:w="2122" w:type="dxa"/>
          </w:tcPr>
          <w:p w:rsidR="00C313C1" w:rsidRPr="00552752" w:rsidRDefault="00C313C1" w:rsidP="00516E94">
            <w:pPr>
              <w:jc w:val="center"/>
              <w:rPr>
                <w:rFonts w:ascii="Arial" w:hAnsi="Arial" w:cs="Arial"/>
                <w:b/>
                <w:sz w:val="20"/>
                <w:szCs w:val="20"/>
              </w:rPr>
            </w:pPr>
            <w:r w:rsidRPr="00552752">
              <w:rPr>
                <w:rFonts w:ascii="Arial" w:hAnsi="Arial" w:cs="Arial"/>
                <w:b/>
                <w:sz w:val="20"/>
                <w:szCs w:val="20"/>
              </w:rPr>
              <w:t>Kriterien</w:t>
            </w:r>
          </w:p>
        </w:tc>
        <w:tc>
          <w:tcPr>
            <w:tcW w:w="4019" w:type="dxa"/>
          </w:tcPr>
          <w:p w:rsidR="00C313C1" w:rsidRPr="00552752" w:rsidRDefault="00C313C1" w:rsidP="00516E94">
            <w:pPr>
              <w:rPr>
                <w:rFonts w:ascii="Arial" w:hAnsi="Arial" w:cs="Arial"/>
                <w:b/>
                <w:sz w:val="20"/>
                <w:szCs w:val="20"/>
              </w:rPr>
            </w:pPr>
            <w:r w:rsidRPr="00552752">
              <w:rPr>
                <w:rFonts w:ascii="Arial" w:hAnsi="Arial" w:cs="Arial"/>
                <w:b/>
                <w:sz w:val="20"/>
                <w:szCs w:val="20"/>
              </w:rPr>
              <w:t>Nutzungs- und Schutzkriterien unter Berücksichtigung der Kumulierung mit anderen Vorhaben in ihrem gemeinsamen Einwirkungsbereich</w:t>
            </w:r>
          </w:p>
        </w:tc>
        <w:tc>
          <w:tcPr>
            <w:tcW w:w="3465" w:type="dxa"/>
          </w:tcPr>
          <w:p w:rsidR="00C313C1" w:rsidRPr="00552752" w:rsidRDefault="00C313C1" w:rsidP="00516E94">
            <w:pPr>
              <w:jc w:val="center"/>
              <w:rPr>
                <w:rFonts w:ascii="Arial" w:hAnsi="Arial" w:cs="Arial"/>
                <w:b/>
                <w:sz w:val="20"/>
                <w:szCs w:val="20"/>
              </w:rPr>
            </w:pPr>
            <w:r w:rsidRPr="00552752">
              <w:rPr>
                <w:rFonts w:ascii="Arial" w:hAnsi="Arial" w:cs="Arial"/>
                <w:b/>
                <w:sz w:val="20"/>
                <w:szCs w:val="20"/>
              </w:rPr>
              <w:t>Betroffenheit</w:t>
            </w:r>
          </w:p>
          <w:p w:rsidR="00C313C1" w:rsidRPr="00552752" w:rsidRDefault="00C313C1" w:rsidP="00516E94">
            <w:pPr>
              <w:jc w:val="center"/>
              <w:rPr>
                <w:rFonts w:ascii="Arial" w:hAnsi="Arial" w:cs="Arial"/>
                <w:sz w:val="20"/>
                <w:szCs w:val="20"/>
              </w:rPr>
            </w:pPr>
            <w:r w:rsidRPr="00552752">
              <w:rPr>
                <w:rFonts w:ascii="Arial" w:hAnsi="Arial" w:cs="Arial"/>
                <w:sz w:val="20"/>
                <w:szCs w:val="20"/>
              </w:rPr>
              <w:t>(Durch welchen Wirkfaktor ist ggf. eine Betroffenheit zu besorgen?)</w:t>
            </w:r>
          </w:p>
        </w:tc>
      </w:tr>
      <w:tr w:rsidR="00C313C1" w:rsidRPr="00552752" w:rsidTr="00742898">
        <w:tc>
          <w:tcPr>
            <w:tcW w:w="2122" w:type="dxa"/>
          </w:tcPr>
          <w:p w:rsidR="00C313C1" w:rsidRPr="00552752" w:rsidRDefault="00C313C1" w:rsidP="00516E94">
            <w:pPr>
              <w:rPr>
                <w:rFonts w:ascii="Arial" w:hAnsi="Arial" w:cs="Arial"/>
                <w:sz w:val="20"/>
                <w:szCs w:val="20"/>
              </w:rPr>
            </w:pPr>
            <w:r w:rsidRPr="00552752">
              <w:rPr>
                <w:rFonts w:ascii="Arial" w:hAnsi="Arial" w:cs="Arial"/>
                <w:sz w:val="20"/>
                <w:szCs w:val="20"/>
              </w:rPr>
              <w:t>2.3.11</w:t>
            </w:r>
          </w:p>
          <w:p w:rsidR="00C313C1" w:rsidRPr="00552752" w:rsidRDefault="00C313C1" w:rsidP="00516E94">
            <w:pPr>
              <w:rPr>
                <w:rFonts w:ascii="Arial" w:hAnsi="Arial" w:cs="Arial"/>
                <w:sz w:val="20"/>
                <w:szCs w:val="20"/>
              </w:rPr>
            </w:pPr>
            <w:r w:rsidRPr="00552752">
              <w:rPr>
                <w:rFonts w:ascii="Arial" w:hAnsi="Arial" w:cs="Arial"/>
                <w:sz w:val="20"/>
                <w:szCs w:val="20"/>
              </w:rPr>
              <w:t xml:space="preserve">Denkmäler, </w:t>
            </w:r>
          </w:p>
          <w:p w:rsidR="00C313C1" w:rsidRPr="00552752" w:rsidRDefault="00C313C1" w:rsidP="00516E94">
            <w:pPr>
              <w:rPr>
                <w:rFonts w:ascii="Arial" w:hAnsi="Arial" w:cs="Arial"/>
                <w:sz w:val="20"/>
                <w:szCs w:val="20"/>
              </w:rPr>
            </w:pPr>
            <w:r w:rsidRPr="00552752">
              <w:rPr>
                <w:rFonts w:ascii="Arial" w:hAnsi="Arial" w:cs="Arial"/>
                <w:sz w:val="20"/>
                <w:szCs w:val="20"/>
              </w:rPr>
              <w:t>Denkmalensembles,</w:t>
            </w:r>
          </w:p>
          <w:p w:rsidR="00C313C1" w:rsidRPr="00552752" w:rsidRDefault="00C313C1" w:rsidP="00516E94">
            <w:pPr>
              <w:rPr>
                <w:rFonts w:ascii="Arial" w:hAnsi="Arial" w:cs="Arial"/>
                <w:sz w:val="20"/>
                <w:szCs w:val="20"/>
              </w:rPr>
            </w:pPr>
            <w:r w:rsidRPr="00552752">
              <w:rPr>
                <w:rFonts w:ascii="Arial" w:hAnsi="Arial" w:cs="Arial"/>
                <w:sz w:val="20"/>
                <w:szCs w:val="20"/>
              </w:rPr>
              <w:t>Bodendenkmäler,</w:t>
            </w:r>
          </w:p>
          <w:p w:rsidR="00C313C1" w:rsidRPr="00552752" w:rsidRDefault="00C313C1" w:rsidP="00516E94">
            <w:pPr>
              <w:rPr>
                <w:rFonts w:ascii="Arial" w:hAnsi="Arial" w:cs="Arial"/>
                <w:sz w:val="20"/>
                <w:szCs w:val="20"/>
              </w:rPr>
            </w:pPr>
            <w:r w:rsidRPr="00552752">
              <w:rPr>
                <w:rFonts w:ascii="Arial" w:hAnsi="Arial" w:cs="Arial"/>
                <w:sz w:val="20"/>
                <w:szCs w:val="20"/>
              </w:rPr>
              <w:t>archäologisch bedeutende Landschaften</w:t>
            </w:r>
          </w:p>
        </w:tc>
        <w:tc>
          <w:tcPr>
            <w:tcW w:w="4019" w:type="dxa"/>
          </w:tcPr>
          <w:p w:rsidR="00C313C1" w:rsidRPr="00552752" w:rsidRDefault="00C313C1" w:rsidP="00516E94">
            <w:pPr>
              <w:rPr>
                <w:rFonts w:ascii="Arial" w:hAnsi="Arial" w:cs="Arial"/>
                <w:sz w:val="20"/>
                <w:szCs w:val="20"/>
              </w:rPr>
            </w:pPr>
            <w:r w:rsidRPr="00552752">
              <w:rPr>
                <w:rFonts w:ascii="Arial" w:hAnsi="Arial" w:cs="Arial"/>
                <w:sz w:val="20"/>
                <w:szCs w:val="20"/>
              </w:rPr>
              <w:t>In amtlichen Listen oder Karten verzeichnete Denkmäler, Denkmalensembles, Bodendenkmäler oder Gebiete, die von der durch die Länder bestimmten Denkmalschutzbehörde als archäologisch bedeutende Landschaften eingestuft worden sind</w:t>
            </w:r>
          </w:p>
        </w:tc>
        <w:tc>
          <w:tcPr>
            <w:tcW w:w="3465" w:type="dxa"/>
          </w:tcPr>
          <w:p w:rsidR="00C313C1" w:rsidRPr="00552752" w:rsidRDefault="00C0026E" w:rsidP="00516E94">
            <w:pPr>
              <w:rPr>
                <w:rFonts w:ascii="Arial" w:hAnsi="Arial" w:cs="Arial"/>
                <w:sz w:val="20"/>
                <w:szCs w:val="20"/>
              </w:rPr>
            </w:pPr>
            <w:r>
              <w:rPr>
                <w:rFonts w:ascii="Arial" w:hAnsi="Arial" w:cs="Arial"/>
                <w:sz w:val="20"/>
                <w:szCs w:val="20"/>
              </w:rPr>
              <w:t>Keine Denkmäler o. ä. erfasst</w:t>
            </w:r>
          </w:p>
        </w:tc>
      </w:tr>
    </w:tbl>
    <w:p w:rsidR="00C313C1" w:rsidRDefault="00C313C1"/>
    <w:p w:rsidR="002B4A61" w:rsidRDefault="00BA3B09">
      <w:r>
        <w:t>Zusammenfassende Bewertung:</w:t>
      </w:r>
      <w:r>
        <w:br/>
        <w:t>Die Prüfung der standortbezogenen Vorprüfung ergibt, dass keine besonderen örtlichen Gegebenheiten vorliegen und keine erheblichen nachteiligen Umweltauswirkungen durch das Vorhaben zu erwarten sind. Eine UVP ist für dieses Vorhaben nicht erforderlich.</w:t>
      </w:r>
    </w:p>
    <w:p w:rsidR="002B4A61" w:rsidRDefault="002B4A61">
      <w:r>
        <w:t>Wittlich, 06.11.2023</w:t>
      </w:r>
    </w:p>
    <w:p w:rsidR="002B4A61" w:rsidRDefault="002B4A61">
      <w:r>
        <w:t>Im Auftrag:</w:t>
      </w:r>
      <w:r w:rsidR="00BA3B09">
        <w:br/>
      </w:r>
      <w:r>
        <w:t>Klein-Merten</w:t>
      </w:r>
    </w:p>
    <w:sectPr w:rsidR="002B4A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C1"/>
    <w:rsid w:val="001C48F1"/>
    <w:rsid w:val="002B4A61"/>
    <w:rsid w:val="00742898"/>
    <w:rsid w:val="00861BDF"/>
    <w:rsid w:val="009639E9"/>
    <w:rsid w:val="00AF03D7"/>
    <w:rsid w:val="00B53914"/>
    <w:rsid w:val="00BA3B09"/>
    <w:rsid w:val="00C0026E"/>
    <w:rsid w:val="00C313C1"/>
    <w:rsid w:val="00C656BF"/>
    <w:rsid w:val="00CB3BC4"/>
    <w:rsid w:val="00D64AFB"/>
    <w:rsid w:val="00DC2785"/>
    <w:rsid w:val="00E97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2B35"/>
  <w15:chartTrackingRefBased/>
  <w15:docId w15:val="{6B259F90-1969-4F9F-A131-2E4E6D98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3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3C1"/>
    <w:pPr>
      <w:widowControl w:val="0"/>
      <w:autoSpaceDE w:val="0"/>
      <w:autoSpaceDN w:val="0"/>
      <w:adjustRightInd w:val="0"/>
      <w:spacing w:after="0" w:line="240" w:lineRule="auto"/>
    </w:pPr>
    <w:rPr>
      <w:rFonts w:ascii="Arial" w:eastAsiaTheme="minorEastAsia" w:hAnsi="Arial" w:cs="Arial"/>
      <w:color w:val="000000"/>
      <w:sz w:val="24"/>
      <w:szCs w:val="24"/>
      <w:lang w:eastAsia="de-DE"/>
    </w:rPr>
  </w:style>
  <w:style w:type="paragraph" w:styleId="Sprechblasentext">
    <w:name w:val="Balloon Text"/>
    <w:basedOn w:val="Standard"/>
    <w:link w:val="SprechblasentextZchn"/>
    <w:uiPriority w:val="99"/>
    <w:semiHidden/>
    <w:unhideWhenUsed/>
    <w:rsid w:val="00B539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Klein-Merten, Ulrike</dc:creator>
  <cp:keywords/>
  <dc:description/>
  <cp:lastModifiedBy>Klein-Merten, Ulrike</cp:lastModifiedBy>
  <cp:revision>6</cp:revision>
  <cp:lastPrinted>2022-04-19T13:51:00Z</cp:lastPrinted>
  <dcterms:created xsi:type="dcterms:W3CDTF">2022-09-20T13:43:00Z</dcterms:created>
  <dcterms:modified xsi:type="dcterms:W3CDTF">2023-11-08T15:11:00Z</dcterms:modified>
</cp:coreProperties>
</file>