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0C" w:rsidRPr="00D2697F" w:rsidRDefault="00EE2530" w:rsidP="001D40B8">
      <w:pPr>
        <w:pStyle w:val="Titel"/>
        <w:rPr>
          <w:b w:val="0"/>
          <w:bCs w:val="0"/>
          <w:sz w:val="28"/>
          <w:szCs w:val="28"/>
        </w:rPr>
      </w:pPr>
      <w:r w:rsidRPr="00D2697F">
        <w:rPr>
          <w:sz w:val="28"/>
          <w:szCs w:val="28"/>
        </w:rPr>
        <w:t>Bekanntgabe gemäß § 5 Abs.</w:t>
      </w:r>
      <w:r w:rsidR="00AE140C" w:rsidRPr="00D2697F">
        <w:rPr>
          <w:sz w:val="28"/>
          <w:szCs w:val="28"/>
        </w:rPr>
        <w:t xml:space="preserve"> 2</w:t>
      </w:r>
      <w:r w:rsidR="001D40B8" w:rsidRPr="00D2697F">
        <w:rPr>
          <w:sz w:val="28"/>
          <w:szCs w:val="28"/>
        </w:rPr>
        <w:t xml:space="preserve"> </w:t>
      </w:r>
      <w:r w:rsidR="00AE140C" w:rsidRPr="00D2697F">
        <w:rPr>
          <w:sz w:val="28"/>
          <w:szCs w:val="28"/>
        </w:rPr>
        <w:t xml:space="preserve">des Gesetzes über </w:t>
      </w:r>
    </w:p>
    <w:p w:rsidR="00AE140C" w:rsidRPr="00D2697F" w:rsidRDefault="00AE14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97F">
        <w:rPr>
          <w:rFonts w:ascii="Arial" w:hAnsi="Arial" w:cs="Arial"/>
          <w:b/>
          <w:bCs/>
          <w:sz w:val="28"/>
          <w:szCs w:val="28"/>
        </w:rPr>
        <w:t>die Umweltverträglichkeitsprüfung (UVPG)</w:t>
      </w:r>
    </w:p>
    <w:p w:rsidR="00AE140C" w:rsidRDefault="00AE140C">
      <w:pPr>
        <w:jc w:val="center"/>
        <w:rPr>
          <w:rFonts w:ascii="Arial" w:hAnsi="Arial" w:cs="Arial"/>
          <w:b/>
          <w:bCs/>
        </w:rPr>
      </w:pPr>
    </w:p>
    <w:p w:rsidR="00AE140C" w:rsidRPr="00D2697F" w:rsidRDefault="00AE140C" w:rsidP="00A26A81">
      <w:pPr>
        <w:suppressAutoHyphens/>
        <w:jc w:val="center"/>
        <w:rPr>
          <w:rFonts w:ascii="Arial" w:hAnsi="Arial" w:cs="Arial"/>
          <w:b/>
        </w:rPr>
      </w:pPr>
      <w:r w:rsidRPr="00D2697F">
        <w:rPr>
          <w:rFonts w:ascii="Arial" w:hAnsi="Arial" w:cs="Arial"/>
          <w:b/>
        </w:rPr>
        <w:t xml:space="preserve">Verfahren zur </w:t>
      </w:r>
      <w:r w:rsidR="00D400A9" w:rsidRPr="00D2697F">
        <w:rPr>
          <w:rFonts w:ascii="Arial" w:hAnsi="Arial" w:cs="Arial"/>
          <w:b/>
        </w:rPr>
        <w:t xml:space="preserve">Erteilung der </w:t>
      </w:r>
      <w:r w:rsidRPr="00D2697F">
        <w:rPr>
          <w:rFonts w:ascii="Arial" w:hAnsi="Arial" w:cs="Arial"/>
          <w:b/>
        </w:rPr>
        <w:t>Plangenehmigung</w:t>
      </w:r>
      <w:r w:rsidR="00CD7D80">
        <w:rPr>
          <w:rFonts w:ascii="Arial" w:hAnsi="Arial" w:cs="Arial"/>
          <w:b/>
        </w:rPr>
        <w:t xml:space="preserve"> gem. § 68 Abs. 2 WHG </w:t>
      </w:r>
      <w:r w:rsidR="00A26A81">
        <w:rPr>
          <w:rFonts w:ascii="Arial" w:hAnsi="Arial" w:cs="Arial"/>
          <w:b/>
        </w:rPr>
        <w:t>für d</w:t>
      </w:r>
      <w:r w:rsidR="00790966">
        <w:rPr>
          <w:rFonts w:ascii="Arial" w:hAnsi="Arial" w:cs="Arial"/>
          <w:b/>
        </w:rPr>
        <w:t>ie Herstellung eines Erddamms im Bereich Kaiserslautern-Engelshof als technische Hochwasserschutzmaßnahme im Vorgriff auf das zukünftige Hochwasservorsorgekonzept „Obere Lauter-Unterer Eselsbach“</w:t>
      </w:r>
    </w:p>
    <w:p w:rsidR="00AE140C" w:rsidRDefault="00AE140C" w:rsidP="00255065">
      <w:pPr>
        <w:jc w:val="both"/>
        <w:rPr>
          <w:rFonts w:ascii="Arial" w:hAnsi="Arial" w:cs="Arial"/>
        </w:rPr>
      </w:pPr>
    </w:p>
    <w:p w:rsidR="00AE140C" w:rsidRDefault="00AE140C" w:rsidP="00255065">
      <w:pPr>
        <w:jc w:val="both"/>
        <w:rPr>
          <w:rFonts w:ascii="Arial" w:hAnsi="Arial" w:cs="Arial"/>
        </w:rPr>
      </w:pPr>
    </w:p>
    <w:p w:rsidR="00AE140C" w:rsidRDefault="00AE140C" w:rsidP="00E622E3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Struktur- und Genehmigungsdirektion Süd,</w:t>
      </w:r>
      <w:r w:rsidR="005E7FDB">
        <w:rPr>
          <w:rFonts w:ascii="Arial" w:hAnsi="Arial" w:cs="Arial"/>
        </w:rPr>
        <w:t xml:space="preserve"> Regionalstelle</w:t>
      </w:r>
      <w:r>
        <w:rPr>
          <w:rFonts w:ascii="Arial" w:hAnsi="Arial" w:cs="Arial"/>
        </w:rPr>
        <w:t xml:space="preserve"> Wasserwirtschaft, Ab</w:t>
      </w:r>
      <w:r w:rsidR="00A26A81">
        <w:rPr>
          <w:rFonts w:ascii="Arial" w:hAnsi="Arial" w:cs="Arial"/>
        </w:rPr>
        <w:t xml:space="preserve">fallwirtschaft, </w:t>
      </w:r>
      <w:r>
        <w:rPr>
          <w:rFonts w:ascii="Arial" w:hAnsi="Arial" w:cs="Arial"/>
        </w:rPr>
        <w:t>Boden</w:t>
      </w:r>
      <w:r w:rsidR="005E7FDB">
        <w:rPr>
          <w:rFonts w:ascii="Arial" w:hAnsi="Arial" w:cs="Arial"/>
        </w:rPr>
        <w:t>schutz, Fischerstraße 12, 67655 Kaiserslautern</w:t>
      </w:r>
      <w:r>
        <w:rPr>
          <w:rFonts w:ascii="Arial" w:hAnsi="Arial" w:cs="Arial"/>
        </w:rPr>
        <w:t>, gibt als zuständige Behörde bekannt, dass im Rah</w:t>
      </w:r>
      <w:r w:rsidR="00625BBC">
        <w:rPr>
          <w:rFonts w:ascii="Arial" w:hAnsi="Arial" w:cs="Arial"/>
        </w:rPr>
        <w:t>men des Plangenehmigungsverfahrens für</w:t>
      </w:r>
      <w:r w:rsidR="00542C1D">
        <w:rPr>
          <w:rFonts w:ascii="Arial" w:hAnsi="Arial" w:cs="Arial"/>
        </w:rPr>
        <w:t xml:space="preserve"> </w:t>
      </w:r>
      <w:r w:rsidR="00790966">
        <w:rPr>
          <w:rFonts w:ascii="Arial" w:hAnsi="Arial" w:cs="Arial"/>
        </w:rPr>
        <w:t>die Herstellung eines Erddamms im Bereich Kaiserslautern-Engelshof als technische Hochwasserschutzmaßnahme (Az.: 32-2-50.00.06.250-50-20)</w:t>
      </w:r>
      <w:r>
        <w:rPr>
          <w:rFonts w:ascii="Arial" w:hAnsi="Arial" w:cs="Arial"/>
        </w:rPr>
        <w:t xml:space="preserve"> eine Umweltverträglichkeitsprüfung nicht durchgeführt wird.</w:t>
      </w:r>
      <w:r w:rsidR="00255065">
        <w:rPr>
          <w:rFonts w:ascii="Arial" w:hAnsi="Arial" w:cs="Arial"/>
        </w:rPr>
        <w:t xml:space="preserve"> </w:t>
      </w:r>
    </w:p>
    <w:p w:rsidR="00AE140C" w:rsidRDefault="00AE140C" w:rsidP="00E622E3">
      <w:pPr>
        <w:suppressAutoHyphens/>
        <w:spacing w:line="360" w:lineRule="auto"/>
        <w:jc w:val="both"/>
        <w:rPr>
          <w:rFonts w:ascii="Arial" w:hAnsi="Arial" w:cs="Arial"/>
        </w:rPr>
      </w:pPr>
    </w:p>
    <w:p w:rsidR="00AE140C" w:rsidRDefault="00AE140C" w:rsidP="00E622E3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Antragstelle</w:t>
      </w:r>
      <w:r w:rsidR="00255065">
        <w:rPr>
          <w:rFonts w:ascii="Arial" w:hAnsi="Arial" w:cs="Arial"/>
        </w:rPr>
        <w:t xml:space="preserve">r für das Vorhaben ist die </w:t>
      </w:r>
      <w:r w:rsidR="00790966">
        <w:rPr>
          <w:rFonts w:ascii="Arial" w:hAnsi="Arial" w:cs="Arial"/>
        </w:rPr>
        <w:t>Stadtverwaltung Kaiserslautern, Referat Umweltschutz,</w:t>
      </w:r>
      <w:r w:rsidR="004B30FB">
        <w:rPr>
          <w:rFonts w:ascii="Arial" w:hAnsi="Arial" w:cs="Arial"/>
        </w:rPr>
        <w:t xml:space="preserve"> </w:t>
      </w:r>
      <w:r w:rsidR="00790966">
        <w:rPr>
          <w:rFonts w:ascii="Arial" w:hAnsi="Arial" w:cs="Arial"/>
        </w:rPr>
        <w:t>67653 Kaiserslautern.</w:t>
      </w:r>
    </w:p>
    <w:p w:rsidR="00A26A81" w:rsidRDefault="00A26A81" w:rsidP="00E622E3">
      <w:pPr>
        <w:suppressAutoHyphens/>
        <w:spacing w:line="360" w:lineRule="auto"/>
        <w:jc w:val="both"/>
        <w:rPr>
          <w:rFonts w:ascii="Arial" w:hAnsi="Arial" w:cs="Arial"/>
        </w:rPr>
      </w:pPr>
    </w:p>
    <w:p w:rsidR="0061083A" w:rsidRDefault="00790966" w:rsidP="00E622E3">
      <w:pPr>
        <w:pStyle w:val="Textkrper"/>
        <w:suppressAutoHyphens/>
        <w:spacing w:line="360" w:lineRule="auto"/>
      </w:pPr>
      <w:r>
        <w:t>Die allgemeine</w:t>
      </w:r>
      <w:r w:rsidR="00802021">
        <w:t xml:space="preserve"> Vorprüfung zur Feststellung der UVP-Pflicht</w:t>
      </w:r>
      <w:r w:rsidR="00AE140C">
        <w:t xml:space="preserve"> gemä</w:t>
      </w:r>
      <w:r>
        <w:t>ß § 7 Abs. 1</w:t>
      </w:r>
      <w:r w:rsidR="00AE140C">
        <w:t xml:space="preserve"> des Gesetzes über die Umweltverträglichkeitsprüf</w:t>
      </w:r>
      <w:r w:rsidR="00E622E3">
        <w:t>ung (UVPG) hat ergeben, dass bei dem</w:t>
      </w:r>
      <w:r w:rsidR="00AE140C">
        <w:t xml:space="preserve"> Vorhaben nach Einschätzung der Struktur- und Genehmigungsdirektion Süd, Regionalstelle Wasserwirtschaft, Abfallwirtsch</w:t>
      </w:r>
      <w:r w:rsidR="00A26A81">
        <w:t xml:space="preserve">aft, </w:t>
      </w:r>
      <w:r w:rsidR="00AE140C">
        <w:t>Boden</w:t>
      </w:r>
      <w:r w:rsidR="007872DC">
        <w:t>schutz in 67655 Kaiserslautern</w:t>
      </w:r>
      <w:r w:rsidR="00AE140C">
        <w:t xml:space="preserve"> aufgrund überschlägiger Prüfung</w:t>
      </w:r>
      <w:r>
        <w:t xml:space="preserve"> der in Anlage 3 aufgeführten Kriterien keine erheblichen nachteiligen Umweltauswirkungen vorliegen.</w:t>
      </w:r>
      <w:r w:rsidR="00AE140C">
        <w:t xml:space="preserve"> </w:t>
      </w:r>
      <w:r w:rsidR="00E622E3">
        <w:t>Es besteht somit keine UVP-Pflicht.</w:t>
      </w:r>
    </w:p>
    <w:p w:rsidR="00E622E3" w:rsidRDefault="00E622E3" w:rsidP="00E622E3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Diese Feststellung ist nicht selbständig anfechtbar.</w:t>
      </w:r>
    </w:p>
    <w:p w:rsidR="00455AD4" w:rsidRDefault="00455AD4" w:rsidP="00E622E3">
      <w:pPr>
        <w:suppressAutoHyphens/>
        <w:spacing w:line="360" w:lineRule="auto"/>
        <w:jc w:val="both"/>
        <w:rPr>
          <w:rFonts w:ascii="Arial" w:hAnsi="Arial" w:cs="Arial"/>
        </w:rPr>
      </w:pPr>
    </w:p>
    <w:p w:rsidR="0061083A" w:rsidRDefault="006857B2" w:rsidP="00E622E3">
      <w:pPr>
        <w:pStyle w:val="Textkrper"/>
        <w:suppressAutoHyphens/>
        <w:spacing w:line="360" w:lineRule="auto"/>
      </w:pPr>
      <w:r>
        <w:t>Wesentliche Gründe für die Entscheidung sind:</w:t>
      </w:r>
    </w:p>
    <w:p w:rsidR="004B758A" w:rsidRDefault="00E622E3" w:rsidP="00E622E3">
      <w:pPr>
        <w:pStyle w:val="Textkrper"/>
        <w:suppressAutoHyphens/>
        <w:spacing w:line="360" w:lineRule="auto"/>
      </w:pPr>
      <w:r>
        <w:t>Der Vorhaben</w:t>
      </w:r>
      <w:r w:rsidR="0061083A">
        <w:t xml:space="preserve">standort liegt im innerstädtischen </w:t>
      </w:r>
      <w:r w:rsidR="006857B2">
        <w:t xml:space="preserve">Bereich an der Lauter. Das Gebiet Engelshof war in jüngerer Zeit überflutet. Das Hochwasservorsorgekonzept der Stadt Kaiserslautern „Oberer Lauter-Unterer Eselsbach“ gibt zum Schutz der dort ansässigen Bevölkerung die Herstellung eines </w:t>
      </w:r>
      <w:r w:rsidR="00EC3D8B">
        <w:t xml:space="preserve">qualifizierten </w:t>
      </w:r>
      <w:r w:rsidR="006857B2">
        <w:t xml:space="preserve">Erddamms auf einer Länge von etwa 395m vor. </w:t>
      </w:r>
      <w:r w:rsidR="0061083A">
        <w:t xml:space="preserve"> </w:t>
      </w:r>
      <w:r w:rsidR="00EC3D8B">
        <w:t>D</w:t>
      </w:r>
      <w:r w:rsidR="004B758A">
        <w:t xml:space="preserve">ie Lauter </w:t>
      </w:r>
      <w:r w:rsidR="00EC3D8B">
        <w:t xml:space="preserve">ist im Maßnahmenbereich </w:t>
      </w:r>
      <w:r w:rsidR="004B758A">
        <w:t>technisch ausgeb</w:t>
      </w:r>
      <w:r w:rsidR="00EC3D8B">
        <w:t>aut, bereits durch ein älteres</w:t>
      </w:r>
      <w:r w:rsidR="00D65215">
        <w:t xml:space="preserve"> provisorisches</w:t>
      </w:r>
      <w:r w:rsidR="00EC3D8B">
        <w:t xml:space="preserve"> Dammbauwerk geprä</w:t>
      </w:r>
      <w:r w:rsidR="004B758A">
        <w:t xml:space="preserve">gt und als </w:t>
      </w:r>
      <w:r w:rsidR="00C36A66">
        <w:t xml:space="preserve">naturfern und </w:t>
      </w:r>
      <w:r w:rsidR="004B758A">
        <w:t xml:space="preserve">stark </w:t>
      </w:r>
      <w:r w:rsidR="0061083A">
        <w:t>ve</w:t>
      </w:r>
      <w:r w:rsidR="004B758A">
        <w:t xml:space="preserve">rändertes Gewässer zu klassifizieren. </w:t>
      </w:r>
      <w:r w:rsidR="0061083A">
        <w:t xml:space="preserve">Durch die innerstädtische Umfeldnutzung kann </w:t>
      </w:r>
      <w:r w:rsidR="00CD7D80">
        <w:t xml:space="preserve">auch </w:t>
      </w:r>
      <w:r w:rsidR="0061083A">
        <w:t xml:space="preserve">der Standort als </w:t>
      </w:r>
      <w:r w:rsidR="00C36A66">
        <w:t xml:space="preserve">überwiegend anthropogen und </w:t>
      </w:r>
      <w:r w:rsidR="0061083A">
        <w:t xml:space="preserve">komplett </w:t>
      </w:r>
      <w:r w:rsidR="0061083A">
        <w:lastRenderedPageBreak/>
        <w:t xml:space="preserve">technisch überprägt </w:t>
      </w:r>
      <w:r w:rsidR="00D65215">
        <w:t>durch die bereits vorhandene alte provisorische Verwallung</w:t>
      </w:r>
      <w:r w:rsidR="00455AD4">
        <w:t xml:space="preserve">, </w:t>
      </w:r>
      <w:r w:rsidR="00D65215">
        <w:t xml:space="preserve">vorhandene Regenrückhaltebecken, </w:t>
      </w:r>
      <w:r w:rsidR="00455AD4">
        <w:t>die Regionalb</w:t>
      </w:r>
      <w:r w:rsidR="00EC3D8B">
        <w:t xml:space="preserve">ahnlinie </w:t>
      </w:r>
      <w:r w:rsidR="004B758A">
        <w:t xml:space="preserve">und die </w:t>
      </w:r>
      <w:r w:rsidR="00EC3D8B">
        <w:t xml:space="preserve">das Projektgebiet überspannende und das Ortsbild </w:t>
      </w:r>
      <w:r w:rsidR="004B758A">
        <w:t>sehr stark präge</w:t>
      </w:r>
      <w:r w:rsidR="00EC3D8B">
        <w:t>nde Autobahnbrücke</w:t>
      </w:r>
      <w:r w:rsidR="00C36A66">
        <w:t xml:space="preserve"> der A6 </w:t>
      </w:r>
      <w:r w:rsidR="0061083A">
        <w:t>angesehen werde</w:t>
      </w:r>
      <w:r w:rsidR="004B758A">
        <w:t>n. Erst unter</w:t>
      </w:r>
      <w:r w:rsidR="0061083A">
        <w:t xml:space="preserve">halb der </w:t>
      </w:r>
      <w:r w:rsidR="004B758A">
        <w:t>Kläranlage</w:t>
      </w:r>
      <w:r w:rsidR="0061083A">
        <w:t xml:space="preserve"> am </w:t>
      </w:r>
      <w:r w:rsidR="004B758A">
        <w:t xml:space="preserve">Stadtrand von Kaiserslautern weist die Lauter </w:t>
      </w:r>
      <w:r w:rsidR="0061083A">
        <w:t xml:space="preserve">naturnahe Abschnitte auf und die Bebauung </w:t>
      </w:r>
      <w:r w:rsidR="004B758A">
        <w:t>geht in eine</w:t>
      </w:r>
      <w:r w:rsidR="0061083A">
        <w:t xml:space="preserve"> offene Landschaft über. </w:t>
      </w:r>
    </w:p>
    <w:p w:rsidR="0061083A" w:rsidRDefault="0061083A" w:rsidP="00E622E3">
      <w:pPr>
        <w:pStyle w:val="Textkrper"/>
        <w:suppressAutoHyphens/>
        <w:spacing w:line="360" w:lineRule="auto"/>
      </w:pPr>
      <w:r>
        <w:t xml:space="preserve">Besondere schutzwürdige Gebiete und Objekte im Sinne der Ziffer 2.3 der Anlage 3 zum UVPG werden durch das Vorhaben nicht tangiert. </w:t>
      </w:r>
    </w:p>
    <w:p w:rsidR="00EC3D8B" w:rsidRDefault="00EC3D8B" w:rsidP="00E622E3">
      <w:pPr>
        <w:pStyle w:val="Textkrper"/>
        <w:suppressAutoHyphens/>
        <w:spacing w:line="360" w:lineRule="auto"/>
      </w:pPr>
      <w:r>
        <w:t xml:space="preserve">Mit </w:t>
      </w:r>
      <w:r w:rsidR="00C36A66">
        <w:t>Beeinträchtigungen geschützter L</w:t>
      </w:r>
      <w:r>
        <w:t>ebensräume oder Arten ist nicht zu rechnen.</w:t>
      </w:r>
    </w:p>
    <w:p w:rsidR="00CD7D80" w:rsidRDefault="00CD7D80" w:rsidP="00A46F7B">
      <w:pPr>
        <w:spacing w:line="360" w:lineRule="auto"/>
        <w:jc w:val="both"/>
        <w:rPr>
          <w:rFonts w:ascii="Arial" w:hAnsi="Arial" w:cs="Arial"/>
        </w:rPr>
      </w:pPr>
    </w:p>
    <w:p w:rsidR="007872DC" w:rsidRPr="00F47D0C" w:rsidRDefault="0077004F" w:rsidP="00A46F7B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Die geprüften Antragsunterlagen sind der Öffentlichkeit nach den Bestimmungen des Bundes und der Länder über den Zugang zu Umweltinformationen bei der </w:t>
      </w:r>
      <w:r w:rsidR="00A46F7B">
        <w:rPr>
          <w:rFonts w:ascii="Arial" w:hAnsi="Arial" w:cs="Arial"/>
        </w:rPr>
        <w:t>Struktur- und Genehmigungsdirektion Süd, Regionalstelle Wasser</w:t>
      </w:r>
      <w:r w:rsidR="0061083A">
        <w:rPr>
          <w:rFonts w:ascii="Arial" w:hAnsi="Arial" w:cs="Arial"/>
        </w:rPr>
        <w:t>wirtschaft, Abfallwirtschaft</w:t>
      </w:r>
      <w:r w:rsidR="00A46F7B">
        <w:rPr>
          <w:rFonts w:ascii="Arial" w:hAnsi="Arial" w:cs="Arial"/>
        </w:rPr>
        <w:t xml:space="preserve">, </w:t>
      </w:r>
      <w:r w:rsidR="0061083A">
        <w:rPr>
          <w:rFonts w:ascii="Arial" w:hAnsi="Arial" w:cs="Arial"/>
        </w:rPr>
        <w:t xml:space="preserve">Bodenschutz, </w:t>
      </w:r>
      <w:r w:rsidR="00A46F7B">
        <w:rPr>
          <w:rFonts w:ascii="Arial" w:hAnsi="Arial" w:cs="Arial"/>
        </w:rPr>
        <w:t>Fischerstr. 12, 67655 Kaiserslautern zugänglich.</w:t>
      </w:r>
    </w:p>
    <w:p w:rsidR="00A46F7B" w:rsidRDefault="00A46F7B" w:rsidP="00A46F7B">
      <w:pPr>
        <w:spacing w:line="360" w:lineRule="auto"/>
        <w:jc w:val="both"/>
        <w:rPr>
          <w:rFonts w:ascii="Arial" w:hAnsi="Arial" w:cs="Arial"/>
        </w:rPr>
      </w:pPr>
    </w:p>
    <w:p w:rsidR="00A46F7B" w:rsidRPr="00BE6D05" w:rsidRDefault="00A46F7B" w:rsidP="00A46F7B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Bekanntgabe </w:t>
      </w:r>
      <w:r w:rsidR="00B1441E">
        <w:rPr>
          <w:rFonts w:ascii="Arial" w:hAnsi="Arial" w:cs="Arial"/>
        </w:rPr>
        <w:t xml:space="preserve">ist auch über das zentrale UVP-Portal Rheinland-Pfalz unter </w:t>
      </w:r>
      <w:r>
        <w:rPr>
          <w:rFonts w:ascii="Arial" w:hAnsi="Arial" w:cs="Arial"/>
        </w:rPr>
        <w:t xml:space="preserve"> </w:t>
      </w:r>
      <w:hyperlink r:id="rId7" w:history="1">
        <w:r w:rsidR="00B1441E" w:rsidRPr="00D565DE">
          <w:rPr>
            <w:rStyle w:val="Hyperlink"/>
            <w:rFonts w:ascii="Arial" w:hAnsi="Arial" w:cs="Arial"/>
          </w:rPr>
          <w:t>https://www.uvp-verbund.de/rp</w:t>
        </w:r>
      </w:hyperlink>
      <w:r w:rsidR="00B14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abrufbar.  </w:t>
      </w:r>
    </w:p>
    <w:p w:rsidR="00A46F7B" w:rsidRDefault="00A46F7B" w:rsidP="00A46F7B">
      <w:pPr>
        <w:spacing w:line="360" w:lineRule="auto"/>
        <w:jc w:val="both"/>
        <w:rPr>
          <w:rFonts w:ascii="Arial" w:hAnsi="Arial" w:cs="Arial"/>
        </w:rPr>
      </w:pPr>
    </w:p>
    <w:p w:rsidR="00AE140C" w:rsidRDefault="00C36A66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Kaiserslautern, </w:t>
      </w:r>
      <w:r w:rsidR="00CD7D80">
        <w:rPr>
          <w:rFonts w:ascii="Arial" w:hAnsi="Arial" w:cs="Arial"/>
        </w:rPr>
        <w:t>den 07.04</w:t>
      </w:r>
      <w:r>
        <w:rPr>
          <w:rFonts w:ascii="Arial" w:hAnsi="Arial" w:cs="Arial"/>
        </w:rPr>
        <w:t>.2021</w:t>
      </w:r>
    </w:p>
    <w:p w:rsidR="00AE140C" w:rsidRDefault="00AE140C">
      <w:pPr>
        <w:rPr>
          <w:rFonts w:ascii="Arial" w:hAnsi="Arial" w:cs="Arial"/>
        </w:rPr>
      </w:pPr>
    </w:p>
    <w:p w:rsidR="00AE140C" w:rsidRDefault="00AE140C">
      <w:pPr>
        <w:rPr>
          <w:rFonts w:ascii="Arial" w:hAnsi="Arial" w:cs="Arial"/>
        </w:rPr>
      </w:pPr>
    </w:p>
    <w:p w:rsidR="00AE140C" w:rsidRDefault="00AE140C">
      <w:pPr>
        <w:rPr>
          <w:rFonts w:ascii="Arial" w:hAnsi="Arial" w:cs="Arial"/>
        </w:rPr>
      </w:pPr>
    </w:p>
    <w:p w:rsidR="00AE140C" w:rsidRDefault="00AE140C">
      <w:p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Struktur- und Genehmigungsdirektion Süd</w:t>
      </w:r>
    </w:p>
    <w:p w:rsidR="00AE140C" w:rsidRDefault="00052973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87579">
        <w:rPr>
          <w:rFonts w:ascii="Arial" w:hAnsi="Arial" w:cs="Arial"/>
        </w:rPr>
        <w:t>In Vertretung</w:t>
      </w:r>
    </w:p>
    <w:p w:rsidR="00D55E88" w:rsidRDefault="003970AB" w:rsidP="00190B73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43EF">
        <w:rPr>
          <w:rFonts w:ascii="Arial" w:hAnsi="Arial" w:cs="Arial"/>
        </w:rPr>
        <w:t xml:space="preserve"> </w:t>
      </w:r>
      <w:r w:rsidR="00B1441E">
        <w:rPr>
          <w:rFonts w:ascii="Arial" w:hAnsi="Arial" w:cs="Arial"/>
        </w:rPr>
        <w:t xml:space="preserve">  </w:t>
      </w:r>
      <w:bookmarkStart w:id="0" w:name="_GoBack"/>
      <w:bookmarkEnd w:id="0"/>
      <w:r w:rsidR="00E8234D">
        <w:rPr>
          <w:rFonts w:ascii="Arial" w:hAnsi="Arial" w:cs="Arial"/>
        </w:rPr>
        <w:t>Christian Staudt</w:t>
      </w:r>
    </w:p>
    <w:p w:rsidR="002F2E78" w:rsidRDefault="002F2E78" w:rsidP="00CA72AD">
      <w:pPr>
        <w:tabs>
          <w:tab w:val="left" w:pos="5103"/>
          <w:tab w:val="left" w:pos="5760"/>
        </w:tabs>
        <w:rPr>
          <w:rFonts w:ascii="Arial" w:hAnsi="Arial" w:cs="Arial"/>
        </w:rPr>
      </w:pPr>
    </w:p>
    <w:p w:rsidR="002F2E78" w:rsidRDefault="002F2E78" w:rsidP="00CA72AD">
      <w:pPr>
        <w:tabs>
          <w:tab w:val="left" w:pos="5103"/>
          <w:tab w:val="left" w:pos="5760"/>
        </w:tabs>
        <w:rPr>
          <w:rFonts w:ascii="Arial" w:hAnsi="Arial" w:cs="Arial"/>
        </w:rPr>
      </w:pPr>
    </w:p>
    <w:p w:rsidR="002F2E78" w:rsidRDefault="002F2E78" w:rsidP="00CA72AD">
      <w:pPr>
        <w:tabs>
          <w:tab w:val="left" w:pos="5103"/>
          <w:tab w:val="left" w:pos="5760"/>
        </w:tabs>
        <w:rPr>
          <w:rFonts w:ascii="Arial" w:hAnsi="Arial" w:cs="Arial"/>
        </w:rPr>
      </w:pPr>
    </w:p>
    <w:p w:rsidR="002F2E78" w:rsidRDefault="002F2E78" w:rsidP="00CA72AD">
      <w:pPr>
        <w:tabs>
          <w:tab w:val="left" w:pos="5103"/>
          <w:tab w:val="left" w:pos="5760"/>
        </w:tabs>
        <w:rPr>
          <w:rFonts w:ascii="Arial" w:hAnsi="Arial" w:cs="Arial"/>
        </w:rPr>
      </w:pPr>
    </w:p>
    <w:sectPr w:rsidR="002F2E78" w:rsidSect="007D023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4C" w:rsidRDefault="00E45F4C">
      <w:r>
        <w:separator/>
      </w:r>
    </w:p>
  </w:endnote>
  <w:endnote w:type="continuationSeparator" w:id="0">
    <w:p w:rsidR="00E45F4C" w:rsidRDefault="00E4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4C" w:rsidRDefault="00E45F4C">
      <w:r>
        <w:separator/>
      </w:r>
    </w:p>
  </w:footnote>
  <w:footnote w:type="continuationSeparator" w:id="0">
    <w:p w:rsidR="00E45F4C" w:rsidRDefault="00E4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5277"/>
    <w:multiLevelType w:val="hybridMultilevel"/>
    <w:tmpl w:val="3E86F328"/>
    <w:lvl w:ilvl="0" w:tplc="E3CC9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67"/>
    <w:rsid w:val="00052973"/>
    <w:rsid w:val="000551C1"/>
    <w:rsid w:val="000B394A"/>
    <w:rsid w:val="00190B73"/>
    <w:rsid w:val="001D40B8"/>
    <w:rsid w:val="00255065"/>
    <w:rsid w:val="002E2788"/>
    <w:rsid w:val="002F2E78"/>
    <w:rsid w:val="0030165A"/>
    <w:rsid w:val="00351056"/>
    <w:rsid w:val="00381667"/>
    <w:rsid w:val="003970AB"/>
    <w:rsid w:val="0043084F"/>
    <w:rsid w:val="00455AD4"/>
    <w:rsid w:val="004847BC"/>
    <w:rsid w:val="004B30FB"/>
    <w:rsid w:val="004B43EF"/>
    <w:rsid w:val="004B758A"/>
    <w:rsid w:val="004F1B35"/>
    <w:rsid w:val="00542C1D"/>
    <w:rsid w:val="005A356C"/>
    <w:rsid w:val="005D01F7"/>
    <w:rsid w:val="005E7FDB"/>
    <w:rsid w:val="0061083A"/>
    <w:rsid w:val="00625BBC"/>
    <w:rsid w:val="00634063"/>
    <w:rsid w:val="006857B2"/>
    <w:rsid w:val="006B48E4"/>
    <w:rsid w:val="0072521B"/>
    <w:rsid w:val="0077004F"/>
    <w:rsid w:val="007872DC"/>
    <w:rsid w:val="00790966"/>
    <w:rsid w:val="00792795"/>
    <w:rsid w:val="007D023A"/>
    <w:rsid w:val="00802021"/>
    <w:rsid w:val="00826180"/>
    <w:rsid w:val="00841D6D"/>
    <w:rsid w:val="0087632F"/>
    <w:rsid w:val="008C1325"/>
    <w:rsid w:val="008C6F71"/>
    <w:rsid w:val="00A022C3"/>
    <w:rsid w:val="00A26A81"/>
    <w:rsid w:val="00A46F7B"/>
    <w:rsid w:val="00A87579"/>
    <w:rsid w:val="00AE140C"/>
    <w:rsid w:val="00B1441E"/>
    <w:rsid w:val="00B43C12"/>
    <w:rsid w:val="00B576A6"/>
    <w:rsid w:val="00B91C21"/>
    <w:rsid w:val="00BE3753"/>
    <w:rsid w:val="00BF7E1E"/>
    <w:rsid w:val="00C36A66"/>
    <w:rsid w:val="00C572EE"/>
    <w:rsid w:val="00C727C9"/>
    <w:rsid w:val="00C8346D"/>
    <w:rsid w:val="00CA72AD"/>
    <w:rsid w:val="00CD7D80"/>
    <w:rsid w:val="00D2697F"/>
    <w:rsid w:val="00D400A9"/>
    <w:rsid w:val="00D55E88"/>
    <w:rsid w:val="00D65215"/>
    <w:rsid w:val="00DE07B3"/>
    <w:rsid w:val="00E45F4C"/>
    <w:rsid w:val="00E622E3"/>
    <w:rsid w:val="00E8234D"/>
    <w:rsid w:val="00EC3D8B"/>
    <w:rsid w:val="00EE2530"/>
    <w:rsid w:val="00F21638"/>
    <w:rsid w:val="00F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313B6"/>
  <w15:docId w15:val="{513DB699-20EB-44E2-977F-7A96BD7A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sid w:val="00A46F7B"/>
    <w:rPr>
      <w:color w:val="0000FF"/>
      <w:u w:val="single"/>
    </w:rPr>
  </w:style>
  <w:style w:type="character" w:styleId="BesuchterLink">
    <w:name w:val="FollowedHyperlink"/>
    <w:basedOn w:val="Absatz-Standardschriftart"/>
    <w:rsid w:val="00E62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p-verbund.de/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Süd</vt:lpstr>
    </vt:vector>
  </TitlesOfParts>
  <Company>SGD Süd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Süd</dc:title>
  <dc:creator>theobaldg</dc:creator>
  <cp:lastModifiedBy>Köhl, Martina (SGD Süd)</cp:lastModifiedBy>
  <cp:revision>6</cp:revision>
  <cp:lastPrinted>2021-04-07T11:12:00Z</cp:lastPrinted>
  <dcterms:created xsi:type="dcterms:W3CDTF">2021-03-30T11:02:00Z</dcterms:created>
  <dcterms:modified xsi:type="dcterms:W3CDTF">2021-04-07T11:13:00Z</dcterms:modified>
</cp:coreProperties>
</file>