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88" w:rsidRDefault="00FA6B88" w:rsidP="001B67EE">
      <w:pPr>
        <w:spacing w:line="26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Bekanntgabe gemäß § 5 Abs. 2</w:t>
      </w:r>
    </w:p>
    <w:p w:rsidR="00FA6B88" w:rsidRDefault="00FA6B88" w:rsidP="001B67EE">
      <w:pPr>
        <w:spacing w:line="26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des Gesetzes über die</w:t>
      </w:r>
    </w:p>
    <w:p w:rsidR="00FA6B88" w:rsidRDefault="00FA6B88" w:rsidP="001B67EE">
      <w:pPr>
        <w:spacing w:after="120" w:line="26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Umweltverträglichkeitsprüfung (UVPG)</w:t>
      </w:r>
    </w:p>
    <w:p w:rsidR="00FA6B88" w:rsidRDefault="00FA6B88" w:rsidP="001B67EE">
      <w:pPr>
        <w:spacing w:after="120" w:line="26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Ergebnis der standortbezogenen Vorprüfung</w:t>
      </w:r>
    </w:p>
    <w:p w:rsidR="00FA6B88" w:rsidRDefault="00FA6B88" w:rsidP="00B91B7D">
      <w:pPr>
        <w:spacing w:after="240" w:line="260" w:lineRule="exact"/>
        <w:jc w:val="center"/>
        <w:rPr>
          <w:rFonts w:ascii="Arial" w:hAnsi="Arial"/>
        </w:rPr>
      </w:pPr>
      <w:r>
        <w:rPr>
          <w:rFonts w:ascii="Arial" w:hAnsi="Arial"/>
        </w:rPr>
        <w:t>Aktenzeichen: 21a-7.1</w:t>
      </w:r>
      <w:r w:rsidR="00FC6AB2">
        <w:rPr>
          <w:rFonts w:ascii="Arial" w:hAnsi="Arial"/>
        </w:rPr>
        <w:t>0</w:t>
      </w:r>
      <w:r w:rsidR="00F74328">
        <w:rPr>
          <w:rFonts w:ascii="Arial" w:hAnsi="Arial"/>
        </w:rPr>
        <w:t>0</w:t>
      </w:r>
      <w:r>
        <w:rPr>
          <w:rFonts w:ascii="Arial" w:hAnsi="Arial"/>
        </w:rPr>
        <w:t>-0</w:t>
      </w:r>
      <w:r w:rsidR="00FC6AB2">
        <w:rPr>
          <w:rFonts w:ascii="Arial" w:hAnsi="Arial"/>
        </w:rPr>
        <w:t>13</w:t>
      </w:r>
      <w:r w:rsidR="00746786">
        <w:rPr>
          <w:rFonts w:ascii="Arial" w:hAnsi="Arial"/>
        </w:rPr>
        <w:t>-2019</w:t>
      </w:r>
    </w:p>
    <w:p w:rsidR="00FC6AB2" w:rsidRDefault="00390405" w:rsidP="00B91B7D">
      <w:pPr>
        <w:spacing w:after="240" w:line="260" w:lineRule="exact"/>
        <w:jc w:val="both"/>
        <w:rPr>
          <w:rFonts w:ascii="Arial" w:hAnsi="Arial"/>
        </w:rPr>
      </w:pPr>
      <w:bookmarkStart w:id="0" w:name="_GoBack"/>
      <w:r>
        <w:rPr>
          <w:rFonts w:ascii="Arial" w:hAnsi="Arial"/>
        </w:rPr>
        <w:t>Energiewirtschaftliches Verfahren zur</w:t>
      </w:r>
      <w:r w:rsidR="00D575D2">
        <w:rPr>
          <w:rFonts w:ascii="Arial" w:hAnsi="Arial"/>
        </w:rPr>
        <w:t xml:space="preserve"> </w:t>
      </w:r>
      <w:r>
        <w:rPr>
          <w:rFonts w:ascii="Arial" w:hAnsi="Arial"/>
        </w:rPr>
        <w:t xml:space="preserve">Zulassung </w:t>
      </w:r>
      <w:sdt>
        <w:sdtPr>
          <w:rPr>
            <w:rFonts w:ascii="Arial" w:hAnsi="Arial"/>
          </w:rPr>
          <w:alias w:val="Beschreibung des Vorhabens"/>
          <w:tag w:val="Beschreibung des Vorhabens"/>
          <w:id w:val="860863721"/>
          <w:placeholder>
            <w:docPart w:val="A948C302632A4B57B395896607EEBE81"/>
          </w:placeholder>
        </w:sdtPr>
        <w:sdtEndPr>
          <w:rPr>
            <w:b/>
            <w:bCs/>
          </w:rPr>
        </w:sdtEndPr>
        <w:sdtContent>
          <w:r w:rsidR="008A3A34">
            <w:rPr>
              <w:rFonts w:ascii="Arial" w:hAnsi="Arial"/>
            </w:rPr>
            <w:t xml:space="preserve">des </w:t>
          </w:r>
          <w:r w:rsidR="00FC6AB2" w:rsidRPr="00FC6AB2">
            <w:rPr>
              <w:rFonts w:ascii="Arial" w:hAnsi="Arial"/>
            </w:rPr>
            <w:t>Neubau</w:t>
          </w:r>
          <w:r w:rsidR="008A3A34">
            <w:rPr>
              <w:rFonts w:ascii="Arial" w:hAnsi="Arial"/>
            </w:rPr>
            <w:t>s</w:t>
          </w:r>
          <w:r w:rsidR="00FC6AB2" w:rsidRPr="00FC6AB2">
            <w:rPr>
              <w:rFonts w:ascii="Arial" w:hAnsi="Arial"/>
            </w:rPr>
            <w:t xml:space="preserve"> und Betrieb</w:t>
          </w:r>
          <w:r w:rsidR="008A3A34">
            <w:rPr>
              <w:rFonts w:ascii="Arial" w:hAnsi="Arial"/>
            </w:rPr>
            <w:t>s</w:t>
          </w:r>
          <w:r w:rsidR="00FC6AB2" w:rsidRPr="00FC6AB2">
            <w:rPr>
              <w:rFonts w:ascii="Arial" w:hAnsi="Arial"/>
            </w:rPr>
            <w:t xml:space="preserve"> der Gasversorgungsleitung zum Netzanschluss der Biog</w:t>
          </w:r>
          <w:r w:rsidR="00A62931">
            <w:rPr>
              <w:rFonts w:ascii="Arial" w:hAnsi="Arial"/>
            </w:rPr>
            <w:t>as</w:t>
          </w:r>
          <w:r w:rsidR="006F33A6">
            <w:rPr>
              <w:rFonts w:ascii="Arial" w:hAnsi="Arial"/>
            </w:rPr>
            <w:t>-Einspeise</w:t>
          </w:r>
          <w:r w:rsidR="00A62931">
            <w:rPr>
              <w:rFonts w:ascii="Arial" w:hAnsi="Arial"/>
            </w:rPr>
            <w:t xml:space="preserve">anlage </w:t>
          </w:r>
          <w:proofErr w:type="spellStart"/>
          <w:r w:rsidR="00A62931">
            <w:rPr>
              <w:rFonts w:ascii="Arial" w:hAnsi="Arial"/>
            </w:rPr>
            <w:t>Westheim</w:t>
          </w:r>
          <w:proofErr w:type="spellEnd"/>
          <w:r w:rsidR="00A62931">
            <w:rPr>
              <w:rFonts w:ascii="Arial" w:hAnsi="Arial"/>
            </w:rPr>
            <w:t>.</w:t>
          </w:r>
        </w:sdtContent>
      </w:sdt>
      <w:r w:rsidR="00FC6AB2" w:rsidRPr="00FC6AB2">
        <w:rPr>
          <w:rFonts w:ascii="Arial" w:hAnsi="Arial"/>
        </w:rPr>
        <w:t xml:space="preserve"> </w:t>
      </w:r>
    </w:p>
    <w:p w:rsidR="006B1D4F" w:rsidRPr="0021294D" w:rsidRDefault="006B1D4F" w:rsidP="00B91B7D">
      <w:pPr>
        <w:pStyle w:val="Textkrper2"/>
        <w:spacing w:after="240" w:line="260" w:lineRule="exact"/>
        <w:rPr>
          <w:sz w:val="24"/>
        </w:rPr>
      </w:pPr>
      <w:r w:rsidRPr="0021294D">
        <w:rPr>
          <w:sz w:val="24"/>
        </w:rPr>
        <w:t xml:space="preserve">Das Vorhaben befindet sich auf dem Gebiet der Ortsgemeinde </w:t>
      </w:r>
      <w:proofErr w:type="spellStart"/>
      <w:r>
        <w:rPr>
          <w:sz w:val="24"/>
        </w:rPr>
        <w:t>Westheim</w:t>
      </w:r>
      <w:proofErr w:type="spellEnd"/>
      <w:r w:rsidRPr="0021294D">
        <w:rPr>
          <w:sz w:val="24"/>
        </w:rPr>
        <w:t xml:space="preserve">, </w:t>
      </w:r>
      <w:r w:rsidR="00B91B7D">
        <w:rPr>
          <w:sz w:val="24"/>
        </w:rPr>
        <w:t xml:space="preserve">Verbandsgemeinde </w:t>
      </w:r>
      <w:proofErr w:type="spellStart"/>
      <w:r w:rsidR="00B91B7D">
        <w:rPr>
          <w:sz w:val="24"/>
        </w:rPr>
        <w:t>Lingenfeld</w:t>
      </w:r>
      <w:proofErr w:type="spellEnd"/>
      <w:r w:rsidR="00B91B7D">
        <w:rPr>
          <w:sz w:val="24"/>
        </w:rPr>
        <w:t xml:space="preserve">, </w:t>
      </w:r>
      <w:r>
        <w:rPr>
          <w:sz w:val="24"/>
        </w:rPr>
        <w:t>Landkreis Germersheim</w:t>
      </w:r>
      <w:r w:rsidR="008A3A34">
        <w:rPr>
          <w:sz w:val="24"/>
        </w:rPr>
        <w:t xml:space="preserve">. </w:t>
      </w:r>
      <w:r>
        <w:rPr>
          <w:sz w:val="24"/>
        </w:rPr>
        <w:t>Betroffen sind die Flurstücke</w:t>
      </w:r>
      <w:r w:rsidR="00B91B7D">
        <w:rPr>
          <w:sz w:val="24"/>
        </w:rPr>
        <w:t> </w:t>
      </w:r>
      <w:r>
        <w:rPr>
          <w:sz w:val="24"/>
        </w:rPr>
        <w:t xml:space="preserve">Nr. 2304/7, 2304/10, 2304/11, 2302/7, </w:t>
      </w:r>
      <w:r w:rsidR="00A8687C">
        <w:rPr>
          <w:sz w:val="24"/>
        </w:rPr>
        <w:t xml:space="preserve">2303/7, </w:t>
      </w:r>
      <w:r w:rsidR="005468ED">
        <w:rPr>
          <w:sz w:val="24"/>
        </w:rPr>
        <w:t xml:space="preserve">2302/4 und </w:t>
      </w:r>
      <w:r>
        <w:rPr>
          <w:sz w:val="24"/>
        </w:rPr>
        <w:t xml:space="preserve">2302/8, Gemarkung </w:t>
      </w:r>
      <w:proofErr w:type="spellStart"/>
      <w:r>
        <w:rPr>
          <w:sz w:val="24"/>
        </w:rPr>
        <w:t>Westheim</w:t>
      </w:r>
      <w:proofErr w:type="spellEnd"/>
      <w:r>
        <w:rPr>
          <w:sz w:val="24"/>
        </w:rPr>
        <w:t>.</w:t>
      </w:r>
    </w:p>
    <w:p w:rsidR="00CC4096" w:rsidRDefault="00CC4096" w:rsidP="00B91B7D">
      <w:pPr>
        <w:spacing w:after="240" w:line="2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Antragstellerin für das Vorhaben ist die </w:t>
      </w:r>
      <w:proofErr w:type="spellStart"/>
      <w:r w:rsidR="00FC6AB2">
        <w:rPr>
          <w:rFonts w:ascii="Arial" w:hAnsi="Arial"/>
        </w:rPr>
        <w:t>Creos</w:t>
      </w:r>
      <w:proofErr w:type="spellEnd"/>
      <w:r w:rsidR="00FC6AB2">
        <w:rPr>
          <w:rFonts w:ascii="Arial" w:hAnsi="Arial"/>
        </w:rPr>
        <w:t xml:space="preserve"> Deutschland</w:t>
      </w:r>
      <w:r>
        <w:rPr>
          <w:rFonts w:ascii="Arial" w:hAnsi="Arial"/>
        </w:rPr>
        <w:t xml:space="preserve"> GmbH, </w:t>
      </w:r>
      <w:r w:rsidR="00B91B7D">
        <w:rPr>
          <w:rFonts w:ascii="Arial" w:hAnsi="Arial"/>
        </w:rPr>
        <w:t>Am </w:t>
      </w:r>
      <w:proofErr w:type="spellStart"/>
      <w:r w:rsidR="00FC6AB2">
        <w:rPr>
          <w:rFonts w:ascii="Arial" w:hAnsi="Arial"/>
        </w:rPr>
        <w:t>Zundernbaum</w:t>
      </w:r>
      <w:proofErr w:type="spellEnd"/>
      <w:r w:rsidR="00FC6AB2">
        <w:rPr>
          <w:rFonts w:ascii="Arial" w:hAnsi="Arial"/>
        </w:rPr>
        <w:t> 9, 66424 Homburg</w:t>
      </w:r>
      <w:r>
        <w:rPr>
          <w:rFonts w:ascii="Arial" w:hAnsi="Arial"/>
        </w:rPr>
        <w:t>.</w:t>
      </w:r>
    </w:p>
    <w:bookmarkEnd w:id="0"/>
    <w:p w:rsidR="000A09A6" w:rsidRPr="0021294D" w:rsidRDefault="00390405" w:rsidP="00B91B7D">
      <w:pPr>
        <w:spacing w:after="240" w:line="260" w:lineRule="exact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Die Struktur- und Genehmigungsdirektion Nord, Stresemannstraße 3-5, 56068 Koblenz gibt als zuständige Planfeststellungs- und Plangenehmigungsbehörde bekannt, dass im Rahmen des energiewirtschaftlichen Verfahrens zur Zulassung </w:t>
      </w:r>
      <w:r w:rsidR="005468ED">
        <w:rPr>
          <w:rFonts w:ascii="Arial" w:hAnsi="Arial" w:cs="Arial"/>
        </w:rPr>
        <w:t xml:space="preserve">des </w:t>
      </w:r>
      <w:r w:rsidR="00B91B7D">
        <w:rPr>
          <w:rFonts w:ascii="Arial" w:hAnsi="Arial" w:cs="Arial"/>
        </w:rPr>
        <w:t>oben genannten</w:t>
      </w:r>
      <w:r w:rsidR="005468ED">
        <w:rPr>
          <w:rFonts w:ascii="Arial" w:hAnsi="Arial" w:cs="Arial"/>
        </w:rPr>
        <w:t xml:space="preserve"> Neubaus</w:t>
      </w:r>
      <w:r w:rsidR="000A09A6" w:rsidRPr="0021294D">
        <w:rPr>
          <w:rFonts w:ascii="Arial" w:hAnsi="Arial" w:cs="Arial"/>
        </w:rPr>
        <w:t xml:space="preserve"> keine Umweltverträglichkeitsprüfung durchgeführt wird.</w:t>
      </w:r>
    </w:p>
    <w:p w:rsidR="009C12F8" w:rsidRPr="0021294D" w:rsidRDefault="009C12F8" w:rsidP="00B91B7D">
      <w:pPr>
        <w:spacing w:after="240" w:line="260" w:lineRule="exact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standortbezogene</w:t>
      </w:r>
      <w:r w:rsidRPr="0021294D">
        <w:rPr>
          <w:rFonts w:ascii="Arial" w:hAnsi="Arial" w:cs="Arial"/>
        </w:rPr>
        <w:t xml:space="preserve"> Vorprüfung hat ergeben, dass unter Berücksichtigung der in </w:t>
      </w:r>
      <w:r w:rsidR="00325571">
        <w:rPr>
          <w:rFonts w:ascii="Arial" w:hAnsi="Arial" w:cs="Arial"/>
        </w:rPr>
        <w:t xml:space="preserve">Ziffer 2.3 </w:t>
      </w:r>
      <w:r w:rsidRPr="0021294D">
        <w:rPr>
          <w:rFonts w:ascii="Arial" w:hAnsi="Arial" w:cs="Arial"/>
        </w:rPr>
        <w:t>der Anlage 3 zum UVPG aufgeführten Kriterien durch das oben genannte Vorhaben keine erheblichen nachteiligen Umweltauswirkungen zu erwarten sind.</w:t>
      </w:r>
    </w:p>
    <w:p w:rsidR="009C12F8" w:rsidRPr="0021294D" w:rsidRDefault="009C12F8" w:rsidP="00B91B7D">
      <w:pPr>
        <w:spacing w:after="240" w:line="260" w:lineRule="exact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Rechtsgrundlage der Vorprüfung ist </w:t>
      </w:r>
      <w:r>
        <w:rPr>
          <w:rFonts w:ascii="Arial" w:hAnsi="Arial" w:cs="Arial"/>
        </w:rPr>
        <w:t xml:space="preserve">§ 7 Abs. </w:t>
      </w:r>
      <w:r w:rsidR="00325571">
        <w:rPr>
          <w:rFonts w:ascii="Arial" w:hAnsi="Arial" w:cs="Arial"/>
        </w:rPr>
        <w:t>2 und 7</w:t>
      </w:r>
      <w:r w:rsidRPr="0021294D">
        <w:rPr>
          <w:rFonts w:ascii="Arial" w:hAnsi="Arial" w:cs="Arial"/>
        </w:rPr>
        <w:t xml:space="preserve"> des Gesetzes über die Umweltverträglichkeitsprüfung (</w:t>
      </w:r>
      <w:r w:rsidRPr="0021294D">
        <w:rPr>
          <w:rFonts w:ascii="Arial" w:hAnsi="Arial" w:cs="Arial"/>
          <w:bCs/>
        </w:rPr>
        <w:t>UVPG</w:t>
      </w:r>
      <w:r w:rsidRPr="0021294D">
        <w:rPr>
          <w:rFonts w:ascii="Arial" w:hAnsi="Arial" w:cs="Arial"/>
        </w:rPr>
        <w:t xml:space="preserve">) in der Fassung vom 24.02.2010 (BGBl. I 2010 S. 94), </w:t>
      </w:r>
      <w:r w:rsidR="00CB7139" w:rsidRPr="0021294D">
        <w:rPr>
          <w:rFonts w:ascii="Arial" w:hAnsi="Arial" w:cs="Arial"/>
        </w:rPr>
        <w:t>zuletzt geändert durch Art. 2</w:t>
      </w:r>
      <w:r w:rsidR="00CB7139">
        <w:rPr>
          <w:rFonts w:ascii="Arial" w:hAnsi="Arial" w:cs="Arial"/>
        </w:rPr>
        <w:t>2</w:t>
      </w:r>
      <w:r w:rsidR="00CB7139" w:rsidRPr="0021294D">
        <w:rPr>
          <w:rFonts w:ascii="Arial" w:hAnsi="Arial" w:cs="Arial"/>
        </w:rPr>
        <w:t xml:space="preserve"> des Gesetzes vom </w:t>
      </w:r>
      <w:r w:rsidR="00CB7139">
        <w:rPr>
          <w:rFonts w:ascii="Arial" w:hAnsi="Arial" w:cs="Arial"/>
        </w:rPr>
        <w:t>13.05.2019 (BGBl. I 2019</w:t>
      </w:r>
      <w:r w:rsidR="00CB7139" w:rsidRPr="0021294D">
        <w:rPr>
          <w:rFonts w:ascii="Arial" w:hAnsi="Arial" w:cs="Arial"/>
        </w:rPr>
        <w:t xml:space="preserve"> S. </w:t>
      </w:r>
      <w:r w:rsidR="00CB7139">
        <w:rPr>
          <w:rFonts w:ascii="Arial" w:hAnsi="Arial" w:cs="Arial"/>
        </w:rPr>
        <w:t>706</w:t>
      </w:r>
      <w:r w:rsidR="00CB7139" w:rsidRPr="0021294D">
        <w:rPr>
          <w:rFonts w:ascii="Arial" w:hAnsi="Arial" w:cs="Arial"/>
        </w:rPr>
        <w:t>)</w:t>
      </w:r>
      <w:r w:rsidR="00CB7139">
        <w:rPr>
          <w:rFonts w:ascii="Arial" w:hAnsi="Arial" w:cs="Arial"/>
        </w:rPr>
        <w:t>,</w:t>
      </w:r>
      <w:r w:rsidRPr="0021294D">
        <w:rPr>
          <w:rFonts w:ascii="Arial" w:hAnsi="Arial" w:cs="Arial"/>
        </w:rPr>
        <w:t xml:space="preserve"> in Verbindung mit </w:t>
      </w:r>
      <w:r>
        <w:rPr>
          <w:rFonts w:ascii="Arial" w:hAnsi="Arial" w:cs="Arial"/>
        </w:rPr>
        <w:t>Ziffer 19.2.</w:t>
      </w:r>
      <w:r w:rsidR="00F102DE">
        <w:rPr>
          <w:rFonts w:ascii="Arial" w:hAnsi="Arial" w:cs="Arial"/>
        </w:rPr>
        <w:t>4</w:t>
      </w:r>
      <w:r w:rsidRPr="0021294D">
        <w:rPr>
          <w:rFonts w:ascii="Arial" w:hAnsi="Arial" w:cs="Arial"/>
        </w:rPr>
        <w:t xml:space="preserve"> der Anlage 1 zum UVPG.</w:t>
      </w:r>
    </w:p>
    <w:p w:rsidR="008A3A34" w:rsidRPr="0070570E" w:rsidRDefault="009C12F8" w:rsidP="00B91B7D">
      <w:pPr>
        <w:spacing w:after="240" w:line="260" w:lineRule="exact"/>
        <w:jc w:val="both"/>
        <w:rPr>
          <w:rFonts w:ascii="Arial" w:hAnsi="Arial"/>
        </w:rPr>
      </w:pPr>
      <w:r w:rsidRPr="0070570E">
        <w:rPr>
          <w:rFonts w:ascii="Arial" w:hAnsi="Arial"/>
        </w:rPr>
        <w:t xml:space="preserve">Wesentliche Gründe der Entscheidung: </w:t>
      </w:r>
      <w:r w:rsidR="008F6102" w:rsidRPr="0070570E">
        <w:rPr>
          <w:rFonts w:ascii="Arial" w:hAnsi="Arial"/>
        </w:rPr>
        <w:t xml:space="preserve">Die Auswirkungen des Vorhabens auf die </w:t>
      </w:r>
      <w:r w:rsidR="00B91B7D" w:rsidRPr="0070570E">
        <w:rPr>
          <w:rFonts w:ascii="Arial" w:hAnsi="Arial"/>
        </w:rPr>
        <w:t>in Anlage 3 Nummer 2.3 aufgeführten Schutz</w:t>
      </w:r>
      <w:r w:rsidR="00B91B7D">
        <w:rPr>
          <w:rFonts w:ascii="Arial" w:hAnsi="Arial"/>
        </w:rPr>
        <w:t>güter</w:t>
      </w:r>
      <w:r w:rsidR="00B91B7D" w:rsidRPr="0070570E">
        <w:rPr>
          <w:rFonts w:ascii="Arial" w:hAnsi="Arial"/>
        </w:rPr>
        <w:t xml:space="preserve"> </w:t>
      </w:r>
      <w:r w:rsidR="008F6102" w:rsidRPr="0070570E">
        <w:rPr>
          <w:rFonts w:ascii="Arial" w:hAnsi="Arial"/>
        </w:rPr>
        <w:t xml:space="preserve">des UVPG sind entweder geringfügig oder auf die Bauzeit beschränkt. </w:t>
      </w:r>
      <w:r w:rsidR="008C1664">
        <w:rPr>
          <w:rFonts w:ascii="Arial" w:hAnsi="Arial"/>
        </w:rPr>
        <w:t xml:space="preserve">Es ergeben sich </w:t>
      </w:r>
      <w:r w:rsidR="008C1664">
        <w:rPr>
          <w:rFonts w:ascii="Arial" w:hAnsi="Arial" w:cs="Arial"/>
        </w:rPr>
        <w:t>keine</w:t>
      </w:r>
      <w:r w:rsidR="008C1664" w:rsidRPr="00C545BB">
        <w:rPr>
          <w:rFonts w:ascii="Arial" w:hAnsi="Arial" w:cs="Arial"/>
        </w:rPr>
        <w:t xml:space="preserve"> erhebliche</w:t>
      </w:r>
      <w:r w:rsidR="008C1664">
        <w:rPr>
          <w:rFonts w:ascii="Arial" w:hAnsi="Arial" w:cs="Arial"/>
        </w:rPr>
        <w:t>n</w:t>
      </w:r>
      <w:r w:rsidR="008C1664" w:rsidRPr="00C545BB">
        <w:rPr>
          <w:rFonts w:ascii="Arial" w:hAnsi="Arial" w:cs="Arial"/>
        </w:rPr>
        <w:t xml:space="preserve"> nachteilige</w:t>
      </w:r>
      <w:r w:rsidR="008C1664">
        <w:rPr>
          <w:rFonts w:ascii="Arial" w:hAnsi="Arial" w:cs="Arial"/>
        </w:rPr>
        <w:t>n</w:t>
      </w:r>
      <w:r w:rsidR="008C1664" w:rsidRPr="00C545BB">
        <w:rPr>
          <w:rFonts w:ascii="Arial" w:hAnsi="Arial" w:cs="Arial"/>
        </w:rPr>
        <w:t xml:space="preserve"> Umweltauswirkungen, die die besondere Empfindlichkeit oder die Schutzziele </w:t>
      </w:r>
      <w:r w:rsidR="008C1664" w:rsidRPr="008C1664">
        <w:rPr>
          <w:rFonts w:ascii="Arial" w:hAnsi="Arial"/>
        </w:rPr>
        <w:t>des Fauna-Flora-Habitat Gebietes „</w:t>
      </w:r>
      <w:proofErr w:type="spellStart"/>
      <w:r w:rsidR="008C1664" w:rsidRPr="008C1664">
        <w:rPr>
          <w:rFonts w:ascii="Arial" w:hAnsi="Arial"/>
        </w:rPr>
        <w:t>Bellheimer</w:t>
      </w:r>
      <w:proofErr w:type="spellEnd"/>
      <w:r w:rsidR="008C1664" w:rsidRPr="008C1664">
        <w:rPr>
          <w:rFonts w:ascii="Arial" w:hAnsi="Arial"/>
        </w:rPr>
        <w:t xml:space="preserve"> Wald mit </w:t>
      </w:r>
      <w:proofErr w:type="spellStart"/>
      <w:r w:rsidR="008C1664" w:rsidRPr="008C1664">
        <w:rPr>
          <w:rFonts w:ascii="Arial" w:hAnsi="Arial"/>
        </w:rPr>
        <w:t>Queichtal</w:t>
      </w:r>
      <w:proofErr w:type="spellEnd"/>
      <w:r w:rsidR="008C1664" w:rsidRPr="008C1664">
        <w:rPr>
          <w:rFonts w:ascii="Arial" w:hAnsi="Arial"/>
        </w:rPr>
        <w:t>“ und des Vogelschutz</w:t>
      </w:r>
      <w:r w:rsidR="005468ED">
        <w:rPr>
          <w:rFonts w:ascii="Arial" w:hAnsi="Arial"/>
        </w:rPr>
        <w:t>-</w:t>
      </w:r>
      <w:r w:rsidR="008C1664" w:rsidRPr="008C1664">
        <w:rPr>
          <w:rFonts w:ascii="Arial" w:hAnsi="Arial"/>
        </w:rPr>
        <w:t xml:space="preserve">gebietes „Offenbacher Wald und </w:t>
      </w:r>
      <w:proofErr w:type="spellStart"/>
      <w:r w:rsidR="008C1664" w:rsidRPr="008C1664">
        <w:rPr>
          <w:rFonts w:ascii="Arial" w:hAnsi="Arial"/>
        </w:rPr>
        <w:t>Queichwiesen</w:t>
      </w:r>
      <w:proofErr w:type="spellEnd"/>
      <w:r w:rsidR="00B91B7D">
        <w:rPr>
          <w:rFonts w:ascii="Arial" w:hAnsi="Arial"/>
        </w:rPr>
        <w:t>“</w:t>
      </w:r>
      <w:r w:rsidR="008C1664" w:rsidRPr="008C1664">
        <w:rPr>
          <w:rFonts w:ascii="Arial" w:hAnsi="Arial"/>
        </w:rPr>
        <w:t xml:space="preserve"> betreffen und nach § 25 Absatz 2 bei der Zulassungsentscheidung zu berücksichtigen wären. </w:t>
      </w:r>
      <w:r w:rsidR="008F6102" w:rsidRPr="0070570E">
        <w:rPr>
          <w:rFonts w:ascii="Arial" w:hAnsi="Arial"/>
        </w:rPr>
        <w:t xml:space="preserve">Der Artenschutz kann durch entsprechende Vermeidungs- und Minimierungsmaßnahmen gewährleistet werden. </w:t>
      </w:r>
    </w:p>
    <w:p w:rsidR="00355DC1" w:rsidRDefault="00390405" w:rsidP="00B91B7D">
      <w:pPr>
        <w:spacing w:after="24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Diese Feststellung ist nicht selb</w:t>
      </w:r>
      <w:r w:rsidR="00D575D2">
        <w:rPr>
          <w:rFonts w:ascii="Arial" w:hAnsi="Arial"/>
        </w:rPr>
        <w:t>st</w:t>
      </w:r>
      <w:r>
        <w:rPr>
          <w:rFonts w:ascii="Arial" w:hAnsi="Arial"/>
        </w:rPr>
        <w:t>ständig anfechtbar.</w:t>
      </w:r>
    </w:p>
    <w:p w:rsidR="00390405" w:rsidRDefault="00390405" w:rsidP="00B91B7D">
      <w:pPr>
        <w:spacing w:after="240" w:line="2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Koblenz, den </w:t>
      </w:r>
      <w:r w:rsidR="00CC3447">
        <w:rPr>
          <w:rFonts w:ascii="Arial" w:hAnsi="Arial"/>
        </w:rPr>
        <w:t>21.10</w:t>
      </w:r>
      <w:r w:rsidR="00746786">
        <w:rPr>
          <w:rFonts w:ascii="Arial" w:hAnsi="Arial"/>
        </w:rPr>
        <w:t>.2019</w:t>
      </w:r>
    </w:p>
    <w:p w:rsidR="00390405" w:rsidRDefault="00390405" w:rsidP="001B67EE">
      <w:pPr>
        <w:spacing w:line="260" w:lineRule="exact"/>
        <w:jc w:val="center"/>
        <w:rPr>
          <w:rFonts w:ascii="Arial" w:hAnsi="Arial"/>
        </w:rPr>
      </w:pPr>
      <w:r>
        <w:rPr>
          <w:rFonts w:ascii="Arial" w:hAnsi="Arial"/>
        </w:rPr>
        <w:t>Struktur- und Genehmigungsdirektion Nord</w:t>
      </w:r>
    </w:p>
    <w:p w:rsidR="00355DC1" w:rsidRDefault="00390405" w:rsidP="001B67EE">
      <w:pPr>
        <w:spacing w:line="260" w:lineRule="exact"/>
        <w:jc w:val="center"/>
        <w:rPr>
          <w:rFonts w:ascii="Arial" w:hAnsi="Arial"/>
        </w:rPr>
      </w:pPr>
      <w:r>
        <w:rPr>
          <w:rFonts w:ascii="Arial" w:hAnsi="Arial"/>
        </w:rPr>
        <w:t>Im Auftrag</w:t>
      </w:r>
    </w:p>
    <w:p w:rsidR="00390405" w:rsidRDefault="00390405" w:rsidP="001B67EE">
      <w:pPr>
        <w:spacing w:line="260" w:lineRule="exact"/>
        <w:jc w:val="center"/>
        <w:rPr>
          <w:rFonts w:ascii="Arial" w:hAnsi="Arial"/>
          <w:b/>
        </w:rPr>
      </w:pPr>
      <w:r>
        <w:rPr>
          <w:rFonts w:ascii="Arial" w:hAnsi="Arial"/>
        </w:rPr>
        <w:t>Thomas Gottschling</w:t>
      </w:r>
    </w:p>
    <w:sectPr w:rsidR="00390405" w:rsidSect="00FA6B88">
      <w:headerReference w:type="default" r:id="rId6"/>
      <w:pgSz w:w="11907" w:h="16840" w:code="9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88" w:rsidRDefault="00FA6B88" w:rsidP="00FA6B88">
      <w:r>
        <w:separator/>
      </w:r>
    </w:p>
  </w:endnote>
  <w:endnote w:type="continuationSeparator" w:id="0">
    <w:p w:rsidR="00FA6B88" w:rsidRDefault="00FA6B88" w:rsidP="00FA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88" w:rsidRDefault="00FA6B88" w:rsidP="00FA6B88">
      <w:r>
        <w:separator/>
      </w:r>
    </w:p>
  </w:footnote>
  <w:footnote w:type="continuationSeparator" w:id="0">
    <w:p w:rsidR="00FA6B88" w:rsidRDefault="00FA6B88" w:rsidP="00FA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88" w:rsidRDefault="00FA6B8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39A78" wp14:editId="3919A2CB">
          <wp:simplePos x="0" y="0"/>
          <wp:positionH relativeFrom="page">
            <wp:posOffset>5472430</wp:posOffset>
          </wp:positionH>
          <wp:positionV relativeFrom="page">
            <wp:posOffset>252095</wp:posOffset>
          </wp:positionV>
          <wp:extent cx="1818000" cy="838800"/>
          <wp:effectExtent l="0" t="0" r="0" b="0"/>
          <wp:wrapNone/>
          <wp:docPr id="1" name="Grafik 4" descr="Beschreibung: Wort_Bild_Marke_300dpI_grau_geschär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Wort_Bild_Marke_300dpI_grau_geschär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B"/>
    <w:rsid w:val="00041FFA"/>
    <w:rsid w:val="000609D2"/>
    <w:rsid w:val="00096CDF"/>
    <w:rsid w:val="000A09A6"/>
    <w:rsid w:val="000E2A06"/>
    <w:rsid w:val="000F4D49"/>
    <w:rsid w:val="001B67EE"/>
    <w:rsid w:val="001F6772"/>
    <w:rsid w:val="0021692C"/>
    <w:rsid w:val="00294CAB"/>
    <w:rsid w:val="002A1983"/>
    <w:rsid w:val="002C1F90"/>
    <w:rsid w:val="00325571"/>
    <w:rsid w:val="00355DC1"/>
    <w:rsid w:val="00390405"/>
    <w:rsid w:val="003A2ADD"/>
    <w:rsid w:val="003A583A"/>
    <w:rsid w:val="0040743A"/>
    <w:rsid w:val="00471D8B"/>
    <w:rsid w:val="004A7D12"/>
    <w:rsid w:val="004C0984"/>
    <w:rsid w:val="00525460"/>
    <w:rsid w:val="005468ED"/>
    <w:rsid w:val="006B1D4F"/>
    <w:rsid w:val="006F33A6"/>
    <w:rsid w:val="0070570E"/>
    <w:rsid w:val="00710951"/>
    <w:rsid w:val="00742571"/>
    <w:rsid w:val="00746786"/>
    <w:rsid w:val="007F5116"/>
    <w:rsid w:val="008A3A34"/>
    <w:rsid w:val="008C1664"/>
    <w:rsid w:val="008F6102"/>
    <w:rsid w:val="009143B3"/>
    <w:rsid w:val="00935ACD"/>
    <w:rsid w:val="00966ED4"/>
    <w:rsid w:val="009C12F8"/>
    <w:rsid w:val="00A13DF2"/>
    <w:rsid w:val="00A62931"/>
    <w:rsid w:val="00A8687C"/>
    <w:rsid w:val="00AE62E6"/>
    <w:rsid w:val="00B214DF"/>
    <w:rsid w:val="00B639CD"/>
    <w:rsid w:val="00B91B7D"/>
    <w:rsid w:val="00BA5354"/>
    <w:rsid w:val="00C55AF5"/>
    <w:rsid w:val="00CB7139"/>
    <w:rsid w:val="00CC08D4"/>
    <w:rsid w:val="00CC3447"/>
    <w:rsid w:val="00CC4096"/>
    <w:rsid w:val="00D02B51"/>
    <w:rsid w:val="00D36B4B"/>
    <w:rsid w:val="00D575D2"/>
    <w:rsid w:val="00D62867"/>
    <w:rsid w:val="00D63036"/>
    <w:rsid w:val="00DA448E"/>
    <w:rsid w:val="00DE728C"/>
    <w:rsid w:val="00E6321A"/>
    <w:rsid w:val="00E85F29"/>
    <w:rsid w:val="00F102DE"/>
    <w:rsid w:val="00F74328"/>
    <w:rsid w:val="00FA6B88"/>
    <w:rsid w:val="00FC0800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806570B6-2B11-407B-BFF2-2413D1F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C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6C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6B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6B8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A6B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48C302632A4B57B395896607EEB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D1062-15D7-4414-A501-52345AAB1D64}"/>
      </w:docPartPr>
      <w:docPartBody>
        <w:p w:rsidR="008405F5" w:rsidRDefault="0015142B" w:rsidP="0015142B">
          <w:pPr>
            <w:pStyle w:val="A948C302632A4B57B395896607EEBE81"/>
          </w:pPr>
          <w:r w:rsidRPr="002A31C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D1"/>
    <w:rsid w:val="0015142B"/>
    <w:rsid w:val="00213CB5"/>
    <w:rsid w:val="00497DD1"/>
    <w:rsid w:val="008405F5"/>
    <w:rsid w:val="00B1405F"/>
    <w:rsid w:val="00D0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42B"/>
    <w:rPr>
      <w:color w:val="808080"/>
    </w:rPr>
  </w:style>
  <w:style w:type="paragraph" w:customStyle="1" w:styleId="385963B4256143F5A8A14AE07A51AE9B">
    <w:name w:val="385963B4256143F5A8A14AE07A51AE9B"/>
    <w:rsid w:val="00497DD1"/>
  </w:style>
  <w:style w:type="paragraph" w:customStyle="1" w:styleId="F4EAED6B252E44E6BF2F8C216DF17368">
    <w:name w:val="F4EAED6B252E44E6BF2F8C216DF17368"/>
    <w:rsid w:val="00497DD1"/>
  </w:style>
  <w:style w:type="paragraph" w:customStyle="1" w:styleId="8948294DFD8A42A9A8E6AA605797A7CE">
    <w:name w:val="8948294DFD8A42A9A8E6AA605797A7CE"/>
    <w:rsid w:val="00D06095"/>
  </w:style>
  <w:style w:type="paragraph" w:customStyle="1" w:styleId="58C3DD5967394D0BA9746E5AB3C587F6">
    <w:name w:val="58C3DD5967394D0BA9746E5AB3C587F6"/>
    <w:rsid w:val="00D06095"/>
  </w:style>
  <w:style w:type="paragraph" w:customStyle="1" w:styleId="A948C302632A4B57B395896607EEBE81">
    <w:name w:val="A948C302632A4B57B395896607EEBE81"/>
    <w:rsid w:val="00151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419D4138</Template>
  <TotalTime>0</TotalTime>
  <Pages>1</Pages>
  <Words>284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 gemäß § 3a Satz 2 Halbsatz 2</vt:lpstr>
    </vt:vector>
  </TitlesOfParts>
  <Company>SGD Nord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 gemäß § 3a Satz 2 Halbsatz 2</dc:title>
  <dc:creator>wengler</dc:creator>
  <cp:lastModifiedBy>Burghardt, Rebecca</cp:lastModifiedBy>
  <cp:revision>13</cp:revision>
  <cp:lastPrinted>2019-10-16T09:29:00Z</cp:lastPrinted>
  <dcterms:created xsi:type="dcterms:W3CDTF">2019-09-25T08:30:00Z</dcterms:created>
  <dcterms:modified xsi:type="dcterms:W3CDTF">2019-10-22T08:51:00Z</dcterms:modified>
</cp:coreProperties>
</file>