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38E" w:rsidRPr="00AB6B5A" w:rsidRDefault="001A138E" w:rsidP="00AB6B5A">
      <w:pPr>
        <w:spacing w:line="360" w:lineRule="auto"/>
        <w:rPr>
          <w:rFonts w:ascii="Arial" w:hAnsi="Arial" w:cs="Arial"/>
          <w:sz w:val="24"/>
          <w:szCs w:val="24"/>
        </w:rPr>
      </w:pPr>
    </w:p>
    <w:p w:rsidR="00AB6B5A" w:rsidRPr="00AB6B5A" w:rsidRDefault="00AB6B5A" w:rsidP="00AB6B5A">
      <w:pPr>
        <w:spacing w:line="360" w:lineRule="auto"/>
        <w:rPr>
          <w:rFonts w:ascii="Arial" w:hAnsi="Arial" w:cs="Arial"/>
          <w:sz w:val="24"/>
          <w:szCs w:val="24"/>
        </w:rPr>
      </w:pPr>
    </w:p>
    <w:p w:rsidR="00AB6B5A" w:rsidRDefault="00AB6B5A" w:rsidP="00AB6B5A">
      <w:pPr>
        <w:spacing w:line="360" w:lineRule="auto"/>
        <w:rPr>
          <w:rFonts w:ascii="Arial" w:hAnsi="Arial" w:cs="Arial"/>
          <w:sz w:val="24"/>
          <w:szCs w:val="24"/>
        </w:rPr>
      </w:pPr>
    </w:p>
    <w:p w:rsidR="009D7832" w:rsidRPr="00AB6B5A" w:rsidRDefault="009D7832" w:rsidP="00AB6B5A">
      <w:pPr>
        <w:spacing w:line="360" w:lineRule="auto"/>
        <w:rPr>
          <w:rFonts w:ascii="Arial" w:hAnsi="Arial" w:cs="Arial"/>
          <w:sz w:val="24"/>
          <w:szCs w:val="24"/>
        </w:rPr>
      </w:pPr>
    </w:p>
    <w:p w:rsidR="001E703B" w:rsidRPr="001E703B" w:rsidRDefault="001E703B" w:rsidP="001E703B">
      <w:pPr>
        <w:spacing w:line="360" w:lineRule="auto"/>
        <w:jc w:val="center"/>
        <w:rPr>
          <w:rFonts w:ascii="Arial" w:hAnsi="Arial" w:cs="Arial"/>
          <w:b/>
          <w:sz w:val="24"/>
          <w:szCs w:val="24"/>
          <w:u w:val="single"/>
        </w:rPr>
      </w:pPr>
      <w:r w:rsidRPr="001E703B">
        <w:rPr>
          <w:rFonts w:ascii="Arial" w:hAnsi="Arial" w:cs="Arial"/>
          <w:b/>
          <w:sz w:val="24"/>
          <w:szCs w:val="24"/>
          <w:u w:val="single"/>
        </w:rPr>
        <w:t>Bekanntmachung</w:t>
      </w:r>
    </w:p>
    <w:p w:rsidR="001E703B" w:rsidRPr="001E703B" w:rsidRDefault="001E703B" w:rsidP="001E703B">
      <w:pPr>
        <w:spacing w:after="0" w:line="360" w:lineRule="auto"/>
        <w:jc w:val="center"/>
        <w:rPr>
          <w:rFonts w:ascii="Arial" w:hAnsi="Arial" w:cs="Arial"/>
          <w:b/>
          <w:bCs/>
          <w:sz w:val="24"/>
          <w:szCs w:val="24"/>
        </w:rPr>
      </w:pPr>
      <w:r w:rsidRPr="001E703B">
        <w:rPr>
          <w:rFonts w:ascii="Arial" w:hAnsi="Arial" w:cs="Arial"/>
          <w:b/>
          <w:bCs/>
          <w:sz w:val="24"/>
          <w:szCs w:val="24"/>
        </w:rPr>
        <w:t xml:space="preserve">der </w:t>
      </w:r>
      <w:r>
        <w:rPr>
          <w:rFonts w:ascii="Arial" w:hAnsi="Arial" w:cs="Arial"/>
          <w:b/>
          <w:bCs/>
          <w:sz w:val="24"/>
          <w:szCs w:val="24"/>
        </w:rPr>
        <w:t>G</w:t>
      </w:r>
      <w:r w:rsidRPr="001E703B">
        <w:rPr>
          <w:rFonts w:ascii="Arial" w:hAnsi="Arial" w:cs="Arial"/>
          <w:b/>
          <w:bCs/>
          <w:sz w:val="24"/>
          <w:szCs w:val="24"/>
        </w:rPr>
        <w:t>enehmigung nach</w:t>
      </w:r>
      <w:r>
        <w:rPr>
          <w:rFonts w:ascii="Arial" w:hAnsi="Arial" w:cs="Arial"/>
          <w:b/>
          <w:bCs/>
          <w:sz w:val="24"/>
          <w:szCs w:val="24"/>
        </w:rPr>
        <w:t xml:space="preserve"> den</w:t>
      </w:r>
      <w:r w:rsidRPr="001E703B">
        <w:rPr>
          <w:rFonts w:ascii="Arial" w:hAnsi="Arial" w:cs="Arial"/>
          <w:b/>
          <w:bCs/>
          <w:sz w:val="24"/>
          <w:szCs w:val="24"/>
        </w:rPr>
        <w:t xml:space="preserve"> §§ </w:t>
      </w:r>
      <w:r>
        <w:rPr>
          <w:rFonts w:ascii="Arial" w:hAnsi="Arial" w:cs="Arial"/>
          <w:b/>
          <w:bCs/>
          <w:sz w:val="24"/>
          <w:szCs w:val="24"/>
        </w:rPr>
        <w:t>4, 6</w:t>
      </w:r>
      <w:r w:rsidRPr="001E703B">
        <w:rPr>
          <w:rFonts w:ascii="Arial" w:hAnsi="Arial" w:cs="Arial"/>
          <w:b/>
          <w:bCs/>
          <w:sz w:val="24"/>
          <w:szCs w:val="24"/>
        </w:rPr>
        <w:t xml:space="preserve"> und 1</w:t>
      </w:r>
      <w:r>
        <w:rPr>
          <w:rFonts w:ascii="Arial" w:hAnsi="Arial" w:cs="Arial"/>
          <w:b/>
          <w:bCs/>
          <w:sz w:val="24"/>
          <w:szCs w:val="24"/>
        </w:rPr>
        <w:t>0</w:t>
      </w:r>
      <w:r w:rsidRPr="001E703B">
        <w:rPr>
          <w:rFonts w:ascii="Arial" w:hAnsi="Arial" w:cs="Arial"/>
          <w:b/>
          <w:bCs/>
          <w:sz w:val="24"/>
          <w:szCs w:val="24"/>
        </w:rPr>
        <w:t xml:space="preserve"> des Bundes-Immissionsschutzgesetzes (BImSchG) für die</w:t>
      </w:r>
      <w:r>
        <w:rPr>
          <w:rFonts w:ascii="Arial" w:hAnsi="Arial" w:cs="Arial"/>
          <w:b/>
          <w:bCs/>
          <w:sz w:val="24"/>
          <w:szCs w:val="24"/>
        </w:rPr>
        <w:t xml:space="preserve"> </w:t>
      </w:r>
      <w:r w:rsidRPr="001E703B">
        <w:rPr>
          <w:rFonts w:ascii="Arial" w:hAnsi="Arial" w:cs="Arial"/>
          <w:b/>
          <w:bCs/>
          <w:sz w:val="24"/>
          <w:szCs w:val="24"/>
        </w:rPr>
        <w:t>Errichtung und den Betrieb einer</w:t>
      </w:r>
      <w:r>
        <w:rPr>
          <w:rFonts w:ascii="Arial" w:hAnsi="Arial" w:cs="Arial"/>
          <w:b/>
          <w:bCs/>
          <w:sz w:val="24"/>
          <w:szCs w:val="24"/>
        </w:rPr>
        <w:t xml:space="preserve"> </w:t>
      </w:r>
      <w:r w:rsidRPr="001E703B">
        <w:rPr>
          <w:rFonts w:ascii="Arial" w:hAnsi="Arial" w:cs="Arial"/>
          <w:b/>
          <w:bCs/>
          <w:sz w:val="24"/>
          <w:szCs w:val="24"/>
        </w:rPr>
        <w:t>Anlage zur Erzeugung von Energie in Form von</w:t>
      </w:r>
      <w:r>
        <w:rPr>
          <w:rFonts w:ascii="Arial" w:hAnsi="Arial" w:cs="Arial"/>
          <w:b/>
          <w:bCs/>
          <w:sz w:val="24"/>
          <w:szCs w:val="24"/>
        </w:rPr>
        <w:t xml:space="preserve"> </w:t>
      </w:r>
      <w:r w:rsidRPr="001E703B">
        <w:rPr>
          <w:rFonts w:ascii="Arial" w:hAnsi="Arial" w:cs="Arial"/>
          <w:b/>
          <w:bCs/>
          <w:sz w:val="24"/>
          <w:szCs w:val="24"/>
        </w:rPr>
        <w:t>Prozess- und Heizdampf sowie elektrischer Energie</w:t>
      </w:r>
    </w:p>
    <w:p w:rsidR="001E703B" w:rsidRPr="001E703B" w:rsidRDefault="001E703B" w:rsidP="001E703B">
      <w:pPr>
        <w:spacing w:after="0" w:line="360" w:lineRule="auto"/>
        <w:jc w:val="center"/>
        <w:rPr>
          <w:rFonts w:ascii="Arial" w:hAnsi="Arial" w:cs="Arial"/>
          <w:b/>
          <w:bCs/>
          <w:sz w:val="24"/>
          <w:szCs w:val="24"/>
        </w:rPr>
      </w:pPr>
      <w:r w:rsidRPr="001E703B">
        <w:rPr>
          <w:rFonts w:ascii="Arial" w:hAnsi="Arial" w:cs="Arial"/>
          <w:b/>
          <w:bCs/>
          <w:sz w:val="24"/>
          <w:szCs w:val="24"/>
        </w:rPr>
        <w:t>auf dem Betriebsgelände der</w:t>
      </w:r>
      <w:r>
        <w:rPr>
          <w:rFonts w:ascii="Arial" w:hAnsi="Arial" w:cs="Arial"/>
          <w:b/>
          <w:bCs/>
          <w:sz w:val="24"/>
          <w:szCs w:val="24"/>
        </w:rPr>
        <w:t xml:space="preserve"> </w:t>
      </w:r>
      <w:r w:rsidRPr="001E703B">
        <w:rPr>
          <w:rFonts w:ascii="Arial" w:hAnsi="Arial" w:cs="Arial"/>
          <w:b/>
          <w:bCs/>
          <w:sz w:val="24"/>
          <w:szCs w:val="24"/>
        </w:rPr>
        <w:t xml:space="preserve">Fa. Boehringer Ingelheim </w:t>
      </w:r>
      <w:proofErr w:type="spellStart"/>
      <w:r w:rsidRPr="001E703B">
        <w:rPr>
          <w:rFonts w:ascii="Arial" w:hAnsi="Arial" w:cs="Arial"/>
          <w:b/>
          <w:bCs/>
          <w:sz w:val="24"/>
          <w:szCs w:val="24"/>
        </w:rPr>
        <w:t>Pharma</w:t>
      </w:r>
      <w:proofErr w:type="spellEnd"/>
      <w:r w:rsidRPr="001E703B">
        <w:rPr>
          <w:rFonts w:ascii="Arial" w:hAnsi="Arial" w:cs="Arial"/>
          <w:b/>
          <w:bCs/>
          <w:sz w:val="24"/>
          <w:szCs w:val="24"/>
        </w:rPr>
        <w:t xml:space="preserve"> GmbH &amp; Co.KG</w:t>
      </w:r>
    </w:p>
    <w:p w:rsidR="004B4191" w:rsidRPr="001E703B" w:rsidRDefault="001E703B" w:rsidP="001E703B">
      <w:pPr>
        <w:spacing w:after="0" w:line="360" w:lineRule="auto"/>
        <w:jc w:val="center"/>
        <w:rPr>
          <w:rFonts w:ascii="Arial" w:eastAsia="Times New Roman" w:hAnsi="Arial" w:cs="Times New Roman"/>
          <w:b/>
          <w:bCs/>
          <w:sz w:val="24"/>
          <w:szCs w:val="24"/>
          <w:lang w:eastAsia="de-DE"/>
        </w:rPr>
      </w:pPr>
      <w:r w:rsidRPr="001E703B">
        <w:rPr>
          <w:rFonts w:ascii="Arial" w:hAnsi="Arial" w:cs="Arial"/>
          <w:b/>
          <w:bCs/>
          <w:sz w:val="24"/>
          <w:szCs w:val="24"/>
        </w:rPr>
        <w:t>in Ingelheim</w:t>
      </w:r>
    </w:p>
    <w:p w:rsidR="004B4191" w:rsidRPr="001E703B" w:rsidRDefault="004B4191" w:rsidP="004B4191">
      <w:pPr>
        <w:spacing w:after="0" w:line="360" w:lineRule="auto"/>
        <w:rPr>
          <w:rFonts w:ascii="Arial" w:eastAsia="Times New Roman" w:hAnsi="Arial" w:cs="Times New Roman"/>
          <w:b/>
          <w:bCs/>
          <w:sz w:val="24"/>
          <w:szCs w:val="24"/>
          <w:lang w:eastAsia="de-DE"/>
        </w:rPr>
      </w:pPr>
    </w:p>
    <w:p w:rsidR="00493523" w:rsidRPr="00493523" w:rsidRDefault="00493523" w:rsidP="00493523">
      <w:pPr>
        <w:tabs>
          <w:tab w:val="left" w:pos="1560"/>
        </w:tabs>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 xml:space="preserve">Der Fa. Boehringer Ingelheim </w:t>
      </w:r>
      <w:proofErr w:type="spellStart"/>
      <w:r w:rsidRPr="00493523">
        <w:rPr>
          <w:rFonts w:ascii="Arial" w:eastAsia="Times New Roman" w:hAnsi="Arial" w:cs="Arial"/>
          <w:sz w:val="24"/>
          <w:szCs w:val="24"/>
          <w:lang w:eastAsia="de-DE"/>
        </w:rPr>
        <w:t>Pharma</w:t>
      </w:r>
      <w:proofErr w:type="spellEnd"/>
      <w:r w:rsidRPr="00493523">
        <w:rPr>
          <w:rFonts w:ascii="Arial" w:eastAsia="Times New Roman" w:hAnsi="Arial" w:cs="Arial"/>
          <w:sz w:val="24"/>
          <w:szCs w:val="24"/>
          <w:lang w:eastAsia="de-DE"/>
        </w:rPr>
        <w:t xml:space="preserve"> GmbH &amp; Co.KG, Binger Straße 173, 55216 Ingelheim am Rhein, </w:t>
      </w:r>
      <w:r>
        <w:rPr>
          <w:rFonts w:ascii="Arial" w:eastAsia="Times New Roman" w:hAnsi="Arial" w:cs="Arial"/>
          <w:sz w:val="24"/>
          <w:szCs w:val="24"/>
          <w:lang w:eastAsia="de-DE"/>
        </w:rPr>
        <w:t xml:space="preserve">wurde mit Bescheid vom 11.10.2021, Az.: 89 30-MZB 071:314, </w:t>
      </w:r>
      <w:r w:rsidRPr="00493523">
        <w:rPr>
          <w:rFonts w:ascii="Arial" w:eastAsia="Times New Roman" w:hAnsi="Arial" w:cs="Arial"/>
          <w:sz w:val="24"/>
          <w:szCs w:val="24"/>
          <w:lang w:eastAsia="de-DE"/>
        </w:rPr>
        <w:t>gemäß § 4 BImSchG in Verbindung mit §§ 6 und 10 BImSchG und Nrn.</w:t>
      </w:r>
      <w:r w:rsidRPr="00493523">
        <w:rPr>
          <w:rFonts w:ascii="Arial" w:eastAsia="Times New Roman" w:hAnsi="Arial" w:cs="Arial"/>
          <w:color w:val="FF0000"/>
          <w:sz w:val="24"/>
          <w:szCs w:val="24"/>
          <w:lang w:eastAsia="de-DE"/>
        </w:rPr>
        <w:t xml:space="preserve"> </w:t>
      </w:r>
      <w:r w:rsidRPr="00493523">
        <w:rPr>
          <w:rFonts w:ascii="Arial" w:eastAsia="Times New Roman" w:hAnsi="Arial" w:cs="Arial"/>
          <w:sz w:val="24"/>
          <w:szCs w:val="24"/>
          <w:lang w:eastAsia="de-DE"/>
        </w:rPr>
        <w:t>8.1.1.1, 8.1.1.3, 8.12.1.1, 8.12.2 und 1.1 des Anhangs der 4. BImSchV die</w:t>
      </w:r>
      <w:r w:rsidRPr="00493523">
        <w:rPr>
          <w:rFonts w:ascii="Arial" w:eastAsia="Times New Roman" w:hAnsi="Arial" w:cs="Arial"/>
          <w:sz w:val="24"/>
          <w:szCs w:val="24"/>
          <w:lang w:eastAsia="de-DE"/>
        </w:rPr>
        <w:br/>
      </w:r>
      <w:r w:rsidRPr="00493523">
        <w:rPr>
          <w:rFonts w:ascii="Arial" w:eastAsia="Times New Roman" w:hAnsi="Arial" w:cs="Arial"/>
          <w:sz w:val="24"/>
          <w:szCs w:val="24"/>
          <w:lang w:eastAsia="de-DE"/>
        </w:rPr>
        <w:br/>
        <w:t xml:space="preserve">                           </w:t>
      </w:r>
      <w:r w:rsidRPr="00493523">
        <w:rPr>
          <w:rFonts w:ascii="Arial" w:eastAsia="Times New Roman" w:hAnsi="Arial" w:cs="Arial"/>
          <w:b/>
          <w:bCs/>
          <w:sz w:val="24"/>
          <w:szCs w:val="24"/>
          <w:lang w:eastAsia="de-DE"/>
        </w:rPr>
        <w:t>immissionsschutzrechtliche Genehmigung</w:t>
      </w:r>
      <w:r w:rsidRPr="00493523">
        <w:rPr>
          <w:rFonts w:ascii="Arial" w:eastAsia="Times New Roman" w:hAnsi="Arial" w:cs="Arial"/>
          <w:sz w:val="24"/>
          <w:szCs w:val="24"/>
          <w:lang w:eastAsia="de-DE"/>
        </w:rPr>
        <w:br/>
      </w:r>
      <w:r w:rsidRPr="00493523">
        <w:rPr>
          <w:rFonts w:ascii="Arial" w:eastAsia="Times New Roman" w:hAnsi="Arial" w:cs="Arial"/>
          <w:sz w:val="24"/>
          <w:szCs w:val="24"/>
          <w:lang w:eastAsia="de-DE"/>
        </w:rPr>
        <w:br/>
        <w:t xml:space="preserve">                                                                  erteilt, </w:t>
      </w:r>
      <w:r w:rsidRPr="00493523">
        <w:rPr>
          <w:rFonts w:ascii="Arial" w:eastAsia="Times New Roman" w:hAnsi="Arial" w:cs="Arial"/>
          <w:sz w:val="24"/>
          <w:szCs w:val="24"/>
          <w:lang w:eastAsia="de-DE"/>
        </w:rPr>
        <w:br/>
      </w:r>
      <w:r w:rsidRPr="00493523">
        <w:rPr>
          <w:rFonts w:ascii="Arial" w:eastAsia="Times New Roman" w:hAnsi="Arial" w:cs="Arial"/>
          <w:sz w:val="24"/>
          <w:szCs w:val="24"/>
          <w:lang w:eastAsia="de-DE"/>
        </w:rPr>
        <w:br/>
        <w:t>in 55218 Ingelheim, Binger Straße 173 auf dem Werksgelände (Gemarkung Nieder-Ingelheim, Flur 9, Flurstück 107/42),</w:t>
      </w:r>
      <w:r w:rsidRPr="00493523">
        <w:rPr>
          <w:rFonts w:ascii="Arial" w:eastAsia="Times New Roman" w:hAnsi="Arial" w:cs="Arial"/>
          <w:sz w:val="24"/>
          <w:szCs w:val="24"/>
          <w:lang w:eastAsia="de-DE"/>
        </w:rPr>
        <w:br/>
      </w:r>
    </w:p>
    <w:p w:rsidR="00A206E3" w:rsidRDefault="00493523" w:rsidP="00493523">
      <w:pPr>
        <w:spacing w:after="0" w:line="360" w:lineRule="auto"/>
        <w:rPr>
          <w:rFonts w:ascii="Arial" w:eastAsia="Times New Roman" w:hAnsi="Arial" w:cs="Arial"/>
          <w:sz w:val="24"/>
          <w:szCs w:val="24"/>
          <w:lang w:eastAsia="de-DE"/>
        </w:rPr>
      </w:pPr>
      <w:r w:rsidRPr="00493523">
        <w:rPr>
          <w:rFonts w:ascii="Arial" w:eastAsia="Times New Roman" w:hAnsi="Arial" w:cs="Arial"/>
          <w:b/>
          <w:sz w:val="24"/>
          <w:szCs w:val="24"/>
          <w:lang w:eastAsia="de-DE"/>
        </w:rPr>
        <w:t>eine Anlage zur Erzeugung von Energie in Form von Prozess- und Heizdampf sowie elektrischer Energie zu errichten und zu betreiben</w:t>
      </w:r>
      <w:r w:rsidRPr="00493523">
        <w:rPr>
          <w:rFonts w:ascii="Arial" w:eastAsia="Times New Roman" w:hAnsi="Arial" w:cs="Arial"/>
          <w:sz w:val="24"/>
          <w:szCs w:val="24"/>
          <w:lang w:eastAsia="de-DE"/>
        </w:rPr>
        <w:t>.</w:t>
      </w:r>
      <w:r w:rsidRPr="00493523">
        <w:rPr>
          <w:rFonts w:ascii="Arial" w:eastAsia="Times New Roman" w:hAnsi="Arial" w:cs="Arial"/>
          <w:sz w:val="24"/>
          <w:szCs w:val="24"/>
          <w:lang w:eastAsia="de-DE"/>
        </w:rPr>
        <w:br/>
      </w:r>
      <w:r w:rsidRPr="00493523">
        <w:rPr>
          <w:rFonts w:ascii="Arial" w:eastAsia="Times New Roman" w:hAnsi="Arial" w:cs="Arial"/>
          <w:sz w:val="24"/>
          <w:szCs w:val="24"/>
          <w:lang w:eastAsia="de-DE"/>
        </w:rPr>
        <w:br/>
        <w:t>Die Genehmigung umfasst die Errichtung und den Betrieb der thermischen Anlage und schließt sämtliche in den Plänen ausgewiesenen Anlagenteile und Nebeneinrichtungen ein.</w:t>
      </w:r>
    </w:p>
    <w:p w:rsidR="00493523" w:rsidRDefault="00493523" w:rsidP="00493523">
      <w:pPr>
        <w:spacing w:after="0" w:line="360" w:lineRule="auto"/>
        <w:rPr>
          <w:rFonts w:ascii="Arial" w:eastAsia="Times New Roman" w:hAnsi="Arial" w:cs="Arial"/>
          <w:sz w:val="24"/>
          <w:szCs w:val="24"/>
          <w:lang w:eastAsia="de-DE"/>
        </w:rPr>
      </w:pPr>
    </w:p>
    <w:p w:rsidR="009D7832" w:rsidRDefault="009D7832" w:rsidP="00493523">
      <w:pPr>
        <w:spacing w:after="0" w:line="360" w:lineRule="auto"/>
        <w:rPr>
          <w:rFonts w:ascii="Arial" w:eastAsia="Times New Roman" w:hAnsi="Arial" w:cs="Arial"/>
          <w:sz w:val="24"/>
          <w:szCs w:val="24"/>
          <w:lang w:eastAsia="de-DE"/>
        </w:rPr>
      </w:pPr>
    </w:p>
    <w:p w:rsidR="00493523" w:rsidRDefault="00493523" w:rsidP="00493523">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Die Genehmigung umfasst:</w:t>
      </w:r>
    </w:p>
    <w:p w:rsidR="009D7832" w:rsidRDefault="009D7832" w:rsidP="00493523">
      <w:pPr>
        <w:spacing w:after="0" w:line="360" w:lineRule="auto"/>
        <w:rPr>
          <w:rFonts w:ascii="Arial" w:eastAsia="Times New Roman" w:hAnsi="Arial" w:cs="Arial"/>
          <w:b/>
          <w:sz w:val="24"/>
          <w:szCs w:val="24"/>
          <w:lang w:eastAsia="de-DE"/>
        </w:rPr>
      </w:pPr>
    </w:p>
    <w:p w:rsidR="00493523" w:rsidRPr="00493523" w:rsidRDefault="00493523" w:rsidP="00493523">
      <w:pPr>
        <w:spacing w:after="0" w:line="360" w:lineRule="auto"/>
        <w:rPr>
          <w:rFonts w:ascii="Arial" w:eastAsia="Times New Roman" w:hAnsi="Arial" w:cs="Arial"/>
          <w:b/>
          <w:sz w:val="24"/>
          <w:szCs w:val="24"/>
          <w:lang w:eastAsia="de-DE"/>
        </w:rPr>
      </w:pPr>
      <w:r w:rsidRPr="00493523">
        <w:rPr>
          <w:rFonts w:ascii="Arial" w:eastAsia="Times New Roman" w:hAnsi="Arial" w:cs="Arial"/>
          <w:b/>
          <w:sz w:val="24"/>
          <w:szCs w:val="24"/>
          <w:lang w:eastAsia="de-DE"/>
        </w:rPr>
        <w:lastRenderedPageBreak/>
        <w:t>1.1</w:t>
      </w:r>
    </w:p>
    <w:p w:rsidR="00493523" w:rsidRPr="00493523" w:rsidRDefault="00493523" w:rsidP="00493523">
      <w:pPr>
        <w:spacing w:after="0" w:line="360" w:lineRule="auto"/>
        <w:contextualSpacing/>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 xml:space="preserve">Folgende immissionsschutzrechtlichen Tatbestände nach Anhang 1 der 4. BImSchV werden genehmigt: </w:t>
      </w:r>
    </w:p>
    <w:p w:rsidR="00493523" w:rsidRPr="00493523" w:rsidRDefault="00493523" w:rsidP="00493523">
      <w:pPr>
        <w:numPr>
          <w:ilvl w:val="0"/>
          <w:numId w:val="4"/>
        </w:numPr>
        <w:spacing w:after="0" w:line="360" w:lineRule="auto"/>
        <w:ind w:hanging="720"/>
        <w:contextualSpacing/>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Ziffer 8.1.1.1 (Thermisches Verfahren zur Verwertung und Beseitigung von mehr als 10 t gefährlicher Abfälle pro Tag) – genehmigt: max. 151,2 t/d wie beantragt,</w:t>
      </w:r>
    </w:p>
    <w:p w:rsidR="00493523" w:rsidRPr="00493523" w:rsidRDefault="00493523" w:rsidP="009D7832">
      <w:pPr>
        <w:numPr>
          <w:ilvl w:val="0"/>
          <w:numId w:val="4"/>
        </w:numPr>
        <w:spacing w:after="0" w:line="360" w:lineRule="auto"/>
        <w:ind w:hanging="720"/>
        <w:contextualSpacing/>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Ziffer 8.1.1.3 (Thermisches Verfahren zur Verwertung zur Beseitigung von mehr als 3 t nicht gefährlicher Abfälle pro Stunde) – genehmigt: max. 18 t/h wie beantragt,</w:t>
      </w:r>
    </w:p>
    <w:p w:rsidR="00493523" w:rsidRPr="00493523" w:rsidRDefault="00493523" w:rsidP="00493523">
      <w:pPr>
        <w:numPr>
          <w:ilvl w:val="0"/>
          <w:numId w:val="4"/>
        </w:numPr>
        <w:spacing w:after="0" w:line="360" w:lineRule="auto"/>
        <w:ind w:hanging="720"/>
        <w:contextualSpacing/>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Ziffer 8.12.1.1 (Lagerung gefährlicher Abfälle über 50 t) – genehmigt: 672 t als Teil der max. zulässigen 1.920 t nicht gefährlicher Abfälle, wie beantragt,</w:t>
      </w:r>
    </w:p>
    <w:p w:rsidR="00493523" w:rsidRPr="00493523" w:rsidRDefault="00493523" w:rsidP="00493523">
      <w:pPr>
        <w:numPr>
          <w:ilvl w:val="0"/>
          <w:numId w:val="4"/>
        </w:numPr>
        <w:spacing w:after="0" w:line="360" w:lineRule="auto"/>
        <w:ind w:left="708" w:hanging="708"/>
        <w:contextualSpacing/>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Ziffer 8.12.2 (Lagerung nicht gefährlicher Abfälle über 100 t) – genehmigt: 1.920 t inklusive der gefährlichen Abfälle wie beantragt.</w:t>
      </w:r>
      <w:r w:rsidRPr="00493523">
        <w:rPr>
          <w:rFonts w:ascii="Arial" w:eastAsia="Times New Roman" w:hAnsi="Arial" w:cs="Times New Roman"/>
          <w:sz w:val="24"/>
          <w:szCs w:val="24"/>
          <w:lang w:eastAsia="de-DE"/>
        </w:rPr>
        <w:br/>
        <w:t>und</w:t>
      </w:r>
    </w:p>
    <w:p w:rsidR="00493523" w:rsidRPr="00493523" w:rsidRDefault="00493523" w:rsidP="00493523">
      <w:pPr>
        <w:numPr>
          <w:ilvl w:val="0"/>
          <w:numId w:val="4"/>
        </w:numPr>
        <w:spacing w:after="0" w:line="360" w:lineRule="auto"/>
        <w:ind w:left="708" w:hanging="708"/>
        <w:contextualSpacing/>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Ziffer 1.1 (Anlagen zur Erzeugung von Dampf mit einer FWL von &gt; 50 MW) genehmigt 4 x 24 MW beschränkt auf maximal 72 MW wie beantragt.</w:t>
      </w:r>
    </w:p>
    <w:p w:rsidR="00493523" w:rsidRPr="00493523" w:rsidRDefault="00493523" w:rsidP="00493523">
      <w:pPr>
        <w:tabs>
          <w:tab w:val="num" w:pos="0"/>
          <w:tab w:val="left" w:pos="709"/>
        </w:tabs>
        <w:spacing w:after="0" w:line="360" w:lineRule="auto"/>
        <w:contextualSpacing/>
        <w:rPr>
          <w:rFonts w:ascii="Arial" w:eastAsia="Times New Roman" w:hAnsi="Arial" w:cs="Arial"/>
          <w:iCs/>
          <w:sz w:val="24"/>
          <w:szCs w:val="24"/>
          <w:lang w:eastAsia="de-DE"/>
        </w:rPr>
      </w:pPr>
    </w:p>
    <w:p w:rsidR="00493523" w:rsidRPr="00493523" w:rsidRDefault="00493523" w:rsidP="00493523">
      <w:pPr>
        <w:tabs>
          <w:tab w:val="left" w:pos="1560"/>
        </w:tabs>
        <w:spacing w:after="0" w:line="360" w:lineRule="auto"/>
        <w:rPr>
          <w:rFonts w:ascii="Arial" w:eastAsia="Times New Roman" w:hAnsi="Arial" w:cs="Arial"/>
          <w:i/>
          <w:iCs/>
          <w:sz w:val="24"/>
          <w:szCs w:val="24"/>
          <w:lang w:eastAsia="de-DE"/>
        </w:rPr>
      </w:pPr>
      <w:r w:rsidRPr="00493523">
        <w:rPr>
          <w:rFonts w:ascii="Arial" w:eastAsia="Times New Roman" w:hAnsi="Arial" w:cs="Arial"/>
          <w:b/>
          <w:sz w:val="24"/>
          <w:szCs w:val="24"/>
          <w:lang w:eastAsia="de-DE"/>
        </w:rPr>
        <w:t>1.2</w:t>
      </w:r>
    </w:p>
    <w:p w:rsidR="00493523" w:rsidRPr="00493523" w:rsidRDefault="00493523" w:rsidP="00493523">
      <w:pPr>
        <w:tabs>
          <w:tab w:val="left" w:pos="1560"/>
        </w:tabs>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Die Errichtung und der Betrieb der Anlage haben auf Grundlage der mit Sichtvermerk der Struktur- und Genehmigungsdirektion Süd vom 11.10.2021 versehenen Antragsunterlagen unter Beachtung der nachfolgenden Nebenbestimmungen und Hinweise zu erfolgen. Die Antragsunterlagen sind Bestandteil dieser Genehmigung. Sie sind maßgebend, soweit nicht durch diesen Bescheid eine andere Regelung getroffen wurde.</w:t>
      </w:r>
    </w:p>
    <w:p w:rsidR="00493523" w:rsidRPr="00493523" w:rsidRDefault="00493523" w:rsidP="00493523">
      <w:pPr>
        <w:spacing w:after="0" w:line="360" w:lineRule="auto"/>
        <w:rPr>
          <w:rFonts w:ascii="Arial" w:eastAsia="Times New Roman" w:hAnsi="Arial" w:cs="Arial"/>
          <w:sz w:val="24"/>
          <w:szCs w:val="24"/>
          <w:u w:val="single"/>
          <w:lang w:eastAsia="de-DE"/>
        </w:rPr>
      </w:pPr>
    </w:p>
    <w:p w:rsidR="00493523" w:rsidRPr="00493523" w:rsidRDefault="00493523" w:rsidP="00493523">
      <w:pPr>
        <w:spacing w:after="0" w:line="360" w:lineRule="auto"/>
        <w:rPr>
          <w:rFonts w:ascii="Arial" w:eastAsia="Times New Roman" w:hAnsi="Arial" w:cs="Arial"/>
          <w:b/>
          <w:sz w:val="24"/>
          <w:szCs w:val="24"/>
          <w:lang w:eastAsia="de-DE"/>
        </w:rPr>
      </w:pPr>
      <w:r w:rsidRPr="00493523">
        <w:rPr>
          <w:rFonts w:ascii="Arial" w:eastAsia="Times New Roman" w:hAnsi="Arial" w:cs="Arial"/>
          <w:b/>
          <w:sz w:val="24"/>
          <w:szCs w:val="24"/>
          <w:lang w:eastAsia="de-DE"/>
        </w:rPr>
        <w:t>1.3</w:t>
      </w:r>
    </w:p>
    <w:p w:rsidR="00493523" w:rsidRPr="00493523" w:rsidRDefault="00493523" w:rsidP="00493523">
      <w:pPr>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Die Gestattungswirkung des Bescheides vom 26.03.2021, Az.: 89 30-MZB 071:314, zur Zulassung des vorzeitigen Beginns nach § 8 a Abs. 1 BImSchG endet mit Bestandskraft dieses Genehmigungsbescheides.</w:t>
      </w:r>
    </w:p>
    <w:p w:rsidR="00493523" w:rsidRPr="00493523" w:rsidRDefault="00493523" w:rsidP="00493523">
      <w:pPr>
        <w:spacing w:after="0" w:line="360" w:lineRule="auto"/>
        <w:rPr>
          <w:rFonts w:ascii="Arial" w:eastAsia="Times New Roman" w:hAnsi="Arial" w:cs="Arial"/>
          <w:sz w:val="24"/>
          <w:szCs w:val="24"/>
          <w:lang w:eastAsia="de-DE"/>
        </w:rPr>
      </w:pPr>
    </w:p>
    <w:p w:rsidR="00493523" w:rsidRPr="00493523" w:rsidRDefault="00493523" w:rsidP="00493523">
      <w:pPr>
        <w:spacing w:after="0" w:line="360" w:lineRule="auto"/>
        <w:contextualSpacing/>
        <w:rPr>
          <w:rFonts w:ascii="Arial" w:eastAsia="Times New Roman" w:hAnsi="Arial" w:cs="Arial"/>
          <w:sz w:val="24"/>
          <w:szCs w:val="24"/>
          <w:lang w:eastAsia="de-DE"/>
        </w:rPr>
      </w:pPr>
      <w:r w:rsidRPr="00493523">
        <w:rPr>
          <w:rFonts w:ascii="Arial" w:eastAsia="Times New Roman" w:hAnsi="Arial" w:cs="Arial"/>
          <w:b/>
          <w:sz w:val="24"/>
          <w:szCs w:val="24"/>
          <w:lang w:eastAsia="de-DE"/>
        </w:rPr>
        <w:t>1.4</w:t>
      </w:r>
      <w:r w:rsidRPr="00493523">
        <w:rPr>
          <w:rFonts w:ascii="Arial" w:eastAsia="Times New Roman" w:hAnsi="Arial" w:cs="Arial"/>
          <w:sz w:val="24"/>
          <w:szCs w:val="24"/>
          <w:lang w:eastAsia="de-DE"/>
        </w:rPr>
        <w:tab/>
      </w:r>
      <w:r w:rsidRPr="00493523">
        <w:rPr>
          <w:rFonts w:ascii="Arial" w:eastAsia="Times New Roman" w:hAnsi="Arial" w:cs="Arial"/>
          <w:sz w:val="24"/>
          <w:szCs w:val="24"/>
          <w:lang w:eastAsia="de-DE"/>
        </w:rPr>
        <w:tab/>
      </w:r>
      <w:r w:rsidRPr="00493523">
        <w:rPr>
          <w:rFonts w:ascii="Arial" w:eastAsia="Times New Roman" w:hAnsi="Arial" w:cs="Arial"/>
          <w:b/>
          <w:sz w:val="24"/>
          <w:szCs w:val="24"/>
          <w:lang w:eastAsia="de-DE"/>
        </w:rPr>
        <w:t>Beschreibung der Anlage</w:t>
      </w:r>
      <w:r w:rsidRPr="00493523">
        <w:rPr>
          <w:rFonts w:ascii="Arial" w:eastAsia="Times New Roman" w:hAnsi="Arial" w:cs="Arial"/>
          <w:sz w:val="24"/>
          <w:szCs w:val="24"/>
          <w:u w:val="single"/>
          <w:lang w:eastAsia="de-DE"/>
        </w:rPr>
        <w:br/>
      </w:r>
      <w:r w:rsidRPr="00493523">
        <w:rPr>
          <w:rFonts w:ascii="Arial" w:eastAsia="Times New Roman" w:hAnsi="Arial" w:cs="Arial"/>
          <w:sz w:val="24"/>
          <w:szCs w:val="24"/>
          <w:u w:val="single"/>
          <w:lang w:eastAsia="de-DE"/>
        </w:rPr>
        <w:br/>
      </w:r>
      <w:r w:rsidRPr="00493523">
        <w:rPr>
          <w:rFonts w:ascii="Arial" w:eastAsia="Times New Roman" w:hAnsi="Arial" w:cs="Arial"/>
          <w:sz w:val="24"/>
          <w:szCs w:val="24"/>
          <w:lang w:eastAsia="de-DE"/>
        </w:rPr>
        <w:t>Die Anlage besteht im Wesentlichen aus folgenden Komponenten:</w:t>
      </w:r>
      <w:r w:rsidRPr="00493523">
        <w:rPr>
          <w:rFonts w:ascii="Arial" w:eastAsia="Times New Roman" w:hAnsi="Arial" w:cs="Arial"/>
          <w:sz w:val="24"/>
          <w:szCs w:val="24"/>
          <w:lang w:eastAsia="de-DE"/>
        </w:rPr>
        <w:br/>
      </w:r>
    </w:p>
    <w:p w:rsidR="00493523" w:rsidRPr="00493523" w:rsidRDefault="00493523" w:rsidP="00493523">
      <w:pPr>
        <w:spacing w:after="0" w:line="360" w:lineRule="auto"/>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1.4.1</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Biomassekessel</w:t>
      </w:r>
      <w:r w:rsidRPr="00493523">
        <w:rPr>
          <w:rFonts w:ascii="Arial" w:eastAsia="Times New Roman" w:hAnsi="Arial" w:cs="Arial"/>
          <w:sz w:val="24"/>
          <w:szCs w:val="24"/>
          <w:lang w:eastAsia="de-DE"/>
        </w:rPr>
        <w:t xml:space="preserve"> (FWL 55 MW) bestehend aus:</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Feuerung als Rostfeuerung und Kesselanlage mit erdgasbefeuerter Zünd-, Stütz- und Leistungsfeuerung,</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proofErr w:type="spellStart"/>
      <w:r w:rsidRPr="00493523">
        <w:rPr>
          <w:rFonts w:ascii="Arial" w:eastAsia="Times New Roman" w:hAnsi="Arial" w:cs="Arial"/>
          <w:sz w:val="24"/>
          <w:szCs w:val="24"/>
          <w:lang w:eastAsia="de-DE"/>
        </w:rPr>
        <w:lastRenderedPageBreak/>
        <w:t>Nassentascher</w:t>
      </w:r>
      <w:proofErr w:type="spellEnd"/>
      <w:r w:rsidRPr="00493523">
        <w:rPr>
          <w:rFonts w:ascii="Arial" w:eastAsia="Times New Roman" w:hAnsi="Arial" w:cs="Arial"/>
          <w:sz w:val="24"/>
          <w:szCs w:val="24"/>
          <w:lang w:eastAsia="de-DE"/>
        </w:rPr>
        <w:t xml:space="preserve"> und</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 xml:space="preserve">abwasserfreier Rauchgasreinigung mit </w:t>
      </w:r>
      <w:proofErr w:type="spellStart"/>
      <w:r w:rsidRPr="00493523">
        <w:rPr>
          <w:rFonts w:ascii="Arial" w:eastAsia="Times New Roman" w:hAnsi="Arial" w:cs="Arial"/>
          <w:sz w:val="24"/>
          <w:szCs w:val="24"/>
          <w:lang w:eastAsia="de-DE"/>
        </w:rPr>
        <w:t>Skimmer</w:t>
      </w:r>
      <w:proofErr w:type="spellEnd"/>
      <w:r w:rsidRPr="00493523">
        <w:rPr>
          <w:rFonts w:ascii="Arial" w:eastAsia="Times New Roman" w:hAnsi="Arial" w:cs="Arial"/>
          <w:sz w:val="24"/>
          <w:szCs w:val="24"/>
          <w:lang w:eastAsia="de-DE"/>
        </w:rPr>
        <w:t>, Trockensorption mit Gewebefilter, Rauchgaswiederaufheizung mit Dampf, SCR-Katalysator und Schornstein mit kontinuierlicher Emissionsmesseinrichtung für einen Rauchgasvolumenstrom von 106.100 Nm³/h;</w:t>
      </w:r>
    </w:p>
    <w:p w:rsidR="00493523" w:rsidRPr="00493523" w:rsidRDefault="00493523" w:rsidP="00493523">
      <w:pPr>
        <w:tabs>
          <w:tab w:val="left" w:pos="1418"/>
        </w:tabs>
        <w:spacing w:after="0" w:line="360" w:lineRule="auto"/>
        <w:contextualSpacing/>
        <w:rPr>
          <w:rFonts w:ascii="Arial" w:eastAsia="Times New Roman" w:hAnsi="Arial" w:cs="Arial"/>
          <w:sz w:val="24"/>
          <w:szCs w:val="24"/>
          <w:lang w:eastAsia="de-DE"/>
        </w:rPr>
      </w:pPr>
    </w:p>
    <w:p w:rsidR="00493523" w:rsidRPr="00493523" w:rsidRDefault="00493523" w:rsidP="00493523">
      <w:pPr>
        <w:spacing w:after="0" w:line="360" w:lineRule="auto"/>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1.4.2</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vier Spitzenlast- und Reservekessel</w:t>
      </w:r>
      <w:r w:rsidRPr="00493523">
        <w:rPr>
          <w:rFonts w:ascii="Arial" w:eastAsia="Times New Roman" w:hAnsi="Arial" w:cs="Arial"/>
          <w:sz w:val="24"/>
          <w:szCs w:val="24"/>
          <w:lang w:eastAsia="de-DE"/>
        </w:rPr>
        <w:t xml:space="preserve"> (FWL je 24 MW) bestehend aus.</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bivalenter Erdgas-/Heizöl-EL-Feuerung und</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einer gemeinsamen Schornsteinanlage mit vier getrennten Schornsteinzügen;</w:t>
      </w:r>
    </w:p>
    <w:p w:rsidR="00493523" w:rsidRPr="00493523" w:rsidRDefault="00493523" w:rsidP="00493523">
      <w:pPr>
        <w:tabs>
          <w:tab w:val="left" w:pos="1418"/>
        </w:tabs>
        <w:spacing w:after="0" w:line="360" w:lineRule="auto"/>
        <w:contextualSpacing/>
        <w:rPr>
          <w:rFonts w:ascii="Arial" w:eastAsia="Times New Roman" w:hAnsi="Arial" w:cs="Arial"/>
          <w:sz w:val="24"/>
          <w:szCs w:val="24"/>
          <w:lang w:eastAsia="de-DE"/>
        </w:rPr>
      </w:pP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1.4.3</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fünf Notstromaggregate für Dieselkraftstoff</w:t>
      </w:r>
      <w:r w:rsidRPr="00493523">
        <w:rPr>
          <w:rFonts w:ascii="Arial" w:eastAsia="Times New Roman" w:hAnsi="Arial" w:cs="Arial"/>
          <w:sz w:val="24"/>
          <w:szCs w:val="24"/>
          <w:lang w:eastAsia="de-DE"/>
        </w:rPr>
        <w:t xml:space="preserve"> (FWL je 6,7 MW) mit jeweiligem Schornstein;</w:t>
      </w:r>
    </w:p>
    <w:p w:rsidR="00493523" w:rsidRPr="00493523" w:rsidRDefault="00493523" w:rsidP="00493523">
      <w:pPr>
        <w:spacing w:after="0" w:line="360" w:lineRule="auto"/>
        <w:contextualSpacing/>
        <w:rPr>
          <w:rFonts w:ascii="Arial" w:eastAsia="Times New Roman" w:hAnsi="Arial" w:cs="Arial"/>
          <w:sz w:val="24"/>
          <w:szCs w:val="24"/>
          <w:lang w:eastAsia="de-DE"/>
        </w:rPr>
      </w:pPr>
    </w:p>
    <w:p w:rsidR="00493523" w:rsidRPr="00493523" w:rsidRDefault="00493523" w:rsidP="00493523">
      <w:pPr>
        <w:spacing w:after="0" w:line="360" w:lineRule="auto"/>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1.4.4</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Wasser-Dampf-Kreislauf</w:t>
      </w:r>
      <w:r w:rsidRPr="00493523">
        <w:rPr>
          <w:rFonts w:ascii="Arial" w:eastAsia="Times New Roman" w:hAnsi="Arial" w:cs="Arial"/>
          <w:sz w:val="24"/>
          <w:szCs w:val="24"/>
          <w:lang w:eastAsia="de-DE"/>
        </w:rPr>
        <w:t xml:space="preserve"> bestehend aus:</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Wasseraufbereitungsanlage,</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Speisewasserversorgung,</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 xml:space="preserve"> Dampfturbosatz (Leistung 15 MVA) mit Ölkreislauf etc. und</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Luftkondensator (</w:t>
      </w:r>
      <w:proofErr w:type="spellStart"/>
      <w:r w:rsidRPr="00493523">
        <w:rPr>
          <w:rFonts w:ascii="Arial" w:eastAsia="Times New Roman" w:hAnsi="Arial" w:cs="Arial"/>
          <w:sz w:val="24"/>
          <w:szCs w:val="24"/>
          <w:lang w:eastAsia="de-DE"/>
        </w:rPr>
        <w:t>LuKo</w:t>
      </w:r>
      <w:proofErr w:type="spellEnd"/>
      <w:r w:rsidRPr="00493523">
        <w:rPr>
          <w:rFonts w:ascii="Arial" w:eastAsia="Times New Roman" w:hAnsi="Arial" w:cs="Arial"/>
          <w:sz w:val="24"/>
          <w:szCs w:val="24"/>
          <w:lang w:eastAsia="de-DE"/>
        </w:rPr>
        <w:t>) Leistung 21 MW;</w:t>
      </w:r>
    </w:p>
    <w:p w:rsidR="00493523" w:rsidRPr="00493523" w:rsidRDefault="00493523" w:rsidP="00493523">
      <w:pPr>
        <w:spacing w:after="0" w:line="360" w:lineRule="auto"/>
        <w:contextualSpacing/>
        <w:rPr>
          <w:rFonts w:ascii="Arial" w:eastAsia="Times New Roman" w:hAnsi="Arial" w:cs="Arial"/>
          <w:sz w:val="24"/>
          <w:szCs w:val="24"/>
          <w:lang w:eastAsia="de-DE"/>
        </w:rPr>
      </w:pPr>
    </w:p>
    <w:p w:rsidR="00493523" w:rsidRPr="00493523" w:rsidRDefault="00493523" w:rsidP="00493523">
      <w:pPr>
        <w:spacing w:after="0" w:line="360" w:lineRule="auto"/>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1.4.5</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diverse Nebenanlagen</w:t>
      </w:r>
      <w:r w:rsidRPr="00493523">
        <w:rPr>
          <w:rFonts w:ascii="Arial" w:eastAsia="Times New Roman" w:hAnsi="Arial" w:cs="Arial"/>
          <w:sz w:val="24"/>
          <w:szCs w:val="24"/>
          <w:lang w:eastAsia="de-DE"/>
        </w:rPr>
        <w:t xml:space="preserve"> wie: </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20 kV-Schaltanlage einschl. 3 Trafos in Freiaufstellung,</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Druckluftversorgung,</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Trinkwasserversorgung,</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Brauch,- Betriebs- und Löschwasserversorgung,</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Abwassersystem,</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Stickstoffversorgung und</w:t>
      </w:r>
    </w:p>
    <w:p w:rsidR="00493523" w:rsidRPr="00493523" w:rsidRDefault="00493523" w:rsidP="00493523">
      <w:pPr>
        <w:numPr>
          <w:ilvl w:val="0"/>
          <w:numId w:val="2"/>
        </w:numPr>
        <w:tabs>
          <w:tab w:val="left" w:pos="993"/>
        </w:tabs>
        <w:spacing w:after="0" w:line="360" w:lineRule="auto"/>
        <w:ind w:left="993" w:hanging="313"/>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Raumlufttechnische Anlagen;</w:t>
      </w:r>
    </w:p>
    <w:p w:rsidR="00493523" w:rsidRPr="00493523" w:rsidRDefault="00493523" w:rsidP="00493523">
      <w:pPr>
        <w:spacing w:after="0" w:line="360" w:lineRule="auto"/>
        <w:contextualSpacing/>
        <w:rPr>
          <w:rFonts w:ascii="Arial" w:eastAsia="Times New Roman" w:hAnsi="Arial" w:cs="Arial"/>
          <w:sz w:val="24"/>
          <w:szCs w:val="24"/>
          <w:lang w:eastAsia="de-DE"/>
        </w:rPr>
      </w:pP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1.4.6</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Biomasselager</w:t>
      </w:r>
      <w:r w:rsidRPr="00493523">
        <w:rPr>
          <w:rFonts w:ascii="Arial" w:eastAsia="Times New Roman" w:hAnsi="Arial" w:cs="Arial"/>
          <w:sz w:val="24"/>
          <w:szCs w:val="24"/>
          <w:lang w:eastAsia="de-DE"/>
        </w:rPr>
        <w:t xml:space="preserve"> (8.000m³ = 1.920 t) mit erforderlichen technischen Einrichtungen wie</w:t>
      </w:r>
    </w:p>
    <w:p w:rsidR="00493523" w:rsidRPr="00493523" w:rsidRDefault="00493523" w:rsidP="00493523">
      <w:pPr>
        <w:numPr>
          <w:ilvl w:val="0"/>
          <w:numId w:val="2"/>
        </w:numPr>
        <w:tabs>
          <w:tab w:val="left" w:pos="993"/>
        </w:tabs>
        <w:spacing w:after="0" w:line="360" w:lineRule="auto"/>
        <w:ind w:left="993" w:hanging="284"/>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 xml:space="preserve">4 </w:t>
      </w:r>
      <w:proofErr w:type="spellStart"/>
      <w:r w:rsidRPr="00493523">
        <w:rPr>
          <w:rFonts w:ascii="Arial" w:eastAsia="Times New Roman" w:hAnsi="Arial" w:cs="Arial"/>
          <w:sz w:val="24"/>
          <w:szCs w:val="24"/>
          <w:lang w:eastAsia="de-DE"/>
        </w:rPr>
        <w:t>Zugböden</w:t>
      </w:r>
      <w:proofErr w:type="spellEnd"/>
      <w:r w:rsidRPr="00493523">
        <w:rPr>
          <w:rFonts w:ascii="Arial" w:eastAsia="Times New Roman" w:hAnsi="Arial" w:cs="Arial"/>
          <w:sz w:val="24"/>
          <w:szCs w:val="24"/>
          <w:lang w:eastAsia="de-DE"/>
        </w:rPr>
        <w:t>,</w:t>
      </w:r>
    </w:p>
    <w:p w:rsidR="00493523" w:rsidRPr="00493523" w:rsidRDefault="00493523" w:rsidP="00493523">
      <w:pPr>
        <w:numPr>
          <w:ilvl w:val="0"/>
          <w:numId w:val="2"/>
        </w:numPr>
        <w:tabs>
          <w:tab w:val="left" w:pos="993"/>
        </w:tabs>
        <w:spacing w:after="0" w:line="360" w:lineRule="auto"/>
        <w:ind w:left="993" w:hanging="284"/>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 xml:space="preserve">4 </w:t>
      </w:r>
      <w:proofErr w:type="spellStart"/>
      <w:r w:rsidRPr="00493523">
        <w:rPr>
          <w:rFonts w:ascii="Arial" w:eastAsia="Times New Roman" w:hAnsi="Arial" w:cs="Arial"/>
          <w:sz w:val="24"/>
          <w:szCs w:val="24"/>
          <w:lang w:eastAsia="de-DE"/>
        </w:rPr>
        <w:t>Trogkettenförderer</w:t>
      </w:r>
      <w:proofErr w:type="spellEnd"/>
      <w:r w:rsidRPr="00493523">
        <w:rPr>
          <w:rFonts w:ascii="Arial" w:eastAsia="Times New Roman" w:hAnsi="Arial" w:cs="Arial"/>
          <w:sz w:val="24"/>
          <w:szCs w:val="24"/>
          <w:lang w:eastAsia="de-DE"/>
        </w:rPr>
        <w:t xml:space="preserve"> und</w:t>
      </w:r>
    </w:p>
    <w:p w:rsidR="00493523" w:rsidRPr="00493523" w:rsidRDefault="00493523" w:rsidP="00493523">
      <w:pPr>
        <w:numPr>
          <w:ilvl w:val="0"/>
          <w:numId w:val="2"/>
        </w:numPr>
        <w:tabs>
          <w:tab w:val="left" w:pos="993"/>
        </w:tabs>
        <w:spacing w:after="0" w:line="360" w:lineRule="auto"/>
        <w:ind w:left="993" w:hanging="284"/>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 Abluftanlage mit Filter und Kamin;</w:t>
      </w:r>
    </w:p>
    <w:p w:rsidR="00493523" w:rsidRPr="00493523" w:rsidRDefault="00493523" w:rsidP="00493523">
      <w:pPr>
        <w:tabs>
          <w:tab w:val="left" w:pos="1418"/>
        </w:tabs>
        <w:spacing w:after="0" w:line="360" w:lineRule="auto"/>
        <w:contextualSpacing/>
        <w:rPr>
          <w:rFonts w:ascii="Arial" w:eastAsia="Times New Roman" w:hAnsi="Arial" w:cs="Arial"/>
          <w:sz w:val="24"/>
          <w:szCs w:val="24"/>
          <w:lang w:eastAsia="de-DE"/>
        </w:rPr>
      </w:pP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1.4.7</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3 Lagertanks für Heizöl EL</w:t>
      </w:r>
      <w:r w:rsidRPr="00493523">
        <w:rPr>
          <w:rFonts w:ascii="Arial" w:eastAsia="Times New Roman" w:hAnsi="Arial" w:cs="Arial"/>
          <w:sz w:val="24"/>
          <w:szCs w:val="24"/>
          <w:lang w:eastAsia="de-DE"/>
        </w:rPr>
        <w:t xml:space="preserve"> (je 100 m³);</w:t>
      </w: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1.4.8</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1 Lagertank für Dieselkraftstoff</w:t>
      </w:r>
      <w:r w:rsidRPr="00493523">
        <w:rPr>
          <w:rFonts w:ascii="Arial" w:eastAsia="Times New Roman" w:hAnsi="Arial" w:cs="Arial"/>
          <w:sz w:val="24"/>
          <w:szCs w:val="24"/>
          <w:lang w:eastAsia="de-DE"/>
        </w:rPr>
        <w:t xml:space="preserve"> (100 m³);</w:t>
      </w: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1.4.9</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Kesselaschesilo</w:t>
      </w:r>
      <w:r w:rsidRPr="00493523">
        <w:rPr>
          <w:rFonts w:ascii="Arial" w:eastAsia="Times New Roman" w:hAnsi="Arial" w:cs="Arial"/>
          <w:sz w:val="24"/>
          <w:szCs w:val="24"/>
          <w:lang w:eastAsia="de-DE"/>
        </w:rPr>
        <w:t xml:space="preserve"> (200 m³);</w:t>
      </w: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1.4.10</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Reststoffsilo</w:t>
      </w:r>
      <w:r w:rsidRPr="00493523">
        <w:rPr>
          <w:rFonts w:ascii="Arial" w:eastAsia="Times New Roman" w:hAnsi="Arial" w:cs="Arial"/>
          <w:sz w:val="24"/>
          <w:szCs w:val="24"/>
          <w:lang w:eastAsia="de-DE"/>
        </w:rPr>
        <w:t xml:space="preserve"> (200 m³);</w:t>
      </w: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1.4.11</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Ammoniakwasserbehälter</w:t>
      </w:r>
      <w:r w:rsidRPr="00493523">
        <w:rPr>
          <w:rFonts w:ascii="Arial" w:eastAsia="Times New Roman" w:hAnsi="Arial" w:cs="Arial"/>
          <w:sz w:val="24"/>
          <w:szCs w:val="24"/>
          <w:lang w:eastAsia="de-DE"/>
        </w:rPr>
        <w:t xml:space="preserve"> (50 m³);</w:t>
      </w: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1.4.12</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Silo für Additiv 1 „Natriumhydrogenkarbonat“</w:t>
      </w:r>
      <w:r w:rsidRPr="00493523">
        <w:rPr>
          <w:rFonts w:ascii="Arial" w:eastAsia="Times New Roman" w:hAnsi="Arial" w:cs="Arial"/>
          <w:sz w:val="24"/>
          <w:szCs w:val="24"/>
          <w:lang w:eastAsia="de-DE"/>
        </w:rPr>
        <w:t xml:space="preserve"> (200 m³);</w:t>
      </w: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p>
    <w:p w:rsidR="00493523" w:rsidRPr="00493523" w:rsidRDefault="00493523" w:rsidP="00493523">
      <w:pPr>
        <w:spacing w:after="0" w:line="360" w:lineRule="auto"/>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1.4.13</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Silo für Additiv 2 „HOK/AK“</w:t>
      </w:r>
      <w:r w:rsidRPr="00493523">
        <w:rPr>
          <w:rFonts w:ascii="Arial" w:eastAsia="Times New Roman" w:hAnsi="Arial" w:cs="Arial"/>
          <w:sz w:val="24"/>
          <w:szCs w:val="24"/>
          <w:lang w:eastAsia="de-DE"/>
        </w:rPr>
        <w:t xml:space="preserve"> (40 m³);</w:t>
      </w:r>
    </w:p>
    <w:p w:rsidR="00493523" w:rsidRPr="00493523" w:rsidRDefault="00493523" w:rsidP="00493523">
      <w:pPr>
        <w:spacing w:after="0" w:line="360" w:lineRule="auto"/>
        <w:contextualSpacing/>
        <w:rPr>
          <w:rFonts w:ascii="Arial" w:eastAsia="Times New Roman" w:hAnsi="Arial" w:cs="Arial"/>
          <w:sz w:val="24"/>
          <w:szCs w:val="24"/>
          <w:lang w:eastAsia="de-DE"/>
        </w:rPr>
      </w:pPr>
    </w:p>
    <w:p w:rsidR="00493523" w:rsidRPr="00493523" w:rsidRDefault="00493523" w:rsidP="00493523">
      <w:pPr>
        <w:spacing w:after="0" w:line="360" w:lineRule="auto"/>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1.4.14</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Silo für Additiv 3 “dotierte Aktivkohle“</w:t>
      </w:r>
      <w:r w:rsidRPr="00493523">
        <w:rPr>
          <w:rFonts w:ascii="Arial" w:eastAsia="Times New Roman" w:hAnsi="Arial" w:cs="Arial"/>
          <w:sz w:val="24"/>
          <w:szCs w:val="24"/>
          <w:lang w:eastAsia="de-DE"/>
        </w:rPr>
        <w:t xml:space="preserve"> (1 m³);</w:t>
      </w:r>
    </w:p>
    <w:p w:rsidR="00493523" w:rsidRPr="00493523" w:rsidRDefault="00493523" w:rsidP="00493523">
      <w:pPr>
        <w:spacing w:after="0" w:line="360" w:lineRule="auto"/>
        <w:contextualSpacing/>
        <w:rPr>
          <w:rFonts w:ascii="Arial" w:eastAsia="Times New Roman" w:hAnsi="Arial" w:cs="Arial"/>
          <w:sz w:val="24"/>
          <w:szCs w:val="24"/>
          <w:lang w:eastAsia="de-DE"/>
        </w:rPr>
      </w:pP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w:t>
      </w:r>
      <w:r w:rsidR="008F1C71">
        <w:rPr>
          <w:rFonts w:ascii="Arial" w:eastAsia="Times New Roman" w:hAnsi="Arial" w:cs="Arial"/>
          <w:sz w:val="24"/>
          <w:szCs w:val="24"/>
          <w:lang w:eastAsia="de-DE"/>
        </w:rPr>
        <w:t>4</w:t>
      </w:r>
      <w:r w:rsidRPr="00493523">
        <w:rPr>
          <w:rFonts w:ascii="Arial" w:eastAsia="Times New Roman" w:hAnsi="Arial" w:cs="Arial"/>
          <w:sz w:val="24"/>
          <w:szCs w:val="24"/>
          <w:lang w:eastAsia="de-DE"/>
        </w:rPr>
        <w:t>.15</w:t>
      </w:r>
      <w:r w:rsidRPr="00493523">
        <w:rPr>
          <w:rFonts w:ascii="Arial" w:eastAsia="Times New Roman" w:hAnsi="Arial" w:cs="Arial"/>
          <w:sz w:val="24"/>
          <w:szCs w:val="24"/>
          <w:lang w:eastAsia="de-DE"/>
        </w:rPr>
        <w:tab/>
      </w:r>
      <w:r w:rsidRPr="00493523">
        <w:rPr>
          <w:rFonts w:ascii="Arial" w:eastAsia="Times New Roman" w:hAnsi="Arial" w:cs="Arial"/>
          <w:sz w:val="24"/>
          <w:szCs w:val="24"/>
          <w:u w:val="single"/>
          <w:lang w:eastAsia="de-DE"/>
        </w:rPr>
        <w:t>drei Abfüllflächen für wassergefährdende Stoffe</w:t>
      </w:r>
      <w:r w:rsidRPr="00493523">
        <w:rPr>
          <w:rFonts w:ascii="Arial" w:eastAsia="Times New Roman" w:hAnsi="Arial" w:cs="Arial"/>
          <w:sz w:val="24"/>
          <w:szCs w:val="24"/>
          <w:lang w:eastAsia="de-DE"/>
        </w:rPr>
        <w:t xml:space="preserve"> (Additive Rauchgasreinigungsanlage, Wasserhaus, Öllagerung);</w:t>
      </w:r>
    </w:p>
    <w:p w:rsidR="00493523" w:rsidRPr="00493523" w:rsidRDefault="00493523" w:rsidP="00493523">
      <w:pPr>
        <w:spacing w:after="0" w:line="360" w:lineRule="auto"/>
        <w:ind w:left="709" w:hanging="709"/>
        <w:contextualSpacing/>
        <w:rPr>
          <w:rFonts w:ascii="Arial" w:eastAsia="Times New Roman" w:hAnsi="Arial" w:cs="Arial"/>
          <w:sz w:val="24"/>
          <w:szCs w:val="24"/>
          <w:lang w:eastAsia="de-DE"/>
        </w:rPr>
      </w:pPr>
    </w:p>
    <w:p w:rsidR="00493523" w:rsidRPr="00493523" w:rsidRDefault="00493523" w:rsidP="00493523">
      <w:pPr>
        <w:tabs>
          <w:tab w:val="left" w:pos="709"/>
        </w:tabs>
        <w:spacing w:after="0" w:line="360" w:lineRule="auto"/>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1.4.16</w:t>
      </w:r>
      <w:r w:rsidRPr="00493523">
        <w:rPr>
          <w:rFonts w:ascii="Arial" w:eastAsia="Times New Roman" w:hAnsi="Arial" w:cs="Arial"/>
          <w:sz w:val="24"/>
          <w:szCs w:val="24"/>
          <w:lang w:eastAsia="de-DE"/>
        </w:rPr>
        <w:tab/>
        <w:t xml:space="preserve">folgenden </w:t>
      </w:r>
      <w:r w:rsidRPr="00493523">
        <w:rPr>
          <w:rFonts w:ascii="Arial" w:eastAsia="Times New Roman" w:hAnsi="Arial" w:cs="Arial"/>
          <w:sz w:val="24"/>
          <w:szCs w:val="24"/>
          <w:u w:val="single"/>
          <w:lang w:eastAsia="de-DE"/>
        </w:rPr>
        <w:t>baulichen Anlagen</w:t>
      </w:r>
      <w:r w:rsidRPr="00493523">
        <w:rPr>
          <w:rFonts w:ascii="Arial" w:eastAsia="Times New Roman" w:hAnsi="Arial" w:cs="Arial"/>
          <w:sz w:val="24"/>
          <w:szCs w:val="24"/>
          <w:lang w:eastAsia="de-DE"/>
        </w:rPr>
        <w:t>:</w:t>
      </w:r>
    </w:p>
    <w:p w:rsidR="00493523" w:rsidRPr="00493523" w:rsidRDefault="00493523" w:rsidP="00493523">
      <w:pPr>
        <w:numPr>
          <w:ilvl w:val="0"/>
          <w:numId w:val="3"/>
        </w:numPr>
        <w:spacing w:after="0" w:line="360" w:lineRule="auto"/>
        <w:ind w:left="1134" w:hanging="425"/>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Biomasselagerhalle (91 m x 36 m, Grundfläche: ca. 3.000 m²; Höhe Dachoberkante: + 12,50 m),</w:t>
      </w:r>
    </w:p>
    <w:p w:rsidR="00493523" w:rsidRPr="00493523" w:rsidRDefault="00493523" w:rsidP="00493523">
      <w:pPr>
        <w:numPr>
          <w:ilvl w:val="0"/>
          <w:numId w:val="3"/>
        </w:numPr>
        <w:spacing w:after="0" w:line="360" w:lineRule="auto"/>
        <w:ind w:left="1134" w:hanging="425"/>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Biomassekesselhaus (51,20 m x 23,20 m, Grundfläche: ca. 1.190 m²; Höhe: + 40 m),</w:t>
      </w:r>
    </w:p>
    <w:p w:rsidR="00493523" w:rsidRPr="00493523" w:rsidRDefault="00493523" w:rsidP="00493523">
      <w:pPr>
        <w:numPr>
          <w:ilvl w:val="0"/>
          <w:numId w:val="3"/>
        </w:numPr>
        <w:spacing w:after="0" w:line="360" w:lineRule="auto"/>
        <w:ind w:left="1134" w:hanging="425"/>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Rostaschebox (6,3 m x 11 m, Grundfläche: ca. 69 m²; Höhe: + 11,5 m),</w:t>
      </w:r>
    </w:p>
    <w:p w:rsidR="00493523" w:rsidRPr="00493523" w:rsidRDefault="00493523" w:rsidP="00493523">
      <w:pPr>
        <w:numPr>
          <w:ilvl w:val="0"/>
          <w:numId w:val="3"/>
        </w:numPr>
        <w:spacing w:after="0" w:line="360" w:lineRule="auto"/>
        <w:ind w:left="1134" w:hanging="425"/>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Rauchgasreinigungsanlage (51,2 m x 14,6 m, Grundfläche:</w:t>
      </w:r>
      <w:r w:rsidRPr="00493523">
        <w:rPr>
          <w:rFonts w:ascii="Arial" w:eastAsia="Times New Roman" w:hAnsi="Arial" w:cs="Arial"/>
          <w:sz w:val="24"/>
          <w:szCs w:val="24"/>
          <w:lang w:eastAsia="de-DE"/>
        </w:rPr>
        <w:br/>
        <w:t>ca. 747 m²; Höhe: + 22 m),</w:t>
      </w:r>
    </w:p>
    <w:p w:rsidR="00493523" w:rsidRPr="00493523" w:rsidRDefault="00493523" w:rsidP="00493523">
      <w:pPr>
        <w:numPr>
          <w:ilvl w:val="0"/>
          <w:numId w:val="3"/>
        </w:numPr>
        <w:spacing w:after="0" w:line="360" w:lineRule="auto"/>
        <w:ind w:left="1134" w:hanging="425"/>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Dampfzentrale (25,60 m x 23 m, Grundfläche: ca. 590 m²; Höhe:</w:t>
      </w:r>
      <w:r w:rsidRPr="00493523">
        <w:rPr>
          <w:rFonts w:ascii="Arial" w:eastAsia="Times New Roman" w:hAnsi="Arial" w:cs="Arial"/>
          <w:sz w:val="24"/>
          <w:szCs w:val="24"/>
          <w:lang w:eastAsia="de-DE"/>
        </w:rPr>
        <w:br/>
        <w:t>+ 16 m),</w:t>
      </w:r>
    </w:p>
    <w:p w:rsidR="00493523" w:rsidRPr="00493523" w:rsidRDefault="00493523" w:rsidP="00493523">
      <w:pPr>
        <w:numPr>
          <w:ilvl w:val="0"/>
          <w:numId w:val="3"/>
        </w:numPr>
        <w:spacing w:after="0" w:line="360" w:lineRule="auto"/>
        <w:ind w:left="1134" w:hanging="425"/>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Wasserhaus (25,60 m x 17,90 m, Grundfläche: ca. 460 m²; Höhe:</w:t>
      </w:r>
      <w:r w:rsidRPr="00493523">
        <w:rPr>
          <w:rFonts w:ascii="Arial" w:eastAsia="Times New Roman" w:hAnsi="Arial" w:cs="Arial"/>
          <w:sz w:val="24"/>
          <w:szCs w:val="24"/>
          <w:lang w:eastAsia="de-DE"/>
        </w:rPr>
        <w:br/>
        <w:t>+16 m),</w:t>
      </w:r>
    </w:p>
    <w:p w:rsidR="00493523" w:rsidRPr="00493523" w:rsidRDefault="00493523" w:rsidP="00493523">
      <w:pPr>
        <w:numPr>
          <w:ilvl w:val="0"/>
          <w:numId w:val="3"/>
        </w:numPr>
        <w:spacing w:after="0" w:line="360" w:lineRule="auto"/>
        <w:ind w:left="1134" w:hanging="425"/>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Maschinenhaus (25,60 m x 16,80 m, Grundfläche: ca. 430 m²; Höhe:</w:t>
      </w:r>
      <w:r w:rsidRPr="00493523">
        <w:rPr>
          <w:rFonts w:ascii="Arial" w:eastAsia="Times New Roman" w:hAnsi="Arial" w:cs="Arial"/>
          <w:sz w:val="24"/>
          <w:szCs w:val="24"/>
          <w:lang w:eastAsia="de-DE"/>
        </w:rPr>
        <w:br/>
        <w:t>+ 16 m),</w:t>
      </w:r>
    </w:p>
    <w:p w:rsidR="00493523" w:rsidRPr="00493523" w:rsidRDefault="00493523" w:rsidP="00493523">
      <w:pPr>
        <w:numPr>
          <w:ilvl w:val="0"/>
          <w:numId w:val="3"/>
        </w:numPr>
        <w:spacing w:after="0" w:line="360" w:lineRule="auto"/>
        <w:ind w:left="1134" w:hanging="425"/>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t>Schaltanlagen- und Sozialgebäude (50,40 m x 23,50 m, Grundfläche: ca. 1.185 m²; Höhe: + 16 m) und</w:t>
      </w:r>
    </w:p>
    <w:p w:rsidR="00493523" w:rsidRPr="00493523" w:rsidRDefault="00493523" w:rsidP="00493523">
      <w:pPr>
        <w:numPr>
          <w:ilvl w:val="0"/>
          <w:numId w:val="3"/>
        </w:numPr>
        <w:spacing w:after="0" w:line="360" w:lineRule="auto"/>
        <w:ind w:left="1134" w:hanging="425"/>
        <w:contextualSpacing/>
        <w:rPr>
          <w:rFonts w:ascii="Arial" w:eastAsia="Times New Roman" w:hAnsi="Arial" w:cs="Arial"/>
          <w:sz w:val="24"/>
          <w:szCs w:val="24"/>
          <w:lang w:eastAsia="de-DE"/>
        </w:rPr>
      </w:pPr>
      <w:r w:rsidRPr="00493523">
        <w:rPr>
          <w:rFonts w:ascii="Arial" w:eastAsia="Times New Roman" w:hAnsi="Arial" w:cs="Arial"/>
          <w:sz w:val="24"/>
          <w:szCs w:val="24"/>
          <w:lang w:eastAsia="de-DE"/>
        </w:rPr>
        <w:lastRenderedPageBreak/>
        <w:t>NEA-Gebäude (21,25 m x 66,5 m, Grundfläche: ca. 1.413 m²: diverse, gestaffelte Höhen: 4 – 9 m).</w:t>
      </w:r>
    </w:p>
    <w:p w:rsidR="00493523" w:rsidRPr="00493523" w:rsidRDefault="00493523" w:rsidP="00493523">
      <w:pPr>
        <w:tabs>
          <w:tab w:val="left" w:pos="1418"/>
        </w:tabs>
        <w:spacing w:after="0" w:line="360" w:lineRule="auto"/>
        <w:contextualSpacing/>
        <w:rPr>
          <w:rFonts w:ascii="Arial" w:eastAsia="Times New Roman" w:hAnsi="Arial" w:cs="Arial"/>
          <w:sz w:val="24"/>
          <w:szCs w:val="24"/>
          <w:lang w:eastAsia="de-DE"/>
        </w:rPr>
      </w:pPr>
      <w:r w:rsidRPr="00493523">
        <w:rPr>
          <w:rFonts w:ascii="Arial" w:eastAsia="Times New Roman" w:hAnsi="Arial" w:cs="Arial"/>
          <w:color w:val="FF0000"/>
          <w:sz w:val="24"/>
          <w:szCs w:val="24"/>
          <w:u w:val="single"/>
          <w:lang w:eastAsia="de-DE"/>
        </w:rPr>
        <w:br/>
      </w:r>
      <w:r w:rsidRPr="00493523">
        <w:rPr>
          <w:rFonts w:ascii="Arial" w:eastAsia="Times New Roman" w:hAnsi="Arial" w:cs="Arial"/>
          <w:b/>
          <w:sz w:val="24"/>
          <w:szCs w:val="24"/>
          <w:lang w:eastAsia="de-DE"/>
        </w:rPr>
        <w:t>1.5</w:t>
      </w:r>
      <w:r w:rsidRPr="00493523">
        <w:rPr>
          <w:rFonts w:ascii="Arial" w:eastAsia="Times New Roman" w:hAnsi="Arial" w:cs="Arial"/>
          <w:sz w:val="24"/>
          <w:szCs w:val="24"/>
          <w:lang w:eastAsia="de-DE"/>
        </w:rPr>
        <w:t xml:space="preserve"> </w:t>
      </w:r>
      <w:r w:rsidRPr="00493523">
        <w:rPr>
          <w:rFonts w:ascii="Arial" w:eastAsia="Times New Roman" w:hAnsi="Arial" w:cs="Arial"/>
          <w:sz w:val="24"/>
          <w:szCs w:val="24"/>
          <w:lang w:eastAsia="de-DE"/>
        </w:rPr>
        <w:tab/>
      </w:r>
      <w:r w:rsidRPr="00493523">
        <w:rPr>
          <w:rFonts w:ascii="Arial" w:eastAsia="Times New Roman" w:hAnsi="Arial" w:cs="Arial"/>
          <w:b/>
          <w:sz w:val="24"/>
          <w:szCs w:val="24"/>
          <w:lang w:eastAsia="de-DE"/>
        </w:rPr>
        <w:t>Art und Menge der zur Verbrennung zugelassenen Abfälle</w:t>
      </w:r>
      <w:r w:rsidRPr="00493523">
        <w:rPr>
          <w:rFonts w:ascii="Arial" w:eastAsia="Times New Roman" w:hAnsi="Arial" w:cs="Arial"/>
          <w:sz w:val="24"/>
          <w:szCs w:val="24"/>
          <w:lang w:eastAsia="de-DE"/>
        </w:rPr>
        <w:br/>
      </w:r>
    </w:p>
    <w:p w:rsidR="00493523" w:rsidRPr="00493523" w:rsidRDefault="00493523" w:rsidP="00493523">
      <w:pPr>
        <w:spacing w:after="0" w:line="360" w:lineRule="auto"/>
        <w:rPr>
          <w:rFonts w:ascii="Arial" w:eastAsia="Times New Roman" w:hAnsi="Arial" w:cs="Arial"/>
          <w:b/>
          <w:sz w:val="24"/>
          <w:szCs w:val="24"/>
          <w:lang w:eastAsia="de-DE"/>
        </w:rPr>
      </w:pPr>
      <w:r w:rsidRPr="00493523">
        <w:rPr>
          <w:rFonts w:ascii="Arial" w:eastAsia="Times New Roman" w:hAnsi="Arial" w:cs="Arial"/>
          <w:b/>
          <w:sz w:val="24"/>
          <w:szCs w:val="24"/>
          <w:lang w:eastAsia="de-DE"/>
        </w:rPr>
        <w:t>1.5.1</w:t>
      </w:r>
      <w:r w:rsidRPr="00493523">
        <w:rPr>
          <w:rFonts w:ascii="Arial" w:eastAsia="Times New Roman" w:hAnsi="Arial" w:cs="Arial"/>
          <w:sz w:val="24"/>
          <w:szCs w:val="24"/>
          <w:lang w:eastAsia="de-DE"/>
        </w:rPr>
        <w:tab/>
        <w:t xml:space="preserve">            </w:t>
      </w:r>
      <w:r w:rsidRPr="00493523">
        <w:rPr>
          <w:rFonts w:ascii="Arial" w:eastAsia="Times New Roman" w:hAnsi="Arial" w:cs="Arial"/>
          <w:b/>
          <w:sz w:val="24"/>
          <w:szCs w:val="24"/>
          <w:lang w:eastAsia="de-DE"/>
        </w:rPr>
        <w:t>Art der zur Verbrennung zugelassenen Abfälle</w:t>
      </w:r>
    </w:p>
    <w:p w:rsidR="00493523" w:rsidRPr="00493523" w:rsidRDefault="00493523" w:rsidP="00493523">
      <w:pPr>
        <w:spacing w:after="0" w:line="360" w:lineRule="auto"/>
        <w:rPr>
          <w:rFonts w:ascii="Arial" w:eastAsia="Times New Roman" w:hAnsi="Arial" w:cs="Arial"/>
          <w:sz w:val="24"/>
          <w:szCs w:val="24"/>
          <w:lang w:eastAsia="de-DE"/>
        </w:rPr>
      </w:pPr>
    </w:p>
    <w:p w:rsidR="00493523" w:rsidRPr="00493523" w:rsidRDefault="00493523" w:rsidP="00493523">
      <w:pPr>
        <w:tabs>
          <w:tab w:val="left" w:pos="1320"/>
          <w:tab w:val="left" w:pos="2040"/>
          <w:tab w:val="left" w:pos="4560"/>
          <w:tab w:val="left" w:pos="6360"/>
        </w:tabs>
        <w:overflowPunct w:val="0"/>
        <w:autoSpaceDE w:val="0"/>
        <w:autoSpaceDN w:val="0"/>
        <w:adjustRightInd w:val="0"/>
        <w:spacing w:after="0" w:line="360" w:lineRule="auto"/>
        <w:ind w:right="240"/>
        <w:jc w:val="both"/>
        <w:rPr>
          <w:rFonts w:ascii="Arial" w:eastAsia="Times New Roman" w:hAnsi="Arial" w:cs="Arial"/>
          <w:sz w:val="24"/>
          <w:szCs w:val="24"/>
          <w:lang w:eastAsia="de-DE"/>
        </w:rPr>
      </w:pPr>
      <w:r w:rsidRPr="00493523">
        <w:rPr>
          <w:rFonts w:ascii="Arial" w:eastAsia="Times New Roman" w:hAnsi="Arial" w:cs="Arial"/>
          <w:sz w:val="24"/>
          <w:szCs w:val="24"/>
          <w:lang w:eastAsia="de-DE"/>
        </w:rPr>
        <w:t xml:space="preserve">Die zur Verbrennung zugelassenen Abfälle sind abschließend in dem als Anlage 1 zu diesem Bescheid beigefügten Positivkatalog aufgeführt. </w:t>
      </w:r>
    </w:p>
    <w:p w:rsidR="00493523" w:rsidRPr="00493523" w:rsidRDefault="00493523" w:rsidP="00493523">
      <w:pPr>
        <w:tabs>
          <w:tab w:val="left" w:pos="1320"/>
          <w:tab w:val="left" w:pos="2040"/>
          <w:tab w:val="left" w:pos="4560"/>
          <w:tab w:val="left" w:pos="6360"/>
        </w:tabs>
        <w:overflowPunct w:val="0"/>
        <w:autoSpaceDE w:val="0"/>
        <w:autoSpaceDN w:val="0"/>
        <w:adjustRightInd w:val="0"/>
        <w:spacing w:after="0" w:line="360" w:lineRule="auto"/>
        <w:ind w:right="240"/>
        <w:jc w:val="both"/>
        <w:rPr>
          <w:rFonts w:ascii="Arial" w:eastAsia="Times New Roman" w:hAnsi="Arial" w:cs="Arial"/>
          <w:sz w:val="24"/>
          <w:szCs w:val="24"/>
          <w:lang w:eastAsia="de-DE"/>
        </w:rPr>
      </w:pPr>
      <w:r w:rsidRPr="00493523">
        <w:rPr>
          <w:rFonts w:ascii="Arial" w:eastAsia="Times New Roman" w:hAnsi="Arial" w:cs="Arial"/>
          <w:sz w:val="24"/>
          <w:szCs w:val="24"/>
          <w:lang w:eastAsia="de-DE"/>
        </w:rPr>
        <w:t>Im Einzelfall können weitere Abfälle auf Antrag und nach Vorlage entsprechender Unterlagen durch die SGD Süd Referat 31 zugelassen werden.</w:t>
      </w:r>
    </w:p>
    <w:p w:rsidR="00493523" w:rsidRPr="00493523" w:rsidRDefault="00493523" w:rsidP="00493523">
      <w:pPr>
        <w:spacing w:after="0" w:line="360" w:lineRule="auto"/>
        <w:rPr>
          <w:rFonts w:ascii="Arial" w:eastAsia="Times New Roman" w:hAnsi="Arial" w:cs="Arial"/>
          <w:sz w:val="24"/>
          <w:szCs w:val="24"/>
          <w:lang w:eastAsia="de-DE"/>
        </w:rPr>
      </w:pPr>
    </w:p>
    <w:p w:rsidR="00493523" w:rsidRPr="00493523" w:rsidRDefault="00493523" w:rsidP="00493523">
      <w:pPr>
        <w:spacing w:after="0" w:line="360" w:lineRule="auto"/>
        <w:rPr>
          <w:rFonts w:ascii="Arial" w:eastAsia="Times New Roman" w:hAnsi="Arial" w:cs="Arial"/>
          <w:sz w:val="24"/>
          <w:szCs w:val="24"/>
          <w:lang w:eastAsia="de-DE"/>
        </w:rPr>
      </w:pPr>
    </w:p>
    <w:p w:rsidR="00493523" w:rsidRPr="00493523" w:rsidRDefault="00493523" w:rsidP="00493523">
      <w:pPr>
        <w:spacing w:after="0" w:line="360" w:lineRule="auto"/>
        <w:rPr>
          <w:rFonts w:ascii="Arial" w:eastAsia="Times New Roman" w:hAnsi="Arial" w:cs="Arial"/>
          <w:sz w:val="24"/>
          <w:szCs w:val="24"/>
          <w:lang w:eastAsia="de-DE"/>
        </w:rPr>
      </w:pPr>
      <w:r w:rsidRPr="00493523">
        <w:rPr>
          <w:rFonts w:ascii="Arial" w:eastAsia="Times New Roman" w:hAnsi="Arial" w:cs="Arial"/>
          <w:b/>
          <w:sz w:val="24"/>
          <w:szCs w:val="24"/>
          <w:lang w:eastAsia="de-DE"/>
        </w:rPr>
        <w:t>1.5.2</w:t>
      </w:r>
      <w:r w:rsidRPr="00493523">
        <w:rPr>
          <w:rFonts w:ascii="Arial" w:eastAsia="Times New Roman" w:hAnsi="Arial" w:cs="Arial"/>
          <w:b/>
          <w:sz w:val="24"/>
          <w:szCs w:val="24"/>
          <w:lang w:eastAsia="de-DE"/>
        </w:rPr>
        <w:tab/>
      </w:r>
      <w:r w:rsidRPr="00493523">
        <w:rPr>
          <w:rFonts w:ascii="Arial" w:eastAsia="Times New Roman" w:hAnsi="Arial" w:cs="Arial"/>
          <w:b/>
          <w:sz w:val="24"/>
          <w:szCs w:val="24"/>
          <w:lang w:eastAsia="de-DE"/>
        </w:rPr>
        <w:tab/>
        <w:t>Menge der zur Verbrennung zugelassenen Abfälle</w:t>
      </w:r>
      <w:r w:rsidRPr="00493523">
        <w:rPr>
          <w:rFonts w:ascii="Arial" w:eastAsia="Times New Roman" w:hAnsi="Arial" w:cs="Arial"/>
          <w:b/>
          <w:sz w:val="24"/>
          <w:szCs w:val="24"/>
          <w:lang w:eastAsia="de-DE"/>
        </w:rPr>
        <w:br/>
      </w:r>
      <w:r w:rsidRPr="00493523">
        <w:rPr>
          <w:rFonts w:ascii="Arial" w:eastAsia="Times New Roman" w:hAnsi="Arial" w:cs="Arial"/>
          <w:sz w:val="24"/>
          <w:szCs w:val="24"/>
          <w:lang w:eastAsia="de-DE"/>
        </w:rPr>
        <w:br/>
        <w:t xml:space="preserve">Die </w:t>
      </w:r>
      <w:r w:rsidRPr="00493523">
        <w:rPr>
          <w:rFonts w:ascii="Arial" w:eastAsia="Times New Roman" w:hAnsi="Arial" w:cs="Arial"/>
          <w:sz w:val="24"/>
          <w:szCs w:val="24"/>
          <w:u w:val="single"/>
          <w:lang w:eastAsia="de-DE"/>
        </w:rPr>
        <w:t>maximal zulässige Menge</w:t>
      </w:r>
      <w:r w:rsidRPr="00493523">
        <w:rPr>
          <w:rFonts w:ascii="Arial" w:eastAsia="Times New Roman" w:hAnsi="Arial" w:cs="Arial"/>
          <w:sz w:val="24"/>
          <w:szCs w:val="24"/>
          <w:lang w:eastAsia="de-DE"/>
        </w:rPr>
        <w:t xml:space="preserve"> an Abfällen, die dem Biomasseheizkraftwerk (Biomassekessel) zur Verbrennung zugeführt werden dürfen, beträgt</w:t>
      </w:r>
    </w:p>
    <w:p w:rsidR="00493523" w:rsidRPr="00493523" w:rsidRDefault="00493523" w:rsidP="00493523">
      <w:pPr>
        <w:spacing w:after="0" w:line="360" w:lineRule="auto"/>
        <w:rPr>
          <w:rFonts w:ascii="Arial" w:eastAsia="Times New Roman" w:hAnsi="Arial" w:cs="Arial"/>
          <w:sz w:val="16"/>
          <w:szCs w:val="16"/>
          <w:lang w:eastAsia="de-DE"/>
        </w:rPr>
      </w:pPr>
    </w:p>
    <w:p w:rsidR="00493523" w:rsidRPr="00493523" w:rsidRDefault="00493523" w:rsidP="00493523">
      <w:pPr>
        <w:spacing w:after="0" w:line="360" w:lineRule="auto"/>
        <w:jc w:val="center"/>
        <w:rPr>
          <w:rFonts w:ascii="Arial" w:eastAsia="Times New Roman" w:hAnsi="Arial" w:cs="Arial"/>
          <w:sz w:val="24"/>
          <w:szCs w:val="24"/>
          <w:lang w:eastAsia="de-DE"/>
        </w:rPr>
      </w:pPr>
      <w:r w:rsidRPr="00493523">
        <w:rPr>
          <w:rFonts w:ascii="Arial" w:eastAsia="Times New Roman" w:hAnsi="Arial" w:cs="Arial"/>
          <w:sz w:val="24"/>
          <w:szCs w:val="24"/>
          <w:lang w:eastAsia="de-DE"/>
        </w:rPr>
        <w:t>max. 157.680 t/a = 18t/h.</w:t>
      </w:r>
    </w:p>
    <w:p w:rsidR="00493523" w:rsidRPr="00493523" w:rsidRDefault="00493523" w:rsidP="00493523">
      <w:pPr>
        <w:spacing w:after="0" w:line="360" w:lineRule="auto"/>
        <w:rPr>
          <w:rFonts w:ascii="Arial" w:eastAsia="Times New Roman" w:hAnsi="Arial" w:cs="Arial"/>
          <w:sz w:val="24"/>
          <w:szCs w:val="24"/>
          <w:lang w:eastAsia="de-DE"/>
        </w:rPr>
      </w:pPr>
    </w:p>
    <w:p w:rsidR="00493523" w:rsidRPr="00493523" w:rsidRDefault="00493523" w:rsidP="00493523">
      <w:pPr>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 xml:space="preserve">Hierbei darf der </w:t>
      </w:r>
      <w:r w:rsidRPr="00493523">
        <w:rPr>
          <w:rFonts w:ascii="Arial" w:eastAsia="Times New Roman" w:hAnsi="Arial" w:cs="Arial"/>
          <w:sz w:val="24"/>
          <w:szCs w:val="24"/>
          <w:u w:val="single"/>
          <w:lang w:eastAsia="de-DE"/>
        </w:rPr>
        <w:t>Anteil „gefährlicher Abfälle“</w:t>
      </w:r>
      <w:r w:rsidRPr="00493523">
        <w:rPr>
          <w:rFonts w:ascii="Arial" w:eastAsia="Times New Roman" w:hAnsi="Arial" w:cs="Arial"/>
          <w:sz w:val="24"/>
          <w:szCs w:val="24"/>
          <w:lang w:eastAsia="de-DE"/>
        </w:rPr>
        <w:t xml:space="preserve"> mit den AVV-Nummern.:</w:t>
      </w:r>
    </w:p>
    <w:p w:rsidR="00493523" w:rsidRPr="00493523" w:rsidRDefault="00493523" w:rsidP="00493523">
      <w:pPr>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15 01 10*,17 02 04*, 19 12 06* und 20 01 37*</w:t>
      </w:r>
    </w:p>
    <w:p w:rsidR="00493523" w:rsidRPr="00493523" w:rsidRDefault="00493523" w:rsidP="00493523">
      <w:pPr>
        <w:spacing w:after="0" w:line="360" w:lineRule="auto"/>
        <w:rPr>
          <w:rFonts w:ascii="Arial" w:eastAsia="Times New Roman" w:hAnsi="Arial" w:cs="Arial"/>
          <w:sz w:val="16"/>
          <w:szCs w:val="16"/>
          <w:lang w:eastAsia="de-DE"/>
        </w:rPr>
      </w:pPr>
    </w:p>
    <w:p w:rsidR="00493523" w:rsidRPr="00493523" w:rsidRDefault="00493523" w:rsidP="00493523">
      <w:pPr>
        <w:spacing w:after="0" w:line="360" w:lineRule="auto"/>
        <w:jc w:val="center"/>
        <w:rPr>
          <w:rFonts w:ascii="Arial" w:eastAsia="Times New Roman" w:hAnsi="Arial" w:cs="Arial"/>
          <w:sz w:val="24"/>
          <w:szCs w:val="24"/>
          <w:lang w:eastAsia="de-DE"/>
        </w:rPr>
      </w:pPr>
      <w:r w:rsidRPr="00493523">
        <w:rPr>
          <w:rFonts w:ascii="Arial" w:eastAsia="Times New Roman" w:hAnsi="Arial" w:cs="Arial"/>
          <w:sz w:val="24"/>
          <w:szCs w:val="24"/>
          <w:lang w:eastAsia="de-DE"/>
        </w:rPr>
        <w:t>max. 35 % = 55.188 t/a = 6,3 t/h = 151,2 t/d</w:t>
      </w:r>
    </w:p>
    <w:p w:rsidR="00493523" w:rsidRPr="00493523" w:rsidRDefault="00493523" w:rsidP="00493523">
      <w:pPr>
        <w:spacing w:after="0" w:line="360" w:lineRule="auto"/>
        <w:jc w:val="center"/>
        <w:rPr>
          <w:rFonts w:ascii="Arial" w:eastAsia="Times New Roman" w:hAnsi="Arial" w:cs="Arial"/>
          <w:sz w:val="16"/>
          <w:szCs w:val="16"/>
          <w:lang w:eastAsia="de-DE"/>
        </w:rPr>
      </w:pPr>
    </w:p>
    <w:p w:rsidR="00493523" w:rsidRPr="00493523" w:rsidRDefault="00493523" w:rsidP="00493523">
      <w:pPr>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betragen.</w:t>
      </w:r>
    </w:p>
    <w:p w:rsidR="00493523" w:rsidRPr="00493523" w:rsidRDefault="00493523" w:rsidP="00493523">
      <w:pPr>
        <w:spacing w:after="0" w:line="360" w:lineRule="auto"/>
        <w:rPr>
          <w:rFonts w:ascii="Arial" w:eastAsia="Times New Roman" w:hAnsi="Arial" w:cs="Arial"/>
          <w:sz w:val="24"/>
          <w:szCs w:val="24"/>
          <w:lang w:eastAsia="de-DE"/>
        </w:rPr>
      </w:pPr>
    </w:p>
    <w:p w:rsidR="00493523" w:rsidRPr="00493523" w:rsidRDefault="00493523" w:rsidP="00493523">
      <w:pPr>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 xml:space="preserve">Ferner wird der </w:t>
      </w:r>
      <w:r w:rsidRPr="00493523">
        <w:rPr>
          <w:rFonts w:ascii="Arial" w:eastAsia="Times New Roman" w:hAnsi="Arial" w:cs="Arial"/>
          <w:sz w:val="24"/>
          <w:szCs w:val="24"/>
          <w:u w:val="single"/>
          <w:lang w:eastAsia="de-DE"/>
        </w:rPr>
        <w:t>Anteil an „Siebüberläufen“</w:t>
      </w:r>
      <w:r w:rsidRPr="00493523">
        <w:rPr>
          <w:rFonts w:ascii="Arial" w:eastAsia="Times New Roman" w:hAnsi="Arial" w:cs="Arial"/>
          <w:sz w:val="24"/>
          <w:szCs w:val="24"/>
          <w:lang w:eastAsia="de-DE"/>
        </w:rPr>
        <w:t xml:space="preserve"> mit den AVV-Nr.:</w:t>
      </w:r>
    </w:p>
    <w:p w:rsidR="00493523" w:rsidRPr="00493523" w:rsidRDefault="00493523" w:rsidP="00493523">
      <w:pPr>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19 05 03, 19 12 10 und 19 12 12</w:t>
      </w:r>
    </w:p>
    <w:p w:rsidR="00493523" w:rsidRPr="00493523" w:rsidRDefault="00493523" w:rsidP="00493523">
      <w:pPr>
        <w:spacing w:after="0" w:line="360" w:lineRule="auto"/>
        <w:rPr>
          <w:rFonts w:ascii="Arial" w:eastAsia="Times New Roman" w:hAnsi="Arial" w:cs="Arial"/>
          <w:sz w:val="16"/>
          <w:szCs w:val="16"/>
          <w:lang w:eastAsia="de-DE"/>
        </w:rPr>
      </w:pPr>
    </w:p>
    <w:p w:rsidR="00493523" w:rsidRPr="00493523" w:rsidRDefault="00493523" w:rsidP="00493523">
      <w:pPr>
        <w:spacing w:after="0" w:line="360" w:lineRule="auto"/>
        <w:jc w:val="center"/>
        <w:rPr>
          <w:rFonts w:ascii="Arial" w:eastAsia="Times New Roman" w:hAnsi="Arial" w:cs="Arial"/>
          <w:sz w:val="24"/>
          <w:szCs w:val="24"/>
          <w:lang w:eastAsia="de-DE"/>
        </w:rPr>
      </w:pPr>
      <w:r w:rsidRPr="00493523">
        <w:rPr>
          <w:rFonts w:ascii="Arial" w:eastAsia="Times New Roman" w:hAnsi="Arial" w:cs="Arial"/>
          <w:sz w:val="24"/>
          <w:szCs w:val="24"/>
          <w:lang w:eastAsia="de-DE"/>
        </w:rPr>
        <w:t>auf max. 25 % = 39.420 t/a = 4,5 t/h</w:t>
      </w:r>
    </w:p>
    <w:p w:rsidR="00493523" w:rsidRPr="00493523" w:rsidRDefault="00493523" w:rsidP="00493523">
      <w:pPr>
        <w:spacing w:after="0" w:line="360" w:lineRule="auto"/>
        <w:rPr>
          <w:rFonts w:ascii="Arial" w:eastAsia="Times New Roman" w:hAnsi="Arial" w:cs="Arial"/>
          <w:sz w:val="16"/>
          <w:szCs w:val="16"/>
          <w:lang w:eastAsia="de-DE"/>
        </w:rPr>
      </w:pPr>
    </w:p>
    <w:p w:rsidR="00493523" w:rsidRPr="00493523" w:rsidRDefault="00493523" w:rsidP="00493523">
      <w:pPr>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beschränkt.</w:t>
      </w:r>
    </w:p>
    <w:p w:rsidR="00493523" w:rsidRPr="00493523" w:rsidRDefault="00493523" w:rsidP="00493523">
      <w:pPr>
        <w:tabs>
          <w:tab w:val="left" w:pos="1418"/>
        </w:tabs>
        <w:spacing w:after="0" w:line="360" w:lineRule="auto"/>
        <w:rPr>
          <w:rFonts w:ascii="Arial" w:eastAsia="Times New Roman" w:hAnsi="Arial" w:cs="Arial"/>
          <w:sz w:val="24"/>
          <w:szCs w:val="24"/>
          <w:lang w:eastAsia="de-DE"/>
        </w:rPr>
      </w:pPr>
    </w:p>
    <w:p w:rsidR="00493523" w:rsidRPr="00493523" w:rsidRDefault="00493523" w:rsidP="00493523">
      <w:pPr>
        <w:tabs>
          <w:tab w:val="left" w:pos="1418"/>
        </w:tabs>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Die jeweils zulässigen maximalen Stundensätze können über den durchschnittlichen Stundendurchsatz einer Woche (7 Tage = 168 h-Mittelwert) ermittelt werden.</w:t>
      </w:r>
    </w:p>
    <w:p w:rsidR="00493523" w:rsidRPr="00493523" w:rsidRDefault="00493523" w:rsidP="00493523">
      <w:pPr>
        <w:tabs>
          <w:tab w:val="left" w:pos="510"/>
          <w:tab w:val="left" w:pos="1021"/>
          <w:tab w:val="left" w:pos="1531"/>
        </w:tabs>
        <w:spacing w:after="0" w:line="360" w:lineRule="auto"/>
        <w:contextualSpacing/>
        <w:rPr>
          <w:rFonts w:ascii="Arial" w:eastAsia="Times New Roman" w:hAnsi="Arial" w:cs="Times New Roman"/>
          <w:bCs/>
          <w:sz w:val="24"/>
          <w:szCs w:val="24"/>
          <w:lang w:eastAsia="de-DE"/>
        </w:rPr>
      </w:pPr>
      <w:r w:rsidRPr="00493523">
        <w:rPr>
          <w:rFonts w:ascii="Arial" w:eastAsia="Times New Roman" w:hAnsi="Arial" w:cs="Arial"/>
          <w:sz w:val="24"/>
          <w:szCs w:val="24"/>
          <w:lang w:eastAsia="de-DE"/>
        </w:rPr>
        <w:br w:type="page"/>
      </w:r>
      <w:r w:rsidRPr="00493523">
        <w:rPr>
          <w:rFonts w:ascii="Arial" w:eastAsia="Times New Roman" w:hAnsi="Arial" w:cs="Arial"/>
          <w:b/>
          <w:sz w:val="24"/>
          <w:szCs w:val="24"/>
          <w:lang w:eastAsia="de-DE"/>
        </w:rPr>
        <w:lastRenderedPageBreak/>
        <w:t xml:space="preserve">1.6 </w:t>
      </w:r>
      <w:r w:rsidRPr="00493523">
        <w:rPr>
          <w:rFonts w:ascii="Arial" w:eastAsia="Times New Roman" w:hAnsi="Arial" w:cs="Arial"/>
          <w:b/>
          <w:sz w:val="24"/>
          <w:szCs w:val="24"/>
          <w:lang w:eastAsia="de-DE"/>
        </w:rPr>
        <w:tab/>
        <w:t>Gesamtkapazität der Anlage</w:t>
      </w:r>
      <w:r w:rsidRPr="00493523">
        <w:rPr>
          <w:rFonts w:ascii="Arial" w:eastAsia="Times New Roman" w:hAnsi="Arial" w:cs="Arial"/>
          <w:b/>
          <w:sz w:val="24"/>
          <w:szCs w:val="24"/>
          <w:lang w:eastAsia="de-DE"/>
        </w:rPr>
        <w:br/>
      </w:r>
      <w:r w:rsidRPr="00493523">
        <w:rPr>
          <w:rFonts w:ascii="Arial" w:eastAsia="Times New Roman" w:hAnsi="Arial" w:cs="Arial"/>
          <w:sz w:val="24"/>
          <w:szCs w:val="24"/>
          <w:lang w:eastAsia="de-DE"/>
        </w:rPr>
        <w:br/>
      </w:r>
      <w:r w:rsidRPr="00493523">
        <w:rPr>
          <w:rFonts w:ascii="Arial" w:eastAsia="Times New Roman" w:hAnsi="Arial" w:cs="Times New Roman"/>
          <w:bCs/>
          <w:sz w:val="24"/>
          <w:szCs w:val="24"/>
          <w:lang w:eastAsia="de-DE"/>
        </w:rPr>
        <w:t>Fall A:</w:t>
      </w:r>
    </w:p>
    <w:p w:rsidR="00493523" w:rsidRPr="00493523" w:rsidRDefault="00493523" w:rsidP="00493523">
      <w:pPr>
        <w:tabs>
          <w:tab w:val="left" w:pos="510"/>
          <w:tab w:val="left" w:pos="1021"/>
          <w:tab w:val="left" w:pos="1531"/>
        </w:tabs>
        <w:spacing w:after="0" w:line="360" w:lineRule="auto"/>
        <w:contextualSpacing/>
        <w:rPr>
          <w:rFonts w:ascii="Arial" w:eastAsia="Times New Roman" w:hAnsi="Arial" w:cs="Times New Roman"/>
          <w:bCs/>
          <w:sz w:val="24"/>
          <w:szCs w:val="24"/>
          <w:lang w:eastAsia="de-DE"/>
        </w:rPr>
      </w:pPr>
      <w:r w:rsidRPr="00493523">
        <w:rPr>
          <w:rFonts w:ascii="Arial" w:eastAsia="Times New Roman" w:hAnsi="Arial" w:cs="Times New Roman"/>
          <w:bCs/>
          <w:sz w:val="24"/>
          <w:szCs w:val="24"/>
          <w:lang w:eastAsia="de-DE"/>
        </w:rPr>
        <w:t>Betrieb des Biomassekessels und eines Spitzenlast-/ Reservekessels:</w:t>
      </w:r>
    </w:p>
    <w:p w:rsidR="00493523" w:rsidRPr="00493523" w:rsidRDefault="00493523" w:rsidP="00493523">
      <w:pPr>
        <w:tabs>
          <w:tab w:val="left" w:pos="510"/>
          <w:tab w:val="left" w:pos="1021"/>
          <w:tab w:val="left" w:pos="1531"/>
        </w:tabs>
        <w:spacing w:after="0" w:line="360" w:lineRule="auto"/>
        <w:contextualSpacing/>
        <w:jc w:val="center"/>
        <w:rPr>
          <w:rFonts w:ascii="Arial" w:eastAsia="Times New Roman" w:hAnsi="Arial" w:cs="Times New Roman"/>
          <w:bCs/>
          <w:sz w:val="24"/>
          <w:szCs w:val="24"/>
          <w:lang w:val="en-US" w:eastAsia="de-DE"/>
        </w:rPr>
      </w:pPr>
      <w:proofErr w:type="gramStart"/>
      <w:r w:rsidRPr="00493523">
        <w:rPr>
          <w:rFonts w:ascii="Arial" w:eastAsia="Times New Roman" w:hAnsi="Arial" w:cs="Times New Roman"/>
          <w:bCs/>
          <w:sz w:val="24"/>
          <w:szCs w:val="24"/>
          <w:lang w:val="en-US" w:eastAsia="de-DE"/>
        </w:rPr>
        <w:t>max</w:t>
      </w:r>
      <w:proofErr w:type="gramEnd"/>
      <w:r w:rsidRPr="00493523">
        <w:rPr>
          <w:rFonts w:ascii="Arial" w:eastAsia="Times New Roman" w:hAnsi="Arial" w:cs="Times New Roman"/>
          <w:bCs/>
          <w:sz w:val="24"/>
          <w:szCs w:val="24"/>
          <w:lang w:val="en-US" w:eastAsia="de-DE"/>
        </w:rPr>
        <w:t xml:space="preserve">. </w:t>
      </w:r>
      <w:proofErr w:type="gramStart"/>
      <w:r w:rsidRPr="00493523">
        <w:rPr>
          <w:rFonts w:ascii="Arial" w:eastAsia="Times New Roman" w:hAnsi="Arial" w:cs="Times New Roman"/>
          <w:bCs/>
          <w:sz w:val="24"/>
          <w:szCs w:val="24"/>
          <w:lang w:val="en-US" w:eastAsia="de-DE"/>
        </w:rPr>
        <w:t>79</w:t>
      </w:r>
      <w:proofErr w:type="gramEnd"/>
      <w:r w:rsidRPr="00493523">
        <w:rPr>
          <w:rFonts w:ascii="Arial" w:eastAsia="Times New Roman" w:hAnsi="Arial" w:cs="Times New Roman"/>
          <w:bCs/>
          <w:sz w:val="24"/>
          <w:szCs w:val="24"/>
          <w:lang w:val="en-US" w:eastAsia="de-DE"/>
        </w:rPr>
        <w:t xml:space="preserve"> MW FWL.</w:t>
      </w:r>
    </w:p>
    <w:p w:rsidR="00493523" w:rsidRPr="00493523" w:rsidRDefault="00493523" w:rsidP="00493523">
      <w:pPr>
        <w:tabs>
          <w:tab w:val="left" w:pos="510"/>
          <w:tab w:val="left" w:pos="1021"/>
          <w:tab w:val="left" w:pos="1531"/>
        </w:tabs>
        <w:spacing w:after="0" w:line="360" w:lineRule="auto"/>
        <w:contextualSpacing/>
        <w:rPr>
          <w:rFonts w:ascii="Arial" w:eastAsia="Times New Roman" w:hAnsi="Arial" w:cs="Times New Roman"/>
          <w:bCs/>
          <w:sz w:val="24"/>
          <w:szCs w:val="24"/>
          <w:lang w:val="en-US" w:eastAsia="de-DE"/>
        </w:rPr>
      </w:pPr>
    </w:p>
    <w:p w:rsidR="00493523" w:rsidRPr="00493523" w:rsidRDefault="00493523" w:rsidP="00493523">
      <w:pPr>
        <w:tabs>
          <w:tab w:val="left" w:pos="510"/>
          <w:tab w:val="left" w:pos="1021"/>
          <w:tab w:val="left" w:pos="1531"/>
        </w:tabs>
        <w:spacing w:after="0" w:line="360" w:lineRule="auto"/>
        <w:contextualSpacing/>
        <w:rPr>
          <w:rFonts w:ascii="Arial" w:eastAsia="Times New Roman" w:hAnsi="Arial" w:cs="Times New Roman"/>
          <w:bCs/>
          <w:sz w:val="24"/>
          <w:szCs w:val="24"/>
          <w:lang w:val="en-US" w:eastAsia="de-DE"/>
        </w:rPr>
      </w:pPr>
      <w:r w:rsidRPr="00493523">
        <w:rPr>
          <w:rFonts w:ascii="Arial" w:eastAsia="Times New Roman" w:hAnsi="Arial" w:cs="Times New Roman"/>
          <w:bCs/>
          <w:sz w:val="24"/>
          <w:szCs w:val="24"/>
          <w:lang w:val="en-US" w:eastAsia="de-DE"/>
        </w:rPr>
        <w:t>Fall B:</w:t>
      </w:r>
    </w:p>
    <w:p w:rsidR="00493523" w:rsidRPr="00493523" w:rsidRDefault="00493523" w:rsidP="00493523">
      <w:pPr>
        <w:tabs>
          <w:tab w:val="left" w:pos="510"/>
          <w:tab w:val="left" w:pos="1021"/>
          <w:tab w:val="left" w:pos="1531"/>
        </w:tabs>
        <w:spacing w:after="0" w:line="360" w:lineRule="auto"/>
        <w:contextualSpacing/>
        <w:rPr>
          <w:rFonts w:ascii="Arial" w:eastAsia="Times New Roman" w:hAnsi="Arial" w:cs="Times New Roman"/>
          <w:bCs/>
          <w:sz w:val="24"/>
          <w:szCs w:val="24"/>
          <w:lang w:eastAsia="de-DE"/>
        </w:rPr>
      </w:pPr>
      <w:r w:rsidRPr="00493523">
        <w:rPr>
          <w:rFonts w:ascii="Arial" w:eastAsia="Times New Roman" w:hAnsi="Arial" w:cs="Times New Roman"/>
          <w:bCs/>
          <w:sz w:val="24"/>
          <w:szCs w:val="24"/>
          <w:lang w:eastAsia="de-DE"/>
        </w:rPr>
        <w:t>Alleiniger Betrieb von max. drei Spitzenlast-/Reservekesseln ohne Biomassekessel:</w:t>
      </w:r>
    </w:p>
    <w:p w:rsidR="00493523" w:rsidRPr="00493523" w:rsidRDefault="00493523" w:rsidP="00493523">
      <w:pPr>
        <w:tabs>
          <w:tab w:val="left" w:pos="510"/>
          <w:tab w:val="left" w:pos="1021"/>
          <w:tab w:val="left" w:pos="1531"/>
        </w:tabs>
        <w:spacing w:after="0" w:line="360" w:lineRule="auto"/>
        <w:contextualSpacing/>
        <w:jc w:val="center"/>
        <w:rPr>
          <w:rFonts w:ascii="Arial" w:eastAsia="Times New Roman" w:hAnsi="Arial" w:cs="Times New Roman"/>
          <w:bCs/>
          <w:sz w:val="24"/>
          <w:szCs w:val="24"/>
          <w:lang w:val="en-US" w:eastAsia="de-DE"/>
        </w:rPr>
      </w:pPr>
      <w:proofErr w:type="gramStart"/>
      <w:r w:rsidRPr="00493523">
        <w:rPr>
          <w:rFonts w:ascii="Arial" w:eastAsia="Times New Roman" w:hAnsi="Arial" w:cs="Times New Roman"/>
          <w:bCs/>
          <w:sz w:val="24"/>
          <w:szCs w:val="24"/>
          <w:lang w:val="en-US" w:eastAsia="de-DE"/>
        </w:rPr>
        <w:t>max</w:t>
      </w:r>
      <w:proofErr w:type="gramEnd"/>
      <w:r w:rsidRPr="00493523">
        <w:rPr>
          <w:rFonts w:ascii="Arial" w:eastAsia="Times New Roman" w:hAnsi="Arial" w:cs="Times New Roman"/>
          <w:bCs/>
          <w:sz w:val="24"/>
          <w:szCs w:val="24"/>
          <w:lang w:val="en-US" w:eastAsia="de-DE"/>
        </w:rPr>
        <w:t xml:space="preserve">. </w:t>
      </w:r>
      <w:proofErr w:type="gramStart"/>
      <w:r w:rsidRPr="00493523">
        <w:rPr>
          <w:rFonts w:ascii="Arial" w:eastAsia="Times New Roman" w:hAnsi="Arial" w:cs="Times New Roman"/>
          <w:bCs/>
          <w:sz w:val="24"/>
          <w:szCs w:val="24"/>
          <w:lang w:val="en-US" w:eastAsia="de-DE"/>
        </w:rPr>
        <w:t>72</w:t>
      </w:r>
      <w:proofErr w:type="gramEnd"/>
      <w:r w:rsidRPr="00493523">
        <w:rPr>
          <w:rFonts w:ascii="Arial" w:eastAsia="Times New Roman" w:hAnsi="Arial" w:cs="Times New Roman"/>
          <w:bCs/>
          <w:sz w:val="24"/>
          <w:szCs w:val="24"/>
          <w:lang w:val="en-US" w:eastAsia="de-DE"/>
        </w:rPr>
        <w:t xml:space="preserve"> MW FWL.</w:t>
      </w:r>
    </w:p>
    <w:p w:rsidR="00493523" w:rsidRPr="00493523" w:rsidRDefault="00493523" w:rsidP="00493523">
      <w:pPr>
        <w:tabs>
          <w:tab w:val="left" w:pos="510"/>
          <w:tab w:val="left" w:pos="1021"/>
          <w:tab w:val="left" w:pos="1531"/>
        </w:tabs>
        <w:spacing w:after="0" w:line="360" w:lineRule="auto"/>
        <w:contextualSpacing/>
        <w:rPr>
          <w:rFonts w:ascii="Arial" w:eastAsia="Times New Roman" w:hAnsi="Arial" w:cs="Times New Roman"/>
          <w:bCs/>
          <w:sz w:val="24"/>
          <w:szCs w:val="24"/>
          <w:lang w:val="en-US" w:eastAsia="de-DE"/>
        </w:rPr>
      </w:pPr>
    </w:p>
    <w:p w:rsidR="00493523" w:rsidRPr="00493523" w:rsidRDefault="00493523" w:rsidP="00493523">
      <w:pPr>
        <w:tabs>
          <w:tab w:val="left" w:pos="510"/>
          <w:tab w:val="left" w:pos="1021"/>
          <w:tab w:val="left" w:pos="1531"/>
        </w:tabs>
        <w:spacing w:after="0" w:line="360" w:lineRule="auto"/>
        <w:contextualSpacing/>
        <w:rPr>
          <w:rFonts w:ascii="Arial" w:eastAsia="Times New Roman" w:hAnsi="Arial" w:cs="Times New Roman"/>
          <w:bCs/>
          <w:sz w:val="24"/>
          <w:szCs w:val="24"/>
          <w:lang w:val="en-US" w:eastAsia="de-DE"/>
        </w:rPr>
      </w:pPr>
      <w:r w:rsidRPr="00493523">
        <w:rPr>
          <w:rFonts w:ascii="Arial" w:eastAsia="Times New Roman" w:hAnsi="Arial" w:cs="Times New Roman"/>
          <w:bCs/>
          <w:sz w:val="24"/>
          <w:szCs w:val="24"/>
          <w:lang w:val="en-US" w:eastAsia="de-DE"/>
        </w:rPr>
        <w:t>Fall C:</w:t>
      </w:r>
    </w:p>
    <w:p w:rsidR="00493523" w:rsidRPr="00493523" w:rsidRDefault="00493523" w:rsidP="00493523">
      <w:pPr>
        <w:tabs>
          <w:tab w:val="left" w:pos="510"/>
          <w:tab w:val="left" w:pos="1021"/>
          <w:tab w:val="left" w:pos="1531"/>
        </w:tabs>
        <w:spacing w:after="0" w:line="360" w:lineRule="auto"/>
        <w:contextualSpacing/>
        <w:rPr>
          <w:rFonts w:ascii="Arial" w:eastAsia="Times New Roman" w:hAnsi="Arial" w:cs="Times New Roman"/>
          <w:bCs/>
          <w:sz w:val="24"/>
          <w:szCs w:val="24"/>
          <w:lang w:eastAsia="de-DE"/>
        </w:rPr>
      </w:pPr>
      <w:r w:rsidRPr="00493523">
        <w:rPr>
          <w:rFonts w:ascii="Arial" w:eastAsia="Times New Roman" w:hAnsi="Arial" w:cs="Times New Roman"/>
          <w:bCs/>
          <w:sz w:val="24"/>
          <w:szCs w:val="24"/>
          <w:lang w:eastAsia="de-DE"/>
        </w:rPr>
        <w:t>Technische Verriegelung der Einzelfeuerungen auf &lt; 100 MW FWL im Anfahrbetrieb.</w:t>
      </w:r>
    </w:p>
    <w:p w:rsidR="00493523" w:rsidRPr="00493523" w:rsidRDefault="00493523" w:rsidP="00493523">
      <w:pPr>
        <w:tabs>
          <w:tab w:val="left" w:pos="1418"/>
        </w:tabs>
        <w:spacing w:after="0" w:line="360" w:lineRule="auto"/>
        <w:contextualSpacing/>
        <w:rPr>
          <w:rFonts w:ascii="Arial" w:eastAsia="Times New Roman" w:hAnsi="Arial" w:cs="Arial"/>
          <w:sz w:val="24"/>
          <w:szCs w:val="24"/>
          <w:lang w:eastAsia="de-DE"/>
        </w:rPr>
      </w:pPr>
    </w:p>
    <w:p w:rsidR="00493523" w:rsidRPr="00493523" w:rsidRDefault="00493523" w:rsidP="00493523">
      <w:pPr>
        <w:tabs>
          <w:tab w:val="left" w:pos="1418"/>
        </w:tabs>
        <w:spacing w:after="0" w:line="360" w:lineRule="auto"/>
        <w:contextualSpacing/>
        <w:rPr>
          <w:rFonts w:ascii="Arial" w:eastAsia="Times New Roman" w:hAnsi="Arial" w:cs="Arial"/>
          <w:sz w:val="24"/>
          <w:szCs w:val="24"/>
          <w:lang w:eastAsia="de-DE"/>
        </w:rPr>
      </w:pPr>
    </w:p>
    <w:p w:rsidR="00493523" w:rsidRPr="00493523" w:rsidRDefault="00493523" w:rsidP="00493523">
      <w:pPr>
        <w:spacing w:after="0" w:line="360" w:lineRule="auto"/>
        <w:ind w:left="1418" w:hanging="1418"/>
        <w:rPr>
          <w:rFonts w:ascii="Arial" w:eastAsia="Times New Roman" w:hAnsi="Arial" w:cs="Arial"/>
          <w:sz w:val="24"/>
          <w:szCs w:val="24"/>
          <w:lang w:eastAsia="de-DE"/>
        </w:rPr>
      </w:pPr>
      <w:r w:rsidRPr="00493523">
        <w:rPr>
          <w:rFonts w:ascii="Arial" w:eastAsia="Times New Roman" w:hAnsi="Arial" w:cs="Arial"/>
          <w:b/>
          <w:sz w:val="24"/>
          <w:szCs w:val="24"/>
          <w:lang w:eastAsia="de-DE"/>
        </w:rPr>
        <w:t xml:space="preserve">1.7 </w:t>
      </w:r>
      <w:r w:rsidRPr="00493523">
        <w:rPr>
          <w:rFonts w:ascii="Arial" w:eastAsia="Times New Roman" w:hAnsi="Arial" w:cs="Arial"/>
          <w:b/>
          <w:sz w:val="24"/>
          <w:szCs w:val="24"/>
          <w:lang w:eastAsia="de-DE"/>
        </w:rPr>
        <w:tab/>
        <w:t>Kleinste und größte Massenströme der zur Verbrennung zugelassenen Abfälle</w:t>
      </w:r>
      <w:r w:rsidRPr="00493523">
        <w:rPr>
          <w:rFonts w:ascii="Arial" w:eastAsia="Times New Roman" w:hAnsi="Arial" w:cs="Arial"/>
          <w:b/>
          <w:sz w:val="24"/>
          <w:szCs w:val="24"/>
          <w:lang w:eastAsia="de-DE"/>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268"/>
        <w:gridCol w:w="2141"/>
        <w:gridCol w:w="1674"/>
      </w:tblGrid>
      <w:tr w:rsidR="00493523" w:rsidRPr="00493523" w:rsidTr="00BD2D51">
        <w:tc>
          <w:tcPr>
            <w:tcW w:w="2410" w:type="dxa"/>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p>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r w:rsidRPr="00493523">
              <w:rPr>
                <w:rFonts w:ascii="Arial" w:eastAsia="Times New Roman" w:hAnsi="Arial" w:cs="Times New Roman"/>
                <w:b/>
                <w:sz w:val="24"/>
                <w:szCs w:val="24"/>
                <w:lang w:eastAsia="de-DE"/>
              </w:rPr>
              <w:t>Abfallart</w:t>
            </w:r>
          </w:p>
        </w:tc>
        <w:tc>
          <w:tcPr>
            <w:tcW w:w="2268" w:type="dxa"/>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r w:rsidRPr="00493523">
              <w:rPr>
                <w:rFonts w:ascii="Arial" w:eastAsia="Times New Roman" w:hAnsi="Arial" w:cs="Times New Roman"/>
                <w:b/>
                <w:sz w:val="24"/>
                <w:szCs w:val="24"/>
                <w:lang w:eastAsia="de-DE"/>
              </w:rPr>
              <w:t>kleinster Massenstrom</w:t>
            </w:r>
          </w:p>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r w:rsidRPr="00493523">
              <w:rPr>
                <w:rFonts w:ascii="Arial" w:eastAsia="Times New Roman" w:hAnsi="Arial" w:cs="Times New Roman"/>
                <w:b/>
                <w:sz w:val="24"/>
                <w:szCs w:val="24"/>
                <w:lang w:eastAsia="de-DE"/>
              </w:rPr>
              <w:t xml:space="preserve"> in t/h</w:t>
            </w:r>
          </w:p>
        </w:tc>
        <w:tc>
          <w:tcPr>
            <w:tcW w:w="2141" w:type="dxa"/>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r w:rsidRPr="00493523">
              <w:rPr>
                <w:rFonts w:ascii="Arial" w:eastAsia="Times New Roman" w:hAnsi="Arial" w:cs="Times New Roman"/>
                <w:b/>
                <w:sz w:val="24"/>
                <w:szCs w:val="24"/>
                <w:lang w:eastAsia="de-DE"/>
              </w:rPr>
              <w:t xml:space="preserve">größter Massenstrom </w:t>
            </w:r>
          </w:p>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r w:rsidRPr="00493523">
              <w:rPr>
                <w:rFonts w:ascii="Arial" w:eastAsia="Times New Roman" w:hAnsi="Arial" w:cs="Times New Roman"/>
                <w:b/>
                <w:sz w:val="24"/>
                <w:szCs w:val="24"/>
                <w:lang w:eastAsia="de-DE"/>
              </w:rPr>
              <w:t>in t/h</w:t>
            </w:r>
          </w:p>
        </w:tc>
        <w:tc>
          <w:tcPr>
            <w:tcW w:w="1674" w:type="dxa"/>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r w:rsidRPr="00493523">
              <w:rPr>
                <w:rFonts w:ascii="Arial" w:eastAsia="Times New Roman" w:hAnsi="Arial" w:cs="Times New Roman"/>
                <w:b/>
                <w:sz w:val="24"/>
                <w:szCs w:val="24"/>
                <w:lang w:eastAsia="de-DE"/>
              </w:rPr>
              <w:t>max. Einsatzmenge in  t/Jahr</w:t>
            </w:r>
          </w:p>
        </w:tc>
      </w:tr>
      <w:tr w:rsidR="00493523" w:rsidRPr="00493523" w:rsidTr="00BD2D51">
        <w:trPr>
          <w:trHeight w:val="679"/>
        </w:trPr>
        <w:tc>
          <w:tcPr>
            <w:tcW w:w="2410" w:type="dxa"/>
            <w:vAlign w:val="center"/>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gem. Liste Anlage 1</w:t>
            </w:r>
          </w:p>
        </w:tc>
        <w:tc>
          <w:tcPr>
            <w:tcW w:w="2268" w:type="dxa"/>
            <w:vAlign w:val="center"/>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0,0</w:t>
            </w:r>
          </w:p>
        </w:tc>
        <w:tc>
          <w:tcPr>
            <w:tcW w:w="2141" w:type="dxa"/>
            <w:vAlign w:val="center"/>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18,0</w:t>
            </w:r>
          </w:p>
        </w:tc>
        <w:tc>
          <w:tcPr>
            <w:tcW w:w="1674" w:type="dxa"/>
            <w:vAlign w:val="center"/>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157.680</w:t>
            </w:r>
          </w:p>
        </w:tc>
      </w:tr>
    </w:tbl>
    <w:p w:rsidR="00493523" w:rsidRPr="00493523" w:rsidRDefault="00493523" w:rsidP="00493523">
      <w:pPr>
        <w:spacing w:after="0" w:line="360" w:lineRule="auto"/>
        <w:rPr>
          <w:rFonts w:ascii="Arial" w:eastAsia="Times New Roman" w:hAnsi="Arial" w:cs="Arial"/>
          <w:sz w:val="24"/>
          <w:szCs w:val="24"/>
          <w:lang w:eastAsia="de-DE"/>
        </w:rPr>
      </w:pPr>
    </w:p>
    <w:p w:rsidR="00493523" w:rsidRPr="00493523" w:rsidRDefault="00493523" w:rsidP="00493523">
      <w:pPr>
        <w:spacing w:after="0" w:line="360" w:lineRule="auto"/>
        <w:rPr>
          <w:rFonts w:ascii="Arial" w:eastAsia="Times New Roman" w:hAnsi="Arial" w:cs="Arial"/>
          <w:sz w:val="24"/>
          <w:szCs w:val="24"/>
          <w:lang w:eastAsia="de-DE"/>
        </w:rPr>
      </w:pPr>
    </w:p>
    <w:p w:rsidR="00493523" w:rsidRPr="00493523" w:rsidRDefault="00493523" w:rsidP="00493523">
      <w:pPr>
        <w:tabs>
          <w:tab w:val="left" w:pos="1276"/>
        </w:tabs>
        <w:spacing w:after="0" w:line="360" w:lineRule="auto"/>
        <w:rPr>
          <w:rFonts w:ascii="Arial" w:eastAsia="Times New Roman" w:hAnsi="Arial" w:cs="Arial"/>
          <w:sz w:val="24"/>
          <w:szCs w:val="24"/>
          <w:lang w:eastAsia="de-DE"/>
        </w:rPr>
      </w:pPr>
      <w:r w:rsidRPr="00493523">
        <w:rPr>
          <w:rFonts w:ascii="Arial" w:eastAsia="Times New Roman" w:hAnsi="Arial" w:cs="Arial"/>
          <w:b/>
          <w:sz w:val="24"/>
          <w:szCs w:val="24"/>
          <w:lang w:eastAsia="de-DE"/>
        </w:rPr>
        <w:t>1.8</w:t>
      </w:r>
      <w:r w:rsidRPr="00493523">
        <w:rPr>
          <w:rFonts w:ascii="Arial" w:eastAsia="Times New Roman" w:hAnsi="Arial" w:cs="Arial"/>
          <w:b/>
          <w:sz w:val="24"/>
          <w:szCs w:val="24"/>
          <w:lang w:eastAsia="de-DE"/>
        </w:rPr>
        <w:tab/>
        <w:t>Kleinste und größte Heizwerte der zur Verbrennung zugelassenen Abfälle</w:t>
      </w:r>
      <w:r w:rsidRPr="00493523">
        <w:rPr>
          <w:rFonts w:ascii="Arial" w:eastAsia="Times New Roman" w:hAnsi="Arial" w:cs="Arial"/>
          <w:sz w:val="24"/>
          <w:szCs w:val="24"/>
          <w:lang w:eastAsia="de-DE"/>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268"/>
        <w:gridCol w:w="2126"/>
        <w:gridCol w:w="2261"/>
      </w:tblGrid>
      <w:tr w:rsidR="00493523" w:rsidRPr="00493523" w:rsidTr="00BD2D51">
        <w:tc>
          <w:tcPr>
            <w:tcW w:w="2410" w:type="dxa"/>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p>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r w:rsidRPr="00493523">
              <w:rPr>
                <w:rFonts w:ascii="Arial" w:eastAsia="Times New Roman" w:hAnsi="Arial" w:cs="Times New Roman"/>
                <w:b/>
                <w:sz w:val="24"/>
                <w:szCs w:val="24"/>
                <w:lang w:eastAsia="de-DE"/>
              </w:rPr>
              <w:t>Abfallart</w:t>
            </w:r>
          </w:p>
        </w:tc>
        <w:tc>
          <w:tcPr>
            <w:tcW w:w="2268" w:type="dxa"/>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vertAlign w:val="subscript"/>
                <w:lang w:eastAsia="de-DE"/>
              </w:rPr>
            </w:pPr>
            <w:r w:rsidRPr="00493523">
              <w:rPr>
                <w:rFonts w:ascii="Arial" w:eastAsia="Times New Roman" w:hAnsi="Arial" w:cs="Times New Roman"/>
                <w:b/>
                <w:sz w:val="24"/>
                <w:szCs w:val="24"/>
                <w:lang w:eastAsia="de-DE"/>
              </w:rPr>
              <w:t>kleinster Heizwert in MJ/kg/</w:t>
            </w:r>
          </w:p>
        </w:tc>
        <w:tc>
          <w:tcPr>
            <w:tcW w:w="2126" w:type="dxa"/>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r w:rsidRPr="00493523">
              <w:rPr>
                <w:rFonts w:ascii="Arial" w:eastAsia="Times New Roman" w:hAnsi="Arial" w:cs="Times New Roman"/>
                <w:b/>
                <w:sz w:val="24"/>
                <w:szCs w:val="24"/>
                <w:lang w:eastAsia="de-DE"/>
              </w:rPr>
              <w:t>größter Heizwert in MJ/kg</w:t>
            </w:r>
          </w:p>
        </w:tc>
        <w:tc>
          <w:tcPr>
            <w:tcW w:w="2261" w:type="dxa"/>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r w:rsidRPr="00493523">
              <w:rPr>
                <w:rFonts w:ascii="Arial" w:eastAsia="Times New Roman" w:hAnsi="Arial" w:cs="Times New Roman"/>
                <w:b/>
                <w:sz w:val="24"/>
                <w:szCs w:val="24"/>
                <w:lang w:eastAsia="de-DE"/>
              </w:rPr>
              <w:t xml:space="preserve">mittlerer Heizwert in </w:t>
            </w:r>
          </w:p>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b/>
                <w:sz w:val="24"/>
                <w:szCs w:val="24"/>
                <w:lang w:eastAsia="de-DE"/>
              </w:rPr>
            </w:pPr>
            <w:r w:rsidRPr="00493523">
              <w:rPr>
                <w:rFonts w:ascii="Arial" w:eastAsia="Times New Roman" w:hAnsi="Arial" w:cs="Times New Roman"/>
                <w:b/>
                <w:sz w:val="24"/>
                <w:szCs w:val="24"/>
                <w:lang w:eastAsia="de-DE"/>
              </w:rPr>
              <w:t>MJ/kg</w:t>
            </w:r>
          </w:p>
        </w:tc>
      </w:tr>
      <w:tr w:rsidR="00493523" w:rsidRPr="00493523" w:rsidTr="00BD2D51">
        <w:trPr>
          <w:trHeight w:val="705"/>
        </w:trPr>
        <w:tc>
          <w:tcPr>
            <w:tcW w:w="2410" w:type="dxa"/>
            <w:vAlign w:val="center"/>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 xml:space="preserve">gem. Liste  Anlage 1 </w:t>
            </w:r>
          </w:p>
        </w:tc>
        <w:tc>
          <w:tcPr>
            <w:tcW w:w="2268" w:type="dxa"/>
            <w:vAlign w:val="center"/>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9,0</w:t>
            </w:r>
          </w:p>
        </w:tc>
        <w:tc>
          <w:tcPr>
            <w:tcW w:w="2126" w:type="dxa"/>
            <w:vAlign w:val="center"/>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17</w:t>
            </w:r>
          </w:p>
        </w:tc>
        <w:tc>
          <w:tcPr>
            <w:tcW w:w="2261" w:type="dxa"/>
            <w:vAlign w:val="center"/>
          </w:tcPr>
          <w:p w:rsidR="00493523" w:rsidRPr="00493523" w:rsidRDefault="00493523" w:rsidP="00493523">
            <w:pPr>
              <w:tabs>
                <w:tab w:val="left" w:pos="510"/>
                <w:tab w:val="left" w:pos="1021"/>
                <w:tab w:val="left" w:pos="1531"/>
              </w:tabs>
              <w:spacing w:after="0" w:line="360" w:lineRule="auto"/>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14,5</w:t>
            </w:r>
          </w:p>
        </w:tc>
      </w:tr>
    </w:tbl>
    <w:p w:rsidR="00493523" w:rsidRPr="00493523" w:rsidRDefault="00493523" w:rsidP="00493523">
      <w:pPr>
        <w:tabs>
          <w:tab w:val="left" w:pos="1276"/>
        </w:tabs>
        <w:spacing w:after="0" w:line="360" w:lineRule="auto"/>
        <w:rPr>
          <w:rFonts w:ascii="Arial" w:eastAsia="Times New Roman" w:hAnsi="Arial" w:cs="Arial"/>
          <w:sz w:val="24"/>
          <w:szCs w:val="24"/>
          <w:u w:val="single"/>
          <w:lang w:eastAsia="de-DE"/>
        </w:rPr>
      </w:pPr>
    </w:p>
    <w:p w:rsidR="00493523" w:rsidRPr="00493523" w:rsidRDefault="00493523" w:rsidP="00493523">
      <w:pPr>
        <w:tabs>
          <w:tab w:val="left" w:pos="1418"/>
        </w:tabs>
        <w:spacing w:after="0" w:line="360" w:lineRule="auto"/>
        <w:ind w:left="1418" w:hanging="1418"/>
        <w:rPr>
          <w:rFonts w:ascii="Arial" w:eastAsia="Calibri" w:hAnsi="Arial" w:cs="Arial"/>
          <w:sz w:val="24"/>
          <w:szCs w:val="24"/>
          <w:u w:val="single"/>
        </w:rPr>
      </w:pPr>
    </w:p>
    <w:p w:rsidR="00493523" w:rsidRPr="00493523" w:rsidRDefault="00493523" w:rsidP="00493523">
      <w:pPr>
        <w:tabs>
          <w:tab w:val="left" w:pos="1418"/>
        </w:tabs>
        <w:spacing w:after="0" w:line="360" w:lineRule="auto"/>
        <w:ind w:left="1418" w:hanging="1418"/>
        <w:rPr>
          <w:rFonts w:ascii="Arial" w:eastAsia="Calibri" w:hAnsi="Arial" w:cs="Arial"/>
          <w:sz w:val="24"/>
          <w:szCs w:val="24"/>
        </w:rPr>
      </w:pPr>
      <w:r w:rsidRPr="00493523">
        <w:rPr>
          <w:rFonts w:ascii="Arial" w:eastAsia="Calibri" w:hAnsi="Arial" w:cs="Arial"/>
          <w:b/>
          <w:sz w:val="24"/>
          <w:szCs w:val="24"/>
        </w:rPr>
        <w:lastRenderedPageBreak/>
        <w:t xml:space="preserve">1.9 </w:t>
      </w:r>
      <w:r w:rsidRPr="00493523">
        <w:rPr>
          <w:rFonts w:ascii="Arial" w:eastAsia="Calibri" w:hAnsi="Arial" w:cs="Arial"/>
          <w:b/>
          <w:sz w:val="24"/>
          <w:szCs w:val="24"/>
        </w:rPr>
        <w:tab/>
        <w:t>Größter Gehalt an Schadstoffen in den zur Verbrennung zugelassenen Abfällen</w:t>
      </w:r>
      <w:r w:rsidRPr="00493523">
        <w:rPr>
          <w:rFonts w:ascii="Arial" w:eastAsia="Calibri" w:hAnsi="Arial" w:cs="Arial"/>
          <w:b/>
          <w:sz w:val="24"/>
          <w:szCs w:val="24"/>
        </w:rPr>
        <w:br/>
      </w:r>
      <w:bookmarkStart w:id="0" w:name="eingeschlossenengenehmigungen"/>
      <w:bookmarkStart w:id="1" w:name="Kostenentscheidung"/>
      <w:bookmarkEnd w:id="0"/>
      <w:bookmarkEnd w:id="1"/>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tblGrid>
      <w:tr w:rsidR="00493523" w:rsidRPr="00493523" w:rsidTr="00BD2D51">
        <w:trPr>
          <w:cantSplit/>
          <w:trHeight w:val="598"/>
        </w:trPr>
        <w:tc>
          <w:tcPr>
            <w:tcW w:w="2694" w:type="dxa"/>
            <w:vAlign w:val="center"/>
          </w:tcPr>
          <w:p w:rsidR="00493523" w:rsidRPr="00493523" w:rsidRDefault="00493523" w:rsidP="00493523">
            <w:pPr>
              <w:tabs>
                <w:tab w:val="center" w:pos="4820"/>
                <w:tab w:val="right" w:pos="9639"/>
              </w:tabs>
              <w:spacing w:after="0" w:line="360" w:lineRule="auto"/>
              <w:jc w:val="center"/>
              <w:rPr>
                <w:rFonts w:ascii="Arial" w:eastAsia="Times New Roman" w:hAnsi="Arial" w:cs="Arial"/>
                <w:sz w:val="24"/>
                <w:szCs w:val="24"/>
                <w:lang w:eastAsia="de-DE"/>
              </w:rPr>
            </w:pPr>
            <w:r w:rsidRPr="00493523">
              <w:rPr>
                <w:rFonts w:ascii="Arial" w:eastAsia="Times New Roman" w:hAnsi="Arial" w:cs="Arial"/>
                <w:b/>
                <w:sz w:val="24"/>
                <w:szCs w:val="24"/>
                <w:lang w:eastAsia="de-DE"/>
              </w:rPr>
              <w:t>Schadstoffparameter</w:t>
            </w:r>
          </w:p>
        </w:tc>
        <w:tc>
          <w:tcPr>
            <w:tcW w:w="5103" w:type="dxa"/>
            <w:vAlign w:val="center"/>
          </w:tcPr>
          <w:p w:rsidR="00493523" w:rsidRPr="00493523" w:rsidRDefault="00493523" w:rsidP="00493523">
            <w:pPr>
              <w:tabs>
                <w:tab w:val="center" w:pos="4820"/>
                <w:tab w:val="right" w:pos="9639"/>
              </w:tabs>
              <w:spacing w:after="0" w:line="360" w:lineRule="auto"/>
              <w:jc w:val="center"/>
              <w:rPr>
                <w:rFonts w:ascii="Arial" w:eastAsia="Times New Roman" w:hAnsi="Arial" w:cs="Arial"/>
                <w:b/>
                <w:sz w:val="24"/>
                <w:szCs w:val="24"/>
                <w:lang w:eastAsia="de-DE"/>
              </w:rPr>
            </w:pPr>
            <w:r w:rsidRPr="00493523">
              <w:rPr>
                <w:rFonts w:ascii="Arial" w:eastAsia="Times New Roman" w:hAnsi="Arial" w:cs="Arial"/>
                <w:b/>
                <w:sz w:val="24"/>
                <w:szCs w:val="24"/>
                <w:lang w:eastAsia="de-DE"/>
              </w:rPr>
              <w:t>Größter Gehalt in mg/kg</w:t>
            </w:r>
          </w:p>
        </w:tc>
      </w:tr>
      <w:tr w:rsidR="00493523" w:rsidRPr="00493523" w:rsidTr="00BD2D51">
        <w:tc>
          <w:tcPr>
            <w:tcW w:w="2694" w:type="dxa"/>
          </w:tcPr>
          <w:p w:rsidR="00493523" w:rsidRPr="00493523" w:rsidRDefault="00493523" w:rsidP="00493523">
            <w:pPr>
              <w:tabs>
                <w:tab w:val="center" w:pos="4820"/>
                <w:tab w:val="right" w:pos="9639"/>
              </w:tabs>
              <w:spacing w:after="0" w:line="360" w:lineRule="auto"/>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Quecksilber (</w:t>
            </w:r>
            <w:proofErr w:type="spellStart"/>
            <w:r w:rsidRPr="00493523">
              <w:rPr>
                <w:rFonts w:ascii="Arial" w:eastAsia="Times New Roman" w:hAnsi="Arial" w:cs="Times New Roman"/>
                <w:sz w:val="24"/>
                <w:szCs w:val="24"/>
                <w:lang w:eastAsia="de-DE"/>
              </w:rPr>
              <w:t>Hg</w:t>
            </w:r>
            <w:proofErr w:type="spellEnd"/>
            <w:r w:rsidRPr="00493523">
              <w:rPr>
                <w:rFonts w:ascii="Arial" w:eastAsia="Times New Roman" w:hAnsi="Arial" w:cs="Times New Roman"/>
                <w:sz w:val="24"/>
                <w:szCs w:val="24"/>
                <w:lang w:eastAsia="de-DE"/>
              </w:rPr>
              <w:t>)</w:t>
            </w:r>
          </w:p>
        </w:tc>
        <w:tc>
          <w:tcPr>
            <w:tcW w:w="5103" w:type="dxa"/>
          </w:tcPr>
          <w:p w:rsidR="00493523" w:rsidRPr="00493523" w:rsidRDefault="00493523" w:rsidP="00493523">
            <w:pPr>
              <w:tabs>
                <w:tab w:val="center" w:pos="4820"/>
                <w:tab w:val="right" w:pos="9639"/>
              </w:tabs>
              <w:spacing w:after="0" w:line="360" w:lineRule="auto"/>
              <w:jc w:val="center"/>
              <w:rPr>
                <w:rFonts w:ascii="Arial" w:eastAsia="Times New Roman" w:hAnsi="Arial" w:cs="Times New Roman"/>
                <w:sz w:val="24"/>
                <w:szCs w:val="24"/>
                <w:lang w:eastAsia="de-DE"/>
              </w:rPr>
            </w:pPr>
            <w:r w:rsidRPr="00493523">
              <w:rPr>
                <w:rFonts w:ascii="Arial" w:eastAsia="Times New Roman" w:hAnsi="Arial" w:cs="Times New Roman"/>
                <w:sz w:val="24"/>
                <w:szCs w:val="24"/>
                <w:lang w:eastAsia="de-DE"/>
              </w:rPr>
              <w:t>1</w:t>
            </w:r>
          </w:p>
        </w:tc>
      </w:tr>
      <w:tr w:rsidR="00493523" w:rsidRPr="00493523" w:rsidTr="00BD2D51">
        <w:trPr>
          <w:trHeight w:val="838"/>
        </w:trPr>
        <w:tc>
          <w:tcPr>
            <w:tcW w:w="2694" w:type="dxa"/>
          </w:tcPr>
          <w:p w:rsidR="00493523" w:rsidRPr="00493523" w:rsidRDefault="00493523" w:rsidP="00493523">
            <w:pPr>
              <w:tabs>
                <w:tab w:val="center" w:pos="4820"/>
                <w:tab w:val="right" w:pos="9639"/>
              </w:tabs>
              <w:spacing w:after="0" w:line="360" w:lineRule="auto"/>
              <w:rPr>
                <w:rFonts w:ascii="Arial" w:eastAsia="Times New Roman" w:hAnsi="Arial" w:cs="Times New Roman"/>
                <w:sz w:val="24"/>
                <w:szCs w:val="24"/>
                <w:lang w:eastAsia="de-DE"/>
              </w:rPr>
            </w:pPr>
            <w:r w:rsidRPr="00493523">
              <w:rPr>
                <w:rFonts w:ascii="Arial" w:eastAsia="Times New Roman" w:hAnsi="Arial" w:cs="Arial"/>
                <w:b/>
                <w:sz w:val="24"/>
                <w:szCs w:val="24"/>
                <w:lang w:eastAsia="de-DE"/>
              </w:rPr>
              <w:t>∑</w:t>
            </w:r>
            <w:r w:rsidRPr="00493523">
              <w:rPr>
                <w:rFonts w:ascii="Arial" w:eastAsia="Times New Roman" w:hAnsi="Arial" w:cs="Times New Roman"/>
                <w:sz w:val="24"/>
                <w:szCs w:val="24"/>
                <w:lang w:eastAsia="de-DE"/>
              </w:rPr>
              <w:t xml:space="preserve"> Cadmium (</w:t>
            </w:r>
            <w:proofErr w:type="spellStart"/>
            <w:r w:rsidRPr="00493523">
              <w:rPr>
                <w:rFonts w:ascii="Arial" w:eastAsia="Times New Roman" w:hAnsi="Arial" w:cs="Times New Roman"/>
                <w:sz w:val="24"/>
                <w:szCs w:val="24"/>
                <w:lang w:eastAsia="de-DE"/>
              </w:rPr>
              <w:t>Cd</w:t>
            </w:r>
            <w:proofErr w:type="spellEnd"/>
            <w:r w:rsidRPr="00493523">
              <w:rPr>
                <w:rFonts w:ascii="Arial" w:eastAsia="Times New Roman" w:hAnsi="Arial" w:cs="Times New Roman"/>
                <w:sz w:val="24"/>
                <w:szCs w:val="24"/>
                <w:lang w:eastAsia="de-DE"/>
              </w:rPr>
              <w:t>) +</w:t>
            </w:r>
          </w:p>
          <w:p w:rsidR="00493523" w:rsidRPr="00493523" w:rsidRDefault="00493523" w:rsidP="00493523">
            <w:pPr>
              <w:tabs>
                <w:tab w:val="center" w:pos="4820"/>
                <w:tab w:val="right" w:pos="9639"/>
              </w:tabs>
              <w:spacing w:after="0" w:line="360" w:lineRule="auto"/>
              <w:rPr>
                <w:rFonts w:ascii="Arial" w:eastAsia="Times New Roman" w:hAnsi="Arial" w:cs="Times New Roman"/>
                <w:sz w:val="24"/>
                <w:szCs w:val="24"/>
                <w:lang w:eastAsia="de-DE"/>
              </w:rPr>
            </w:pPr>
            <w:r w:rsidRPr="00493523">
              <w:rPr>
                <w:rFonts w:ascii="Arial" w:eastAsia="Times New Roman" w:hAnsi="Arial" w:cs="Arial"/>
                <w:sz w:val="24"/>
                <w:szCs w:val="24"/>
                <w:lang w:eastAsia="de-DE"/>
              </w:rPr>
              <w:t>Thallium (</w:t>
            </w:r>
            <w:proofErr w:type="spellStart"/>
            <w:r w:rsidRPr="00493523">
              <w:rPr>
                <w:rFonts w:ascii="Arial" w:eastAsia="Times New Roman" w:hAnsi="Arial" w:cs="Arial"/>
                <w:sz w:val="24"/>
                <w:szCs w:val="24"/>
                <w:lang w:eastAsia="de-DE"/>
              </w:rPr>
              <w:t>Tl</w:t>
            </w:r>
            <w:proofErr w:type="spellEnd"/>
            <w:r w:rsidRPr="00493523">
              <w:rPr>
                <w:rFonts w:ascii="Arial" w:eastAsia="Times New Roman" w:hAnsi="Arial" w:cs="Arial"/>
                <w:sz w:val="24"/>
                <w:szCs w:val="24"/>
                <w:lang w:eastAsia="de-DE"/>
              </w:rPr>
              <w:t>)</w:t>
            </w:r>
          </w:p>
        </w:tc>
        <w:tc>
          <w:tcPr>
            <w:tcW w:w="5103" w:type="dxa"/>
          </w:tcPr>
          <w:p w:rsidR="00493523" w:rsidRPr="00493523" w:rsidRDefault="00493523" w:rsidP="00493523">
            <w:pPr>
              <w:tabs>
                <w:tab w:val="center" w:pos="4820"/>
                <w:tab w:val="right" w:pos="9639"/>
              </w:tabs>
              <w:spacing w:after="0" w:line="360" w:lineRule="auto"/>
              <w:jc w:val="center"/>
              <w:rPr>
                <w:rFonts w:ascii="Arial" w:eastAsia="Times New Roman" w:hAnsi="Arial" w:cs="Arial"/>
                <w:sz w:val="24"/>
                <w:szCs w:val="24"/>
                <w:lang w:eastAsia="de-DE"/>
              </w:rPr>
            </w:pPr>
            <w:r w:rsidRPr="00493523">
              <w:rPr>
                <w:rFonts w:ascii="Arial" w:eastAsia="Times New Roman" w:hAnsi="Arial" w:cs="Arial"/>
                <w:sz w:val="24"/>
                <w:szCs w:val="24"/>
                <w:lang w:eastAsia="de-DE"/>
              </w:rPr>
              <w:t>8</w:t>
            </w:r>
          </w:p>
        </w:tc>
      </w:tr>
      <w:tr w:rsidR="00493523" w:rsidRPr="00493523" w:rsidTr="00BD2D51">
        <w:trPr>
          <w:trHeight w:val="4554"/>
        </w:trPr>
        <w:tc>
          <w:tcPr>
            <w:tcW w:w="2694" w:type="dxa"/>
          </w:tcPr>
          <w:p w:rsidR="00493523" w:rsidRPr="00493523" w:rsidRDefault="00493523" w:rsidP="00493523">
            <w:pPr>
              <w:tabs>
                <w:tab w:val="center" w:pos="4820"/>
                <w:tab w:val="right" w:pos="9639"/>
              </w:tabs>
              <w:spacing w:after="0" w:line="360" w:lineRule="auto"/>
              <w:rPr>
                <w:rFonts w:ascii="Arial" w:eastAsia="Times New Roman" w:hAnsi="Arial" w:cs="Arial"/>
                <w:b/>
                <w:sz w:val="24"/>
                <w:szCs w:val="24"/>
                <w:lang w:val="en-US" w:eastAsia="de-DE"/>
              </w:rPr>
            </w:pPr>
            <w:r w:rsidRPr="00493523">
              <w:rPr>
                <w:rFonts w:ascii="Arial" w:eastAsia="Times New Roman" w:hAnsi="Arial" w:cs="Arial"/>
                <w:b/>
                <w:sz w:val="24"/>
                <w:szCs w:val="24"/>
                <w:lang w:val="en-US" w:eastAsia="de-DE"/>
              </w:rPr>
              <w:t>∑</w:t>
            </w:r>
          </w:p>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val="en-US" w:eastAsia="de-DE"/>
              </w:rPr>
            </w:pPr>
            <w:proofErr w:type="spellStart"/>
            <w:r w:rsidRPr="00493523">
              <w:rPr>
                <w:rFonts w:ascii="Arial" w:eastAsia="Times New Roman" w:hAnsi="Arial" w:cs="Arial"/>
                <w:sz w:val="24"/>
                <w:szCs w:val="24"/>
                <w:lang w:val="en-US" w:eastAsia="de-DE"/>
              </w:rPr>
              <w:t>Antimon</w:t>
            </w:r>
            <w:proofErr w:type="spellEnd"/>
            <w:r w:rsidRPr="00493523">
              <w:rPr>
                <w:rFonts w:ascii="Arial" w:eastAsia="Times New Roman" w:hAnsi="Arial" w:cs="Arial"/>
                <w:sz w:val="24"/>
                <w:szCs w:val="24"/>
                <w:lang w:val="en-US" w:eastAsia="de-DE"/>
              </w:rPr>
              <w:t xml:space="preserve"> (Sb)+</w:t>
            </w:r>
          </w:p>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val="en-US" w:eastAsia="de-DE"/>
              </w:rPr>
            </w:pPr>
            <w:proofErr w:type="spellStart"/>
            <w:r w:rsidRPr="00493523">
              <w:rPr>
                <w:rFonts w:ascii="Arial" w:eastAsia="Times New Roman" w:hAnsi="Arial" w:cs="Arial"/>
                <w:sz w:val="24"/>
                <w:szCs w:val="24"/>
                <w:lang w:val="en-US" w:eastAsia="de-DE"/>
              </w:rPr>
              <w:t>Arsen</w:t>
            </w:r>
            <w:proofErr w:type="spellEnd"/>
            <w:r w:rsidRPr="00493523">
              <w:rPr>
                <w:rFonts w:ascii="Arial" w:eastAsia="Times New Roman" w:hAnsi="Arial" w:cs="Arial"/>
                <w:sz w:val="24"/>
                <w:szCs w:val="24"/>
                <w:lang w:val="en-US" w:eastAsia="de-DE"/>
              </w:rPr>
              <w:t xml:space="preserve"> (As)+</w:t>
            </w:r>
          </w:p>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val="en-US" w:eastAsia="de-DE"/>
              </w:rPr>
            </w:pPr>
            <w:proofErr w:type="spellStart"/>
            <w:r w:rsidRPr="00493523">
              <w:rPr>
                <w:rFonts w:ascii="Arial" w:eastAsia="Times New Roman" w:hAnsi="Arial" w:cs="Arial"/>
                <w:sz w:val="24"/>
                <w:szCs w:val="24"/>
                <w:lang w:val="en-US" w:eastAsia="de-DE"/>
              </w:rPr>
              <w:t>Blei</w:t>
            </w:r>
            <w:proofErr w:type="spellEnd"/>
            <w:r w:rsidRPr="00493523">
              <w:rPr>
                <w:rFonts w:ascii="Arial" w:eastAsia="Times New Roman" w:hAnsi="Arial" w:cs="Arial"/>
                <w:sz w:val="24"/>
                <w:szCs w:val="24"/>
                <w:lang w:val="en-US" w:eastAsia="de-DE"/>
              </w:rPr>
              <w:t xml:space="preserve"> (</w:t>
            </w:r>
            <w:proofErr w:type="spellStart"/>
            <w:r w:rsidRPr="00493523">
              <w:rPr>
                <w:rFonts w:ascii="Arial" w:eastAsia="Times New Roman" w:hAnsi="Arial" w:cs="Arial"/>
                <w:sz w:val="24"/>
                <w:szCs w:val="24"/>
                <w:lang w:val="en-US" w:eastAsia="de-DE"/>
              </w:rPr>
              <w:t>Pb</w:t>
            </w:r>
            <w:proofErr w:type="spellEnd"/>
            <w:r w:rsidRPr="00493523">
              <w:rPr>
                <w:rFonts w:ascii="Arial" w:eastAsia="Times New Roman" w:hAnsi="Arial" w:cs="Arial"/>
                <w:sz w:val="24"/>
                <w:szCs w:val="24"/>
                <w:lang w:val="en-US" w:eastAsia="de-DE"/>
              </w:rPr>
              <w:t>)+</w:t>
            </w:r>
          </w:p>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val="en-US" w:eastAsia="de-DE"/>
              </w:rPr>
            </w:pPr>
            <w:proofErr w:type="spellStart"/>
            <w:r w:rsidRPr="00493523">
              <w:rPr>
                <w:rFonts w:ascii="Arial" w:eastAsia="Times New Roman" w:hAnsi="Arial" w:cs="Arial"/>
                <w:sz w:val="24"/>
                <w:szCs w:val="24"/>
                <w:lang w:val="en-US" w:eastAsia="de-DE"/>
              </w:rPr>
              <w:t>Chrom</w:t>
            </w:r>
            <w:proofErr w:type="spellEnd"/>
            <w:r w:rsidRPr="00493523">
              <w:rPr>
                <w:rFonts w:ascii="Arial" w:eastAsia="Times New Roman" w:hAnsi="Arial" w:cs="Arial"/>
                <w:sz w:val="24"/>
                <w:szCs w:val="24"/>
                <w:lang w:val="en-US" w:eastAsia="de-DE"/>
              </w:rPr>
              <w:t xml:space="preserve"> (Cr)+</w:t>
            </w:r>
          </w:p>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val="en-US" w:eastAsia="de-DE"/>
              </w:rPr>
            </w:pPr>
            <w:proofErr w:type="spellStart"/>
            <w:r w:rsidRPr="00493523">
              <w:rPr>
                <w:rFonts w:ascii="Arial" w:eastAsia="Times New Roman" w:hAnsi="Arial" w:cs="Arial"/>
                <w:sz w:val="24"/>
                <w:szCs w:val="24"/>
                <w:lang w:val="en-US" w:eastAsia="de-DE"/>
              </w:rPr>
              <w:t>Kobalt</w:t>
            </w:r>
            <w:proofErr w:type="spellEnd"/>
            <w:r w:rsidRPr="00493523">
              <w:rPr>
                <w:rFonts w:ascii="Arial" w:eastAsia="Times New Roman" w:hAnsi="Arial" w:cs="Arial"/>
                <w:sz w:val="24"/>
                <w:szCs w:val="24"/>
                <w:lang w:val="en-US" w:eastAsia="de-DE"/>
              </w:rPr>
              <w:t xml:space="preserve"> (Co)+</w:t>
            </w:r>
          </w:p>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val="en-US" w:eastAsia="de-DE"/>
              </w:rPr>
            </w:pPr>
            <w:proofErr w:type="spellStart"/>
            <w:r w:rsidRPr="00493523">
              <w:rPr>
                <w:rFonts w:ascii="Arial" w:eastAsia="Times New Roman" w:hAnsi="Arial" w:cs="Arial"/>
                <w:sz w:val="24"/>
                <w:szCs w:val="24"/>
                <w:lang w:val="en-US" w:eastAsia="de-DE"/>
              </w:rPr>
              <w:t>Kupfer</w:t>
            </w:r>
            <w:proofErr w:type="spellEnd"/>
            <w:r w:rsidRPr="00493523">
              <w:rPr>
                <w:rFonts w:ascii="Arial" w:eastAsia="Times New Roman" w:hAnsi="Arial" w:cs="Arial"/>
                <w:sz w:val="24"/>
                <w:szCs w:val="24"/>
                <w:lang w:val="en-US" w:eastAsia="de-DE"/>
              </w:rPr>
              <w:t xml:space="preserve"> (Cu)+</w:t>
            </w:r>
          </w:p>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Mangan (</w:t>
            </w:r>
            <w:proofErr w:type="spellStart"/>
            <w:r w:rsidRPr="00493523">
              <w:rPr>
                <w:rFonts w:ascii="Arial" w:eastAsia="Times New Roman" w:hAnsi="Arial" w:cs="Arial"/>
                <w:sz w:val="24"/>
                <w:szCs w:val="24"/>
                <w:lang w:eastAsia="de-DE"/>
              </w:rPr>
              <w:t>Mn</w:t>
            </w:r>
            <w:proofErr w:type="spellEnd"/>
            <w:r w:rsidRPr="00493523">
              <w:rPr>
                <w:rFonts w:ascii="Arial" w:eastAsia="Times New Roman" w:hAnsi="Arial" w:cs="Arial"/>
                <w:sz w:val="24"/>
                <w:szCs w:val="24"/>
                <w:lang w:eastAsia="de-DE"/>
              </w:rPr>
              <w:t>)+</w:t>
            </w:r>
          </w:p>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Nickel (</w:t>
            </w:r>
            <w:proofErr w:type="spellStart"/>
            <w:r w:rsidRPr="00493523">
              <w:rPr>
                <w:rFonts w:ascii="Arial" w:eastAsia="Times New Roman" w:hAnsi="Arial" w:cs="Arial"/>
                <w:sz w:val="24"/>
                <w:szCs w:val="24"/>
                <w:lang w:eastAsia="de-DE"/>
              </w:rPr>
              <w:t>Ni</w:t>
            </w:r>
            <w:proofErr w:type="spellEnd"/>
            <w:r w:rsidRPr="00493523">
              <w:rPr>
                <w:rFonts w:ascii="Arial" w:eastAsia="Times New Roman" w:hAnsi="Arial" w:cs="Arial"/>
                <w:sz w:val="24"/>
                <w:szCs w:val="24"/>
                <w:lang w:eastAsia="de-DE"/>
              </w:rPr>
              <w:t>)+</w:t>
            </w:r>
          </w:p>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Vanadium (V)+</w:t>
            </w:r>
          </w:p>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val="en-GB" w:eastAsia="de-DE"/>
              </w:rPr>
            </w:pPr>
            <w:r w:rsidRPr="00493523">
              <w:rPr>
                <w:rFonts w:ascii="Arial" w:eastAsia="Times New Roman" w:hAnsi="Arial" w:cs="Arial"/>
                <w:sz w:val="24"/>
                <w:szCs w:val="24"/>
                <w:lang w:eastAsia="de-DE"/>
              </w:rPr>
              <w:t>Zinn (</w:t>
            </w:r>
            <w:proofErr w:type="spellStart"/>
            <w:r w:rsidRPr="00493523">
              <w:rPr>
                <w:rFonts w:ascii="Arial" w:eastAsia="Times New Roman" w:hAnsi="Arial" w:cs="Arial"/>
                <w:sz w:val="24"/>
                <w:szCs w:val="24"/>
                <w:lang w:eastAsia="de-DE"/>
              </w:rPr>
              <w:t>Sn</w:t>
            </w:r>
            <w:proofErr w:type="spellEnd"/>
            <w:r w:rsidRPr="00493523">
              <w:rPr>
                <w:rFonts w:ascii="Arial" w:eastAsia="Times New Roman" w:hAnsi="Arial" w:cs="Arial"/>
                <w:sz w:val="24"/>
                <w:szCs w:val="24"/>
                <w:lang w:eastAsia="de-DE"/>
              </w:rPr>
              <w:t>)</w:t>
            </w:r>
          </w:p>
        </w:tc>
        <w:tc>
          <w:tcPr>
            <w:tcW w:w="5103" w:type="dxa"/>
          </w:tcPr>
          <w:p w:rsidR="00493523" w:rsidRPr="00493523" w:rsidRDefault="00493523" w:rsidP="00493523">
            <w:pPr>
              <w:tabs>
                <w:tab w:val="center" w:pos="4820"/>
                <w:tab w:val="right" w:pos="9639"/>
              </w:tabs>
              <w:spacing w:after="0" w:line="360" w:lineRule="auto"/>
              <w:jc w:val="center"/>
              <w:rPr>
                <w:rFonts w:ascii="Arial" w:eastAsia="Times New Roman" w:hAnsi="Arial" w:cs="Arial"/>
                <w:sz w:val="24"/>
                <w:szCs w:val="24"/>
                <w:lang w:eastAsia="de-DE"/>
              </w:rPr>
            </w:pPr>
            <w:r w:rsidRPr="00493523">
              <w:rPr>
                <w:rFonts w:ascii="Arial" w:eastAsia="Times New Roman" w:hAnsi="Arial" w:cs="Arial"/>
                <w:sz w:val="24"/>
                <w:szCs w:val="24"/>
                <w:lang w:eastAsia="de-DE"/>
              </w:rPr>
              <w:t>2.500</w:t>
            </w:r>
          </w:p>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 xml:space="preserve">wobei die Einzelwerte 1.000 mg/kg nicht überschreiten dürfen. </w:t>
            </w:r>
          </w:p>
        </w:tc>
      </w:tr>
      <w:tr w:rsidR="00493523" w:rsidRPr="00493523" w:rsidTr="00BD2D51">
        <w:tc>
          <w:tcPr>
            <w:tcW w:w="2694" w:type="dxa"/>
          </w:tcPr>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 xml:space="preserve">polychlorierte </w:t>
            </w:r>
            <w:proofErr w:type="spellStart"/>
            <w:r w:rsidRPr="00493523">
              <w:rPr>
                <w:rFonts w:ascii="Arial" w:eastAsia="Times New Roman" w:hAnsi="Arial" w:cs="Arial"/>
                <w:sz w:val="24"/>
                <w:szCs w:val="24"/>
                <w:lang w:eastAsia="de-DE"/>
              </w:rPr>
              <w:t>Biphenyle</w:t>
            </w:r>
            <w:proofErr w:type="spellEnd"/>
            <w:r w:rsidRPr="00493523">
              <w:rPr>
                <w:rFonts w:ascii="Arial" w:eastAsia="Times New Roman" w:hAnsi="Arial" w:cs="Arial"/>
                <w:sz w:val="24"/>
                <w:szCs w:val="24"/>
                <w:lang w:eastAsia="de-DE"/>
              </w:rPr>
              <w:t xml:space="preserve"> (PCB)</w:t>
            </w:r>
          </w:p>
        </w:tc>
        <w:tc>
          <w:tcPr>
            <w:tcW w:w="5103" w:type="dxa"/>
          </w:tcPr>
          <w:p w:rsidR="00493523" w:rsidRPr="00493523" w:rsidRDefault="00493523" w:rsidP="00493523">
            <w:pPr>
              <w:tabs>
                <w:tab w:val="center" w:pos="4820"/>
                <w:tab w:val="right" w:pos="9639"/>
              </w:tabs>
              <w:spacing w:after="0" w:line="360" w:lineRule="auto"/>
              <w:jc w:val="center"/>
              <w:rPr>
                <w:rFonts w:ascii="Arial" w:eastAsia="Times New Roman" w:hAnsi="Arial" w:cs="Arial"/>
                <w:sz w:val="24"/>
                <w:szCs w:val="24"/>
                <w:lang w:eastAsia="de-DE"/>
              </w:rPr>
            </w:pPr>
            <w:r w:rsidRPr="00493523">
              <w:rPr>
                <w:rFonts w:ascii="Arial" w:eastAsia="Times New Roman" w:hAnsi="Arial" w:cs="Arial"/>
                <w:sz w:val="24"/>
                <w:szCs w:val="24"/>
                <w:lang w:eastAsia="de-DE"/>
              </w:rPr>
              <w:t>50</w:t>
            </w:r>
          </w:p>
        </w:tc>
      </w:tr>
      <w:tr w:rsidR="00493523" w:rsidRPr="00493523" w:rsidTr="00BD2D51">
        <w:tc>
          <w:tcPr>
            <w:tcW w:w="2694" w:type="dxa"/>
          </w:tcPr>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eastAsia="de-DE"/>
              </w:rPr>
            </w:pPr>
            <w:proofErr w:type="spellStart"/>
            <w:r w:rsidRPr="00493523">
              <w:rPr>
                <w:rFonts w:ascii="Arial" w:eastAsia="Times New Roman" w:hAnsi="Arial" w:cs="Arial"/>
                <w:sz w:val="24"/>
                <w:szCs w:val="24"/>
                <w:lang w:eastAsia="de-DE"/>
              </w:rPr>
              <w:t>Pentachlorphenol</w:t>
            </w:r>
            <w:proofErr w:type="spellEnd"/>
            <w:r w:rsidRPr="00493523">
              <w:rPr>
                <w:rFonts w:ascii="Arial" w:eastAsia="Times New Roman" w:hAnsi="Arial" w:cs="Arial"/>
                <w:sz w:val="24"/>
                <w:szCs w:val="24"/>
                <w:lang w:eastAsia="de-DE"/>
              </w:rPr>
              <w:t xml:space="preserve"> (PCP)</w:t>
            </w:r>
          </w:p>
        </w:tc>
        <w:tc>
          <w:tcPr>
            <w:tcW w:w="5103" w:type="dxa"/>
          </w:tcPr>
          <w:p w:rsidR="00493523" w:rsidRPr="00493523" w:rsidRDefault="00493523" w:rsidP="00493523">
            <w:pPr>
              <w:tabs>
                <w:tab w:val="center" w:pos="4820"/>
                <w:tab w:val="right" w:pos="9639"/>
              </w:tabs>
              <w:spacing w:after="0" w:line="360" w:lineRule="auto"/>
              <w:jc w:val="center"/>
              <w:rPr>
                <w:rFonts w:ascii="Arial" w:eastAsia="Times New Roman" w:hAnsi="Arial" w:cs="Arial"/>
                <w:sz w:val="24"/>
                <w:szCs w:val="24"/>
                <w:lang w:eastAsia="de-DE"/>
              </w:rPr>
            </w:pPr>
            <w:r w:rsidRPr="00493523">
              <w:rPr>
                <w:rFonts w:ascii="Arial" w:eastAsia="Times New Roman" w:hAnsi="Arial" w:cs="Arial"/>
                <w:sz w:val="24"/>
                <w:szCs w:val="24"/>
                <w:lang w:eastAsia="de-DE"/>
              </w:rPr>
              <w:t>10</w:t>
            </w:r>
          </w:p>
        </w:tc>
      </w:tr>
      <w:tr w:rsidR="00493523" w:rsidRPr="00493523" w:rsidTr="00BD2D51">
        <w:tc>
          <w:tcPr>
            <w:tcW w:w="2694" w:type="dxa"/>
          </w:tcPr>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Chlor (Cl)</w:t>
            </w:r>
          </w:p>
        </w:tc>
        <w:tc>
          <w:tcPr>
            <w:tcW w:w="5103" w:type="dxa"/>
          </w:tcPr>
          <w:p w:rsidR="00493523" w:rsidRPr="00493523" w:rsidRDefault="00493523" w:rsidP="00493523">
            <w:pPr>
              <w:tabs>
                <w:tab w:val="center" w:pos="4820"/>
                <w:tab w:val="right" w:pos="9639"/>
              </w:tabs>
              <w:spacing w:after="0" w:line="360" w:lineRule="auto"/>
              <w:jc w:val="center"/>
              <w:rPr>
                <w:rFonts w:ascii="Arial" w:eastAsia="Times New Roman" w:hAnsi="Arial" w:cs="Arial"/>
                <w:sz w:val="24"/>
                <w:szCs w:val="24"/>
                <w:lang w:eastAsia="de-DE"/>
              </w:rPr>
            </w:pPr>
            <w:r w:rsidRPr="00493523">
              <w:rPr>
                <w:rFonts w:ascii="Arial" w:eastAsia="Times New Roman" w:hAnsi="Arial" w:cs="Arial"/>
                <w:sz w:val="24"/>
                <w:szCs w:val="24"/>
                <w:lang w:eastAsia="de-DE"/>
              </w:rPr>
              <w:t xml:space="preserve">10.000 </w:t>
            </w:r>
          </w:p>
        </w:tc>
      </w:tr>
      <w:tr w:rsidR="00493523" w:rsidRPr="00493523" w:rsidTr="00BD2D51">
        <w:tc>
          <w:tcPr>
            <w:tcW w:w="2694" w:type="dxa"/>
          </w:tcPr>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Fluor (</w:t>
            </w:r>
            <w:proofErr w:type="spellStart"/>
            <w:r w:rsidRPr="00493523">
              <w:rPr>
                <w:rFonts w:ascii="Arial" w:eastAsia="Times New Roman" w:hAnsi="Arial" w:cs="Arial"/>
                <w:sz w:val="24"/>
                <w:szCs w:val="24"/>
                <w:lang w:eastAsia="de-DE"/>
              </w:rPr>
              <w:t>Fl</w:t>
            </w:r>
            <w:proofErr w:type="spellEnd"/>
            <w:r w:rsidRPr="00493523">
              <w:rPr>
                <w:rFonts w:ascii="Arial" w:eastAsia="Times New Roman" w:hAnsi="Arial" w:cs="Arial"/>
                <w:sz w:val="24"/>
                <w:szCs w:val="24"/>
                <w:lang w:eastAsia="de-DE"/>
              </w:rPr>
              <w:t>)</w:t>
            </w:r>
          </w:p>
        </w:tc>
        <w:tc>
          <w:tcPr>
            <w:tcW w:w="5103" w:type="dxa"/>
          </w:tcPr>
          <w:p w:rsidR="00493523" w:rsidRPr="00493523" w:rsidRDefault="00493523" w:rsidP="00493523">
            <w:pPr>
              <w:tabs>
                <w:tab w:val="center" w:pos="4820"/>
                <w:tab w:val="right" w:pos="9639"/>
              </w:tabs>
              <w:spacing w:after="0" w:line="360" w:lineRule="auto"/>
              <w:jc w:val="center"/>
              <w:rPr>
                <w:rFonts w:ascii="Arial" w:eastAsia="Times New Roman" w:hAnsi="Arial" w:cs="Arial"/>
                <w:sz w:val="24"/>
                <w:szCs w:val="24"/>
                <w:lang w:eastAsia="de-DE"/>
              </w:rPr>
            </w:pPr>
            <w:r w:rsidRPr="00493523">
              <w:rPr>
                <w:rFonts w:ascii="Arial" w:eastAsia="Times New Roman" w:hAnsi="Arial" w:cs="Arial"/>
                <w:sz w:val="24"/>
                <w:szCs w:val="24"/>
                <w:lang w:eastAsia="de-DE"/>
              </w:rPr>
              <w:t>250</w:t>
            </w:r>
          </w:p>
        </w:tc>
      </w:tr>
      <w:tr w:rsidR="00493523" w:rsidRPr="00493523" w:rsidTr="00BD2D51">
        <w:tc>
          <w:tcPr>
            <w:tcW w:w="2694" w:type="dxa"/>
          </w:tcPr>
          <w:p w:rsidR="00493523" w:rsidRPr="00493523" w:rsidRDefault="00493523" w:rsidP="00493523">
            <w:pPr>
              <w:tabs>
                <w:tab w:val="center" w:pos="4820"/>
                <w:tab w:val="right" w:pos="9639"/>
              </w:tabs>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Schwefel (S)</w:t>
            </w:r>
          </w:p>
        </w:tc>
        <w:tc>
          <w:tcPr>
            <w:tcW w:w="5103" w:type="dxa"/>
          </w:tcPr>
          <w:p w:rsidR="00493523" w:rsidRPr="00493523" w:rsidRDefault="00493523" w:rsidP="00493523">
            <w:pPr>
              <w:tabs>
                <w:tab w:val="center" w:pos="4820"/>
                <w:tab w:val="right" w:pos="9639"/>
              </w:tabs>
              <w:spacing w:after="0" w:line="360" w:lineRule="auto"/>
              <w:jc w:val="center"/>
              <w:rPr>
                <w:rFonts w:ascii="Arial" w:eastAsia="Times New Roman" w:hAnsi="Arial" w:cs="Arial"/>
                <w:sz w:val="24"/>
                <w:szCs w:val="24"/>
                <w:lang w:eastAsia="de-DE"/>
              </w:rPr>
            </w:pPr>
            <w:r w:rsidRPr="00493523">
              <w:rPr>
                <w:rFonts w:ascii="Arial" w:eastAsia="Times New Roman" w:hAnsi="Arial" w:cs="Arial"/>
                <w:sz w:val="24"/>
                <w:szCs w:val="24"/>
                <w:lang w:eastAsia="de-DE"/>
              </w:rPr>
              <w:t>2.500</w:t>
            </w:r>
          </w:p>
        </w:tc>
      </w:tr>
    </w:tbl>
    <w:p w:rsidR="00493523" w:rsidRPr="00493523" w:rsidRDefault="00493523" w:rsidP="00493523">
      <w:pPr>
        <w:spacing w:after="0" w:line="360" w:lineRule="auto"/>
        <w:ind w:left="1080"/>
        <w:rPr>
          <w:rFonts w:ascii="Arial" w:eastAsia="Times New Roman" w:hAnsi="Arial" w:cs="Arial"/>
          <w:sz w:val="24"/>
          <w:szCs w:val="24"/>
          <w:lang w:eastAsia="de-DE"/>
        </w:rPr>
      </w:pPr>
    </w:p>
    <w:p w:rsidR="00493523" w:rsidRPr="00FE36C5" w:rsidRDefault="00493523" w:rsidP="00FE36C5">
      <w:pPr>
        <w:pStyle w:val="Listenabsatz"/>
        <w:numPr>
          <w:ilvl w:val="0"/>
          <w:numId w:val="5"/>
        </w:numPr>
        <w:tabs>
          <w:tab w:val="num" w:pos="1418"/>
        </w:tabs>
        <w:spacing w:after="0" w:line="360" w:lineRule="auto"/>
        <w:ind w:left="1134" w:hanging="1134"/>
        <w:rPr>
          <w:rFonts w:ascii="Arial" w:eastAsia="Times New Roman" w:hAnsi="Arial" w:cs="Arial"/>
          <w:sz w:val="24"/>
          <w:szCs w:val="24"/>
          <w:lang w:eastAsia="de-DE"/>
        </w:rPr>
      </w:pPr>
      <w:r w:rsidRPr="00493523">
        <w:rPr>
          <w:b/>
          <w:noProof/>
          <w:u w:val="single"/>
          <w:lang w:eastAsia="de-DE"/>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-6289675</wp:posOffset>
                </wp:positionV>
                <wp:extent cx="114300" cy="0"/>
                <wp:effectExtent l="5080" t="7620" r="13970" b="1143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6816"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95.25pt" to="135pt,-4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"/>
            </w:pict>
          </mc:Fallback>
        </mc:AlternateContent>
      </w:r>
      <w:r w:rsidRPr="00FE36C5">
        <w:rPr>
          <w:rFonts w:ascii="Arial" w:eastAsia="Times New Roman" w:hAnsi="Arial" w:cs="Arial"/>
          <w:b/>
          <w:sz w:val="24"/>
          <w:szCs w:val="24"/>
          <w:u w:val="single"/>
          <w:lang w:eastAsia="de-DE"/>
        </w:rPr>
        <w:t>Eingeschlossene Genehmigungen</w:t>
      </w:r>
      <w:r w:rsidRPr="00FE36C5">
        <w:rPr>
          <w:rFonts w:ascii="Arial" w:eastAsia="Times New Roman" w:hAnsi="Arial" w:cs="Arial"/>
          <w:b/>
          <w:sz w:val="24"/>
          <w:szCs w:val="24"/>
          <w:u w:val="single"/>
          <w:lang w:eastAsia="de-DE"/>
        </w:rPr>
        <w:br/>
      </w:r>
      <w:r w:rsidRPr="00FE36C5">
        <w:rPr>
          <w:rFonts w:ascii="Arial" w:eastAsia="Times New Roman" w:hAnsi="Arial" w:cs="Arial"/>
          <w:sz w:val="24"/>
          <w:szCs w:val="24"/>
          <w:lang w:eastAsia="de-DE"/>
        </w:rPr>
        <w:br/>
        <w:t>Diese immissionsschutzrechtliche Änderungsgenehmigung schließt gemäß § 13 BImSchG folgende Genehmigungen ein:</w:t>
      </w:r>
      <w:r w:rsidRPr="00FE36C5">
        <w:rPr>
          <w:rFonts w:ascii="Arial" w:eastAsia="Times New Roman" w:hAnsi="Arial" w:cs="Arial"/>
          <w:sz w:val="24"/>
          <w:szCs w:val="24"/>
          <w:lang w:eastAsia="de-DE"/>
        </w:rPr>
        <w:br/>
      </w:r>
    </w:p>
    <w:p w:rsidR="00493523" w:rsidRPr="00FE36C5" w:rsidRDefault="00493523" w:rsidP="00FE36C5">
      <w:pPr>
        <w:pStyle w:val="Listenabsatz"/>
        <w:numPr>
          <w:ilvl w:val="1"/>
          <w:numId w:val="5"/>
        </w:numPr>
        <w:spacing w:after="0" w:line="360" w:lineRule="auto"/>
        <w:ind w:left="1134" w:hanging="1134"/>
        <w:rPr>
          <w:rFonts w:ascii="Arial" w:eastAsia="Times New Roman" w:hAnsi="Arial" w:cs="Arial"/>
          <w:b/>
          <w:sz w:val="24"/>
          <w:szCs w:val="24"/>
          <w:lang w:eastAsia="de-DE"/>
        </w:rPr>
      </w:pPr>
      <w:r w:rsidRPr="00FE36C5">
        <w:rPr>
          <w:rFonts w:ascii="Arial" w:eastAsia="Times New Roman" w:hAnsi="Arial" w:cs="Arial"/>
          <w:sz w:val="24"/>
          <w:szCs w:val="24"/>
          <w:lang w:eastAsia="de-DE"/>
        </w:rPr>
        <w:t xml:space="preserve">Die </w:t>
      </w:r>
      <w:r w:rsidRPr="00FE36C5">
        <w:rPr>
          <w:rFonts w:ascii="Arial" w:eastAsia="Times New Roman" w:hAnsi="Arial" w:cs="Arial"/>
          <w:b/>
          <w:sz w:val="24"/>
          <w:szCs w:val="24"/>
          <w:lang w:eastAsia="de-DE"/>
        </w:rPr>
        <w:t xml:space="preserve">Baugenehmigung nach § 70 </w:t>
      </w:r>
      <w:proofErr w:type="spellStart"/>
      <w:r w:rsidRPr="00FE36C5">
        <w:rPr>
          <w:rFonts w:ascii="Arial" w:eastAsia="Times New Roman" w:hAnsi="Arial" w:cs="Arial"/>
          <w:b/>
          <w:sz w:val="24"/>
          <w:szCs w:val="24"/>
          <w:lang w:eastAsia="de-DE"/>
        </w:rPr>
        <w:t>LBauO</w:t>
      </w:r>
      <w:proofErr w:type="spellEnd"/>
      <w:r w:rsidRPr="00FE36C5">
        <w:rPr>
          <w:rFonts w:ascii="Arial" w:eastAsia="Times New Roman" w:hAnsi="Arial" w:cs="Arial"/>
          <w:b/>
          <w:sz w:val="24"/>
          <w:szCs w:val="24"/>
          <w:lang w:eastAsia="de-DE"/>
        </w:rPr>
        <w:t xml:space="preserve"> </w:t>
      </w:r>
      <w:r w:rsidRPr="00FE36C5">
        <w:rPr>
          <w:rFonts w:ascii="Arial" w:eastAsia="Times New Roman" w:hAnsi="Arial" w:cs="Arial"/>
          <w:sz w:val="24"/>
          <w:szCs w:val="24"/>
          <w:lang w:eastAsia="de-DE"/>
        </w:rPr>
        <w:t>für die baulichen Anlagen.</w:t>
      </w:r>
      <w:r w:rsidRPr="00FE36C5">
        <w:rPr>
          <w:rFonts w:ascii="Arial" w:eastAsia="Times New Roman" w:hAnsi="Arial" w:cs="Arial"/>
          <w:b/>
          <w:sz w:val="24"/>
          <w:szCs w:val="24"/>
          <w:lang w:eastAsia="de-DE"/>
        </w:rPr>
        <w:br/>
      </w:r>
    </w:p>
    <w:p w:rsidR="00493523" w:rsidRPr="00FE36C5" w:rsidRDefault="00493523" w:rsidP="00FE36C5">
      <w:pPr>
        <w:pStyle w:val="Listenabsatz"/>
        <w:numPr>
          <w:ilvl w:val="1"/>
          <w:numId w:val="5"/>
        </w:numPr>
        <w:spacing w:after="0" w:line="360" w:lineRule="auto"/>
        <w:ind w:left="1134" w:hanging="1134"/>
        <w:rPr>
          <w:rFonts w:ascii="Arial" w:eastAsia="Times New Roman" w:hAnsi="Arial" w:cs="Arial"/>
          <w:sz w:val="24"/>
          <w:szCs w:val="24"/>
          <w:lang w:eastAsia="de-DE"/>
        </w:rPr>
      </w:pPr>
      <w:r w:rsidRPr="00FE36C5">
        <w:rPr>
          <w:rFonts w:ascii="Arial" w:eastAsia="Times New Roman" w:hAnsi="Arial" w:cs="Arial"/>
          <w:sz w:val="24"/>
          <w:szCs w:val="24"/>
          <w:lang w:eastAsia="de-DE"/>
        </w:rPr>
        <w:t xml:space="preserve">Die </w:t>
      </w:r>
      <w:r w:rsidRPr="00FE36C5">
        <w:rPr>
          <w:rFonts w:ascii="Arial" w:eastAsia="Times New Roman" w:hAnsi="Arial" w:cs="Arial"/>
          <w:b/>
          <w:sz w:val="24"/>
          <w:szCs w:val="24"/>
          <w:lang w:eastAsia="de-DE"/>
        </w:rPr>
        <w:t xml:space="preserve">Genehmigung gemäß § 60 WHG </w:t>
      </w:r>
      <w:proofErr w:type="spellStart"/>
      <w:r w:rsidRPr="00FE36C5">
        <w:rPr>
          <w:rFonts w:ascii="Arial" w:eastAsia="Times New Roman" w:hAnsi="Arial" w:cs="Arial"/>
          <w:b/>
          <w:sz w:val="24"/>
          <w:szCs w:val="24"/>
          <w:lang w:eastAsia="de-DE"/>
        </w:rPr>
        <w:t>i.V.m</w:t>
      </w:r>
      <w:proofErr w:type="spellEnd"/>
      <w:r w:rsidRPr="00FE36C5">
        <w:rPr>
          <w:rFonts w:ascii="Arial" w:eastAsia="Times New Roman" w:hAnsi="Arial" w:cs="Arial"/>
          <w:b/>
          <w:sz w:val="24"/>
          <w:szCs w:val="24"/>
          <w:lang w:eastAsia="de-DE"/>
        </w:rPr>
        <w:t xml:space="preserve"> § 62 LWG </w:t>
      </w:r>
      <w:r w:rsidRPr="00FE36C5">
        <w:rPr>
          <w:rFonts w:ascii="Arial" w:eastAsia="Times New Roman" w:hAnsi="Arial" w:cs="Arial"/>
          <w:sz w:val="24"/>
          <w:szCs w:val="24"/>
          <w:lang w:eastAsia="de-DE"/>
        </w:rPr>
        <w:t xml:space="preserve">für die Errichtung des unterirdischen Regenrückhaltebeckens östlich des NEA-Gebäudes mit einem </w:t>
      </w:r>
      <w:r w:rsidRPr="00FE36C5">
        <w:rPr>
          <w:rFonts w:ascii="Arial" w:eastAsia="Times New Roman" w:hAnsi="Arial" w:cs="Arial"/>
          <w:sz w:val="24"/>
          <w:szCs w:val="24"/>
          <w:lang w:eastAsia="de-DE"/>
        </w:rPr>
        <w:lastRenderedPageBreak/>
        <w:t>Volumen von 210 m³.</w:t>
      </w:r>
      <w:r w:rsidRPr="00FE36C5">
        <w:rPr>
          <w:rFonts w:ascii="Arial" w:eastAsia="Times New Roman" w:hAnsi="Arial" w:cs="Arial"/>
          <w:sz w:val="24"/>
          <w:szCs w:val="24"/>
          <w:lang w:eastAsia="de-DE"/>
        </w:rPr>
        <w:br/>
      </w:r>
    </w:p>
    <w:p w:rsidR="00493523" w:rsidRPr="00493523" w:rsidRDefault="00493523" w:rsidP="00FE36C5">
      <w:pPr>
        <w:numPr>
          <w:ilvl w:val="1"/>
          <w:numId w:val="5"/>
        </w:numPr>
        <w:tabs>
          <w:tab w:val="num" w:pos="1134"/>
        </w:tabs>
        <w:spacing w:after="0" w:line="360" w:lineRule="auto"/>
        <w:ind w:left="1134" w:hanging="1134"/>
        <w:rPr>
          <w:rFonts w:ascii="Arial" w:eastAsia="Times New Roman" w:hAnsi="Arial" w:cs="Arial"/>
          <w:b/>
          <w:sz w:val="24"/>
          <w:szCs w:val="24"/>
          <w:lang w:eastAsia="de-DE"/>
        </w:rPr>
      </w:pPr>
      <w:r w:rsidRPr="00493523">
        <w:rPr>
          <w:rFonts w:ascii="Arial" w:eastAsia="Times New Roman" w:hAnsi="Arial" w:cs="Arial"/>
          <w:sz w:val="24"/>
          <w:szCs w:val="24"/>
          <w:lang w:eastAsia="de-DE"/>
        </w:rPr>
        <w:t xml:space="preserve">Die </w:t>
      </w:r>
      <w:r w:rsidRPr="00493523">
        <w:rPr>
          <w:rFonts w:ascii="Arial" w:eastAsia="Times New Roman" w:hAnsi="Arial" w:cs="Arial"/>
          <w:b/>
          <w:sz w:val="24"/>
          <w:szCs w:val="24"/>
          <w:lang w:eastAsia="de-DE"/>
        </w:rPr>
        <w:t xml:space="preserve">Eignungsfeststellung gemäß § 63 WHG </w:t>
      </w:r>
      <w:r w:rsidRPr="00493523">
        <w:rPr>
          <w:rFonts w:ascii="Arial" w:eastAsia="Times New Roman" w:hAnsi="Arial" w:cs="Arial"/>
          <w:sz w:val="24"/>
          <w:szCs w:val="24"/>
          <w:lang w:eastAsia="de-DE"/>
        </w:rPr>
        <w:t>für den Umgang mit wassergefährdenden Stoffen.</w:t>
      </w:r>
      <w:r w:rsidRPr="00493523">
        <w:rPr>
          <w:rFonts w:ascii="Arial" w:eastAsia="Times New Roman" w:hAnsi="Arial" w:cs="Arial"/>
          <w:b/>
          <w:sz w:val="24"/>
          <w:szCs w:val="24"/>
          <w:lang w:eastAsia="de-DE"/>
        </w:rPr>
        <w:br/>
      </w:r>
    </w:p>
    <w:p w:rsidR="00493523" w:rsidRPr="00493523" w:rsidRDefault="00493523" w:rsidP="00FE36C5">
      <w:pPr>
        <w:numPr>
          <w:ilvl w:val="1"/>
          <w:numId w:val="5"/>
        </w:numPr>
        <w:tabs>
          <w:tab w:val="num" w:pos="1134"/>
        </w:tabs>
        <w:spacing w:after="0" w:line="360" w:lineRule="auto"/>
        <w:ind w:left="1134" w:hanging="1134"/>
        <w:rPr>
          <w:rFonts w:ascii="Arial" w:eastAsia="Times New Roman" w:hAnsi="Arial" w:cs="Arial"/>
          <w:b/>
          <w:sz w:val="24"/>
          <w:szCs w:val="24"/>
          <w:lang w:eastAsia="de-DE"/>
        </w:rPr>
      </w:pPr>
      <w:r w:rsidRPr="00493523">
        <w:rPr>
          <w:rFonts w:ascii="Arial" w:eastAsia="Times New Roman" w:hAnsi="Arial" w:cs="Arial"/>
          <w:sz w:val="24"/>
          <w:szCs w:val="24"/>
          <w:lang w:eastAsia="de-DE"/>
        </w:rPr>
        <w:t xml:space="preserve">Die </w:t>
      </w:r>
      <w:r w:rsidRPr="00493523">
        <w:rPr>
          <w:rFonts w:ascii="Arial" w:eastAsia="Times New Roman" w:hAnsi="Arial" w:cs="Arial"/>
          <w:b/>
          <w:sz w:val="24"/>
          <w:szCs w:val="24"/>
          <w:lang w:eastAsia="de-DE"/>
        </w:rPr>
        <w:t>Genehmigung gemäß § 31 LWG</w:t>
      </w:r>
      <w:r w:rsidRPr="00493523">
        <w:rPr>
          <w:rFonts w:ascii="Arial" w:eastAsia="Times New Roman" w:hAnsi="Arial" w:cs="Arial"/>
          <w:sz w:val="24"/>
          <w:szCs w:val="24"/>
          <w:lang w:eastAsia="de-DE"/>
        </w:rPr>
        <w:t xml:space="preserve"> für die Errichtung von Gebäudeteilen, die sich zu einem kleinen Teil im 40-Meter-Bereich der </w:t>
      </w:r>
      <w:proofErr w:type="spellStart"/>
      <w:r w:rsidRPr="00493523">
        <w:rPr>
          <w:rFonts w:ascii="Arial" w:eastAsia="Times New Roman" w:hAnsi="Arial" w:cs="Arial"/>
          <w:sz w:val="24"/>
          <w:szCs w:val="24"/>
          <w:lang w:eastAsia="de-DE"/>
        </w:rPr>
        <w:t>Selz</w:t>
      </w:r>
      <w:proofErr w:type="spellEnd"/>
      <w:r w:rsidRPr="00493523">
        <w:rPr>
          <w:rFonts w:ascii="Arial" w:eastAsia="Times New Roman" w:hAnsi="Arial" w:cs="Arial"/>
          <w:sz w:val="24"/>
          <w:szCs w:val="24"/>
          <w:lang w:eastAsia="de-DE"/>
        </w:rPr>
        <w:t xml:space="preserve"> (Gewässer II. Ordnung) befinden.</w:t>
      </w:r>
      <w:r w:rsidRPr="00493523">
        <w:rPr>
          <w:rFonts w:ascii="Arial" w:eastAsia="Times New Roman" w:hAnsi="Arial" w:cs="Arial"/>
          <w:b/>
          <w:sz w:val="24"/>
          <w:szCs w:val="24"/>
          <w:lang w:eastAsia="de-DE"/>
        </w:rPr>
        <w:br/>
      </w:r>
    </w:p>
    <w:p w:rsidR="00493523" w:rsidRPr="00493523" w:rsidRDefault="00493523" w:rsidP="00FE36C5">
      <w:pPr>
        <w:numPr>
          <w:ilvl w:val="1"/>
          <w:numId w:val="5"/>
        </w:numPr>
        <w:tabs>
          <w:tab w:val="num" w:pos="1134"/>
        </w:tabs>
        <w:spacing w:after="0" w:line="360" w:lineRule="auto"/>
        <w:ind w:left="1134" w:hanging="1134"/>
        <w:rPr>
          <w:rFonts w:ascii="Arial" w:eastAsia="Times New Roman" w:hAnsi="Arial" w:cs="Arial"/>
          <w:noProof/>
          <w:sz w:val="24"/>
          <w:szCs w:val="24"/>
          <w:lang w:eastAsia="de-DE"/>
        </w:rPr>
      </w:pPr>
      <w:r w:rsidRPr="00493523">
        <w:rPr>
          <w:rFonts w:ascii="Arial" w:eastAsia="Times New Roman" w:hAnsi="Arial" w:cs="Arial"/>
          <w:sz w:val="24"/>
          <w:szCs w:val="24"/>
          <w:lang w:eastAsia="de-DE"/>
        </w:rPr>
        <w:t xml:space="preserve">Die </w:t>
      </w:r>
      <w:r w:rsidRPr="00493523">
        <w:rPr>
          <w:rFonts w:ascii="Arial" w:eastAsia="Times New Roman" w:hAnsi="Arial" w:cs="Arial"/>
          <w:b/>
          <w:sz w:val="24"/>
          <w:szCs w:val="24"/>
          <w:lang w:eastAsia="de-DE"/>
        </w:rPr>
        <w:t>Emissionsgenehmigung gemäß § 4 Abs. 1 TEHG</w:t>
      </w:r>
      <w:r w:rsidRPr="00493523">
        <w:rPr>
          <w:rFonts w:ascii="Arial" w:eastAsia="Times New Roman" w:hAnsi="Arial" w:cs="Arial"/>
          <w:sz w:val="24"/>
          <w:szCs w:val="24"/>
          <w:lang w:eastAsia="de-DE"/>
        </w:rPr>
        <w:t xml:space="preserve"> für die Freisetzung von CO</w:t>
      </w:r>
      <w:r w:rsidRPr="00493523">
        <w:rPr>
          <w:rFonts w:ascii="Arial" w:eastAsia="Times New Roman" w:hAnsi="Arial" w:cs="Arial"/>
          <w:sz w:val="24"/>
          <w:szCs w:val="24"/>
          <w:vertAlign w:val="subscript"/>
          <w:lang w:eastAsia="de-DE"/>
        </w:rPr>
        <w:t>2</w:t>
      </w:r>
      <w:r w:rsidRPr="00493523">
        <w:rPr>
          <w:rFonts w:ascii="Arial" w:eastAsia="Times New Roman" w:hAnsi="Arial" w:cs="Arial"/>
          <w:sz w:val="24"/>
          <w:szCs w:val="24"/>
          <w:lang w:eastAsia="de-DE"/>
        </w:rPr>
        <w:t>-Emissionen aus der Feuerungsanlage.</w:t>
      </w:r>
      <w:r w:rsidRPr="00493523">
        <w:rPr>
          <w:rFonts w:ascii="Arial" w:eastAsia="Times New Roman" w:hAnsi="Arial" w:cs="Arial"/>
          <w:b/>
          <w:sz w:val="24"/>
          <w:szCs w:val="24"/>
          <w:lang w:eastAsia="de-DE"/>
        </w:rPr>
        <w:br/>
      </w:r>
    </w:p>
    <w:p w:rsidR="00493523" w:rsidRPr="00493523" w:rsidRDefault="00493523" w:rsidP="00493523">
      <w:pPr>
        <w:spacing w:after="0" w:line="360" w:lineRule="auto"/>
        <w:rPr>
          <w:rFonts w:ascii="Arial" w:eastAsia="Times New Roman" w:hAnsi="Arial" w:cs="Arial"/>
          <w:sz w:val="24"/>
          <w:szCs w:val="24"/>
          <w:lang w:eastAsia="de-DE"/>
        </w:rPr>
      </w:pPr>
      <w:r w:rsidRPr="00493523">
        <w:rPr>
          <w:rFonts w:ascii="Arial" w:eastAsia="Times New Roman" w:hAnsi="Arial" w:cs="Arial"/>
          <w:noProof/>
          <w:sz w:val="24"/>
          <w:szCs w:val="24"/>
          <w:lang w:eastAsia="de-DE"/>
        </w:rPr>
        <w:t xml:space="preserve">Die Genehmigung ergeht unbeschadet </w:t>
      </w:r>
      <w:r w:rsidRPr="00493523">
        <w:rPr>
          <w:rFonts w:ascii="Arial" w:eastAsia="Times New Roman" w:hAnsi="Arial" w:cs="Arial"/>
          <w:sz w:val="24"/>
          <w:szCs w:val="24"/>
          <w:lang w:eastAsia="de-DE"/>
        </w:rPr>
        <w:t>der behördlichen Entscheidungen, die nach § 13 BImSchG ausdrücklich ausgeschlossen sind.</w:t>
      </w:r>
      <w:r w:rsidRPr="00493523">
        <w:rPr>
          <w:rFonts w:ascii="Arial" w:eastAsia="Times New Roman" w:hAnsi="Arial" w:cs="Arial"/>
          <w:color w:val="FF0000"/>
          <w:sz w:val="24"/>
          <w:szCs w:val="24"/>
          <w:lang w:eastAsia="de-DE"/>
        </w:rPr>
        <w:br/>
      </w:r>
    </w:p>
    <w:p w:rsidR="00493523" w:rsidRPr="00493523" w:rsidRDefault="00493523" w:rsidP="00FE36C5">
      <w:pPr>
        <w:numPr>
          <w:ilvl w:val="0"/>
          <w:numId w:val="5"/>
        </w:numPr>
        <w:tabs>
          <w:tab w:val="num" w:pos="1134"/>
          <w:tab w:val="num" w:pos="1418"/>
        </w:tabs>
        <w:spacing w:after="0" w:line="360" w:lineRule="auto"/>
        <w:ind w:left="1134" w:hanging="1134"/>
        <w:rPr>
          <w:rFonts w:ascii="Arial" w:eastAsia="Times New Roman" w:hAnsi="Arial" w:cs="Arial"/>
          <w:b/>
          <w:sz w:val="24"/>
          <w:szCs w:val="24"/>
          <w:u w:val="single"/>
          <w:lang w:eastAsia="de-DE"/>
        </w:rPr>
      </w:pPr>
      <w:r w:rsidRPr="00493523">
        <w:rPr>
          <w:rFonts w:ascii="Arial" w:eastAsia="Times New Roman" w:hAnsi="Arial" w:cs="Arial"/>
          <w:b/>
          <w:sz w:val="24"/>
          <w:szCs w:val="24"/>
          <w:u w:val="single"/>
          <w:lang w:eastAsia="de-DE"/>
        </w:rPr>
        <w:t>Frist für die Regelinbetriebnahme</w:t>
      </w:r>
    </w:p>
    <w:p w:rsidR="00493523" w:rsidRPr="00493523" w:rsidRDefault="00493523" w:rsidP="00493523">
      <w:pPr>
        <w:spacing w:after="0" w:line="360" w:lineRule="auto"/>
        <w:rPr>
          <w:rFonts w:ascii="Arial" w:eastAsia="Times New Roman" w:hAnsi="Arial" w:cs="Arial"/>
          <w:sz w:val="24"/>
          <w:szCs w:val="24"/>
          <w:lang w:eastAsia="de-DE"/>
        </w:rPr>
      </w:pPr>
    </w:p>
    <w:p w:rsidR="00493523" w:rsidRPr="00493523" w:rsidRDefault="00493523" w:rsidP="00493523">
      <w:pPr>
        <w:spacing w:after="0" w:line="360" w:lineRule="auto"/>
        <w:rPr>
          <w:rFonts w:ascii="Arial" w:eastAsia="Times New Roman" w:hAnsi="Arial" w:cs="Arial"/>
          <w:sz w:val="24"/>
          <w:szCs w:val="24"/>
          <w:lang w:eastAsia="de-DE"/>
        </w:rPr>
      </w:pPr>
      <w:r w:rsidRPr="00493523">
        <w:rPr>
          <w:rFonts w:ascii="Arial" w:eastAsia="Times New Roman" w:hAnsi="Arial" w:cs="Arial"/>
          <w:sz w:val="24"/>
          <w:szCs w:val="24"/>
          <w:lang w:eastAsia="de-DE"/>
        </w:rPr>
        <w:t>Die Regelinbetriebnahme hat innerhalb von drei Jahren nach Bestandskraft dieser Genehmigung zu erfolgen. Die Frist kann auf Antrag aus wichtigem Grund verlängert werden (§ 18 BImSchG).</w:t>
      </w:r>
    </w:p>
    <w:p w:rsidR="00493523" w:rsidRPr="00493523" w:rsidRDefault="00493523" w:rsidP="00493523">
      <w:pPr>
        <w:spacing w:after="0" w:line="360" w:lineRule="auto"/>
        <w:rPr>
          <w:rFonts w:ascii="Arial" w:eastAsia="Times New Roman" w:hAnsi="Arial" w:cs="Arial"/>
          <w:sz w:val="24"/>
          <w:szCs w:val="24"/>
          <w:lang w:eastAsia="de-DE"/>
        </w:rPr>
      </w:pPr>
    </w:p>
    <w:p w:rsidR="00D779DD" w:rsidRDefault="00493523" w:rsidP="00FE36C5">
      <w:pPr>
        <w:pStyle w:val="Listenabsatz"/>
        <w:numPr>
          <w:ilvl w:val="0"/>
          <w:numId w:val="5"/>
        </w:numPr>
        <w:spacing w:after="0" w:line="360" w:lineRule="auto"/>
        <w:ind w:left="1134" w:hanging="1134"/>
        <w:rPr>
          <w:rFonts w:ascii="Arial" w:eastAsia="Times New Roman" w:hAnsi="Arial" w:cs="Arial"/>
          <w:sz w:val="24"/>
          <w:szCs w:val="24"/>
          <w:lang w:eastAsia="de-DE"/>
        </w:rPr>
      </w:pPr>
      <w:r w:rsidRPr="00FE36C5">
        <w:rPr>
          <w:rFonts w:ascii="Arial" w:eastAsia="Times New Roman" w:hAnsi="Arial" w:cs="Arial"/>
          <w:b/>
          <w:sz w:val="24"/>
          <w:szCs w:val="24"/>
          <w:u w:val="single"/>
          <w:lang w:eastAsia="de-DE"/>
        </w:rPr>
        <w:t>Kostenentscheidung</w:t>
      </w:r>
      <w:r w:rsidRPr="00FE36C5">
        <w:rPr>
          <w:rFonts w:ascii="Arial" w:eastAsia="Times New Roman" w:hAnsi="Arial" w:cs="Arial"/>
          <w:b/>
          <w:sz w:val="24"/>
          <w:szCs w:val="24"/>
          <w:u w:val="single"/>
          <w:lang w:eastAsia="de-DE"/>
        </w:rPr>
        <w:br/>
      </w:r>
    </w:p>
    <w:p w:rsidR="00493523" w:rsidRPr="00D779DD" w:rsidRDefault="00493523" w:rsidP="00D779DD">
      <w:pPr>
        <w:spacing w:after="0" w:line="360" w:lineRule="auto"/>
        <w:rPr>
          <w:rFonts w:ascii="Arial" w:eastAsia="Times New Roman" w:hAnsi="Arial" w:cs="Arial"/>
          <w:sz w:val="24"/>
          <w:szCs w:val="24"/>
          <w:lang w:eastAsia="de-DE"/>
        </w:rPr>
      </w:pPr>
      <w:r w:rsidRPr="00D779DD">
        <w:rPr>
          <w:rFonts w:ascii="Arial" w:eastAsia="Times New Roman" w:hAnsi="Arial" w:cs="Arial"/>
          <w:sz w:val="24"/>
          <w:szCs w:val="24"/>
          <w:lang w:eastAsia="de-DE"/>
        </w:rPr>
        <w:t xml:space="preserve">Die Kosten des Verfahrens trägt die Fa. Boehringer Ingelheim </w:t>
      </w:r>
      <w:proofErr w:type="spellStart"/>
      <w:r w:rsidRPr="00D779DD">
        <w:rPr>
          <w:rFonts w:ascii="Arial" w:eastAsia="Times New Roman" w:hAnsi="Arial" w:cs="Arial"/>
          <w:sz w:val="24"/>
          <w:szCs w:val="24"/>
          <w:lang w:eastAsia="de-DE"/>
        </w:rPr>
        <w:t>Pharma</w:t>
      </w:r>
      <w:proofErr w:type="spellEnd"/>
      <w:r w:rsidRPr="00D779DD">
        <w:rPr>
          <w:rFonts w:ascii="Arial" w:eastAsia="Times New Roman" w:hAnsi="Arial" w:cs="Arial"/>
          <w:sz w:val="24"/>
          <w:szCs w:val="24"/>
          <w:lang w:eastAsia="de-DE"/>
        </w:rPr>
        <w:t xml:space="preserve"> GmbH &amp; Co.KG als Antragstellerin.</w:t>
      </w:r>
      <w:r w:rsidRPr="00D779DD">
        <w:rPr>
          <w:rFonts w:ascii="Arial" w:eastAsia="Times New Roman" w:hAnsi="Arial" w:cs="Arial"/>
          <w:sz w:val="24"/>
          <w:szCs w:val="24"/>
          <w:lang w:eastAsia="de-DE"/>
        </w:rPr>
        <w:br/>
        <w:t>Die Entscheidung über die Höhe der Gebühren und Auslagen bleibt einem gesonderten Bescheid vorbehalten.</w:t>
      </w:r>
    </w:p>
    <w:p w:rsidR="00493523" w:rsidRDefault="00493523" w:rsidP="00493523">
      <w:pPr>
        <w:spacing w:after="0" w:line="360" w:lineRule="auto"/>
        <w:rPr>
          <w:rFonts w:ascii="Arial" w:eastAsia="Times New Roman" w:hAnsi="Arial" w:cs="Times New Roman"/>
          <w:bCs/>
          <w:sz w:val="24"/>
          <w:szCs w:val="24"/>
          <w:lang w:eastAsia="de-DE"/>
        </w:rPr>
      </w:pPr>
    </w:p>
    <w:p w:rsidR="002A68AE" w:rsidRDefault="002A68AE" w:rsidP="00493523">
      <w:pPr>
        <w:spacing w:after="0" w:line="360" w:lineRule="auto"/>
        <w:rPr>
          <w:rFonts w:ascii="Arial" w:eastAsia="Times New Roman" w:hAnsi="Arial" w:cs="Times New Roman"/>
          <w:bCs/>
          <w:sz w:val="24"/>
          <w:szCs w:val="24"/>
          <w:lang w:eastAsia="de-DE"/>
        </w:rPr>
      </w:pPr>
    </w:p>
    <w:p w:rsidR="002A68AE" w:rsidRDefault="002A68AE" w:rsidP="002A68AE">
      <w:pPr>
        <w:spacing w:after="0" w:line="360" w:lineRule="auto"/>
        <w:rPr>
          <w:rFonts w:ascii="Arial" w:eastAsia="Times New Roman" w:hAnsi="Arial" w:cs="Times New Roman"/>
          <w:bCs/>
          <w:sz w:val="24"/>
          <w:szCs w:val="24"/>
          <w:lang w:eastAsia="de-DE"/>
        </w:rPr>
      </w:pPr>
      <w:r w:rsidRPr="002A68AE">
        <w:rPr>
          <w:rFonts w:ascii="Arial" w:eastAsia="Times New Roman" w:hAnsi="Arial" w:cs="Times New Roman"/>
          <w:bCs/>
          <w:sz w:val="24"/>
          <w:szCs w:val="24"/>
          <w:lang w:eastAsia="de-DE"/>
        </w:rPr>
        <w:t>Die Errichtung und der Betrieb der Anlage haben auf Grundlage</w:t>
      </w:r>
      <w:r>
        <w:rPr>
          <w:rFonts w:ascii="Arial" w:eastAsia="Times New Roman" w:hAnsi="Arial" w:cs="Times New Roman"/>
          <w:bCs/>
          <w:sz w:val="24"/>
          <w:szCs w:val="24"/>
          <w:lang w:eastAsia="de-DE"/>
        </w:rPr>
        <w:t xml:space="preserve"> der mit Sichtvermerk der Struk</w:t>
      </w:r>
      <w:r w:rsidRPr="002A68AE">
        <w:rPr>
          <w:rFonts w:ascii="Arial" w:eastAsia="Times New Roman" w:hAnsi="Arial" w:cs="Times New Roman"/>
          <w:bCs/>
          <w:sz w:val="24"/>
          <w:szCs w:val="24"/>
          <w:lang w:eastAsia="de-DE"/>
        </w:rPr>
        <w:t xml:space="preserve">tur- und Genehmigungsdirektion Süd vom </w:t>
      </w:r>
      <w:r>
        <w:rPr>
          <w:rFonts w:ascii="Arial" w:eastAsia="Times New Roman" w:hAnsi="Arial" w:cs="Times New Roman"/>
          <w:bCs/>
          <w:sz w:val="24"/>
          <w:szCs w:val="24"/>
          <w:lang w:eastAsia="de-DE"/>
        </w:rPr>
        <w:t>11.10.2021</w:t>
      </w:r>
      <w:r w:rsidRPr="002A68AE">
        <w:rPr>
          <w:rFonts w:ascii="Arial" w:eastAsia="Times New Roman" w:hAnsi="Arial" w:cs="Times New Roman"/>
          <w:bCs/>
          <w:sz w:val="24"/>
          <w:szCs w:val="24"/>
          <w:lang w:eastAsia="de-DE"/>
        </w:rPr>
        <w:t xml:space="preserve"> versehenen Antragsunterlagen unter Beachtung der Nebenbestimmungen und Hinweise zu erfolgen. Die Antragsunterlagen sind Bestandteil dieser Genehmigung. Sie sind maßgebend, soweit n</w:t>
      </w:r>
      <w:r>
        <w:rPr>
          <w:rFonts w:ascii="Arial" w:eastAsia="Times New Roman" w:hAnsi="Arial" w:cs="Times New Roman"/>
          <w:bCs/>
          <w:sz w:val="24"/>
          <w:szCs w:val="24"/>
          <w:lang w:eastAsia="de-DE"/>
        </w:rPr>
        <w:t>icht durch den Bescheid eine an</w:t>
      </w:r>
      <w:r w:rsidRPr="002A68AE">
        <w:rPr>
          <w:rFonts w:ascii="Arial" w:eastAsia="Times New Roman" w:hAnsi="Arial" w:cs="Times New Roman"/>
          <w:bCs/>
          <w:sz w:val="24"/>
          <w:szCs w:val="24"/>
          <w:lang w:eastAsia="de-DE"/>
        </w:rPr>
        <w:t>dere Regelung getroffen wurde.</w:t>
      </w:r>
    </w:p>
    <w:p w:rsidR="002A68AE" w:rsidRPr="002A68AE" w:rsidRDefault="002A68AE" w:rsidP="002A68AE">
      <w:pPr>
        <w:spacing w:after="0" w:line="360" w:lineRule="auto"/>
        <w:rPr>
          <w:rFonts w:ascii="Arial" w:eastAsia="Times New Roman" w:hAnsi="Arial" w:cs="Times New Roman"/>
          <w:bCs/>
          <w:sz w:val="24"/>
          <w:szCs w:val="24"/>
          <w:lang w:eastAsia="de-DE"/>
        </w:rPr>
      </w:pPr>
    </w:p>
    <w:p w:rsidR="002A68AE" w:rsidRPr="002A68AE" w:rsidRDefault="002A68AE" w:rsidP="002A68AE">
      <w:pPr>
        <w:spacing w:after="0" w:line="360" w:lineRule="auto"/>
        <w:rPr>
          <w:rFonts w:ascii="Arial" w:eastAsia="Times New Roman" w:hAnsi="Arial" w:cs="Times New Roman"/>
          <w:sz w:val="24"/>
          <w:szCs w:val="24"/>
          <w:lang w:eastAsia="de-DE"/>
        </w:rPr>
      </w:pPr>
      <w:r w:rsidRPr="002A68AE">
        <w:rPr>
          <w:rFonts w:ascii="Arial" w:eastAsia="Times New Roman" w:hAnsi="Arial" w:cs="Times New Roman"/>
          <w:sz w:val="24"/>
          <w:szCs w:val="24"/>
          <w:lang w:eastAsia="de-DE"/>
        </w:rPr>
        <w:lastRenderedPageBreak/>
        <w:t>Gegen diesen Bescheid kann innerhalb eines Monats nach Bekanntgabe Widerspruch erhoben werden. Der Widerspruch ist bei der Struktur- und Genehmigungsdirektion Süd einzulegen.</w:t>
      </w:r>
    </w:p>
    <w:p w:rsidR="002A68AE" w:rsidRPr="002A68AE" w:rsidRDefault="002A68AE" w:rsidP="002A68AE">
      <w:pPr>
        <w:spacing w:after="0" w:line="360" w:lineRule="auto"/>
        <w:rPr>
          <w:rFonts w:ascii="Arial" w:eastAsia="Times New Roman" w:hAnsi="Arial" w:cs="Times New Roman"/>
          <w:sz w:val="24"/>
          <w:szCs w:val="24"/>
          <w:lang w:eastAsia="de-DE"/>
        </w:rPr>
      </w:pPr>
    </w:p>
    <w:p w:rsidR="002A68AE" w:rsidRPr="002A68AE" w:rsidRDefault="002A68AE" w:rsidP="002A68AE">
      <w:pPr>
        <w:spacing w:after="0" w:line="360" w:lineRule="auto"/>
        <w:contextualSpacing/>
        <w:rPr>
          <w:rFonts w:ascii="Arial" w:eastAsia="Times New Roman" w:hAnsi="Arial" w:cs="Times New Roman"/>
          <w:sz w:val="16"/>
          <w:szCs w:val="16"/>
          <w:lang w:eastAsia="de-DE"/>
        </w:rPr>
      </w:pPr>
      <w:r w:rsidRPr="002A68AE">
        <w:rPr>
          <w:rFonts w:ascii="Arial" w:eastAsia="Times New Roman" w:hAnsi="Arial" w:cs="Times New Roman"/>
          <w:sz w:val="24"/>
          <w:szCs w:val="24"/>
          <w:lang w:eastAsia="de-DE"/>
        </w:rPr>
        <w:t>Der Widerspruch kann</w:t>
      </w:r>
      <w:r w:rsidRPr="002A68AE">
        <w:rPr>
          <w:rFonts w:ascii="Arial" w:eastAsia="Times New Roman" w:hAnsi="Arial" w:cs="Times New Roman"/>
          <w:sz w:val="24"/>
          <w:szCs w:val="24"/>
          <w:lang w:eastAsia="de-DE"/>
        </w:rPr>
        <w:br/>
      </w:r>
    </w:p>
    <w:p w:rsidR="002A68AE" w:rsidRPr="002A68AE" w:rsidRDefault="002A68AE" w:rsidP="002A68AE">
      <w:pPr>
        <w:spacing w:after="0" w:line="360" w:lineRule="auto"/>
        <w:ind w:left="567" w:hanging="567"/>
        <w:contextualSpacing/>
        <w:rPr>
          <w:rFonts w:ascii="Arial" w:eastAsia="Times New Roman" w:hAnsi="Arial" w:cs="Times New Roman"/>
          <w:sz w:val="24"/>
          <w:szCs w:val="24"/>
          <w:lang w:eastAsia="de-DE"/>
        </w:rPr>
      </w:pPr>
      <w:r w:rsidRPr="002A68AE">
        <w:rPr>
          <w:rFonts w:ascii="Arial" w:eastAsia="Times New Roman" w:hAnsi="Arial" w:cs="Times New Roman"/>
          <w:sz w:val="24"/>
          <w:szCs w:val="24"/>
          <w:lang w:eastAsia="de-DE"/>
        </w:rPr>
        <w:t>1.</w:t>
      </w:r>
      <w:r w:rsidRPr="002A68AE">
        <w:rPr>
          <w:rFonts w:ascii="Arial" w:eastAsia="Times New Roman" w:hAnsi="Arial" w:cs="Times New Roman"/>
          <w:sz w:val="24"/>
          <w:szCs w:val="24"/>
          <w:lang w:eastAsia="de-DE"/>
        </w:rPr>
        <w:tab/>
        <w:t>schriftlich oder zur Niederschrift bei der Struktur- und Genehmigungsdirektion Süd, Friedrich-Ebert-Straße 14, 67433 Neustadt an der Weinstraße,</w:t>
      </w:r>
      <w:r w:rsidRPr="002A68AE">
        <w:rPr>
          <w:rFonts w:ascii="Arial" w:eastAsia="Times New Roman" w:hAnsi="Arial" w:cs="Times New Roman"/>
          <w:sz w:val="24"/>
          <w:szCs w:val="24"/>
          <w:lang w:eastAsia="de-DE"/>
        </w:rPr>
        <w:br/>
      </w:r>
    </w:p>
    <w:p w:rsidR="002A68AE" w:rsidRPr="002A68AE" w:rsidRDefault="002A68AE" w:rsidP="002A68AE">
      <w:pPr>
        <w:spacing w:after="0" w:line="360" w:lineRule="auto"/>
        <w:ind w:left="567" w:hanging="567"/>
        <w:contextualSpacing/>
        <w:rPr>
          <w:rFonts w:ascii="Arial" w:eastAsia="Times New Roman" w:hAnsi="Arial" w:cs="Times New Roman"/>
          <w:sz w:val="16"/>
          <w:szCs w:val="16"/>
          <w:lang w:eastAsia="de-DE"/>
        </w:rPr>
      </w:pPr>
      <w:r w:rsidRPr="002A68AE">
        <w:rPr>
          <w:rFonts w:ascii="Arial" w:eastAsia="Times New Roman" w:hAnsi="Arial" w:cs="Times New Roman"/>
          <w:sz w:val="24"/>
          <w:szCs w:val="24"/>
          <w:lang w:eastAsia="de-DE"/>
        </w:rPr>
        <w:t>2.</w:t>
      </w:r>
      <w:r w:rsidRPr="002A68AE">
        <w:rPr>
          <w:rFonts w:ascii="Arial" w:eastAsia="Times New Roman" w:hAnsi="Arial" w:cs="Times New Roman"/>
          <w:sz w:val="24"/>
          <w:szCs w:val="24"/>
          <w:lang w:eastAsia="de-DE"/>
        </w:rPr>
        <w:tab/>
        <w:t>durch E-Mail mit qualifizierter elektronischer Signatur</w:t>
      </w:r>
      <w:r w:rsidRPr="002A68AE">
        <w:rPr>
          <w:rFonts w:ascii="Arial" w:eastAsia="Times New Roman" w:hAnsi="Arial" w:cs="Times New Roman"/>
          <w:sz w:val="24"/>
          <w:szCs w:val="24"/>
          <w:vertAlign w:val="superscript"/>
          <w:lang w:eastAsia="de-DE"/>
        </w:rPr>
        <w:t>1</w:t>
      </w:r>
      <w:r w:rsidRPr="002A68AE">
        <w:rPr>
          <w:rFonts w:ascii="Arial" w:eastAsia="Times New Roman" w:hAnsi="Arial" w:cs="Times New Roman"/>
          <w:sz w:val="24"/>
          <w:szCs w:val="24"/>
          <w:lang w:eastAsia="de-DE"/>
        </w:rPr>
        <w:t xml:space="preserve"> an:</w:t>
      </w:r>
      <w:r w:rsidRPr="002A68AE">
        <w:rPr>
          <w:rFonts w:ascii="Arial" w:eastAsia="Times New Roman" w:hAnsi="Arial" w:cs="Times New Roman"/>
          <w:sz w:val="24"/>
          <w:szCs w:val="24"/>
          <w:lang w:eastAsia="de-DE"/>
        </w:rPr>
        <w:br/>
      </w:r>
      <w:hyperlink r:id="rId7" w:history="1">
        <w:r w:rsidRPr="002A68AE">
          <w:rPr>
            <w:rFonts w:ascii="Arial" w:eastAsia="Times New Roman" w:hAnsi="Arial" w:cs="Times New Roman"/>
            <w:color w:val="0000FF"/>
            <w:sz w:val="24"/>
            <w:szCs w:val="24"/>
            <w:u w:val="single"/>
            <w:lang w:eastAsia="de-DE"/>
          </w:rPr>
          <w:t>poststelle.sgdsued@poststelle.rlp.de</w:t>
        </w:r>
      </w:hyperlink>
      <w:r w:rsidRPr="002A68AE">
        <w:rPr>
          <w:rFonts w:ascii="Arial" w:eastAsia="Times New Roman" w:hAnsi="Arial" w:cs="Times New Roman"/>
          <w:sz w:val="24"/>
          <w:szCs w:val="24"/>
          <w:lang w:eastAsia="de-DE"/>
        </w:rPr>
        <w:br/>
      </w:r>
    </w:p>
    <w:p w:rsidR="002A68AE" w:rsidRPr="002A68AE" w:rsidRDefault="002A68AE" w:rsidP="002A68AE">
      <w:pPr>
        <w:spacing w:after="0" w:line="360" w:lineRule="auto"/>
        <w:contextualSpacing/>
        <w:rPr>
          <w:rFonts w:ascii="Arial" w:eastAsia="Times New Roman" w:hAnsi="Arial" w:cs="Times New Roman"/>
          <w:sz w:val="24"/>
          <w:szCs w:val="24"/>
          <w:lang w:eastAsia="de-DE"/>
        </w:rPr>
      </w:pPr>
      <w:r w:rsidRPr="002A68AE">
        <w:rPr>
          <w:rFonts w:ascii="Arial" w:eastAsia="Times New Roman" w:hAnsi="Arial" w:cs="Times New Roman"/>
          <w:sz w:val="24"/>
          <w:szCs w:val="24"/>
          <w:lang w:eastAsia="de-DE"/>
        </w:rPr>
        <w:t>erhoben werden.</w:t>
      </w:r>
    </w:p>
    <w:p w:rsidR="002A68AE" w:rsidRPr="002A68AE" w:rsidRDefault="002A68AE" w:rsidP="002A68AE">
      <w:pPr>
        <w:spacing w:after="0" w:line="360" w:lineRule="auto"/>
        <w:rPr>
          <w:rFonts w:ascii="Arial" w:eastAsia="Times New Roman" w:hAnsi="Arial" w:cs="Times New Roman"/>
          <w:sz w:val="24"/>
          <w:szCs w:val="24"/>
          <w:lang w:eastAsia="de-DE"/>
        </w:rPr>
      </w:pPr>
    </w:p>
    <w:p w:rsidR="002A68AE" w:rsidRPr="002A68AE" w:rsidRDefault="002A68AE" w:rsidP="002A68AE">
      <w:pPr>
        <w:spacing w:after="0" w:line="360" w:lineRule="auto"/>
        <w:contextualSpacing/>
        <w:rPr>
          <w:rFonts w:ascii="Arial" w:eastAsia="Times New Roman" w:hAnsi="Arial" w:cs="Times New Roman"/>
          <w:sz w:val="24"/>
          <w:szCs w:val="24"/>
          <w:u w:val="single"/>
          <w:lang w:eastAsia="de-DE"/>
        </w:rPr>
      </w:pPr>
      <w:r w:rsidRPr="002A68AE">
        <w:rPr>
          <w:rFonts w:ascii="Arial" w:eastAsia="Times New Roman" w:hAnsi="Arial" w:cs="Times New Roman"/>
          <w:sz w:val="24"/>
          <w:szCs w:val="24"/>
          <w:u w:val="single"/>
          <w:lang w:eastAsia="de-DE"/>
        </w:rPr>
        <w:t>Wichtiger Hinweis:</w:t>
      </w:r>
    </w:p>
    <w:p w:rsidR="002A68AE" w:rsidRPr="002A68AE" w:rsidRDefault="002A68AE" w:rsidP="002A68AE">
      <w:pPr>
        <w:spacing w:after="0" w:line="360" w:lineRule="auto"/>
        <w:rPr>
          <w:rFonts w:ascii="Arial" w:eastAsia="Times New Roman" w:hAnsi="Arial" w:cs="Times New Roman"/>
          <w:sz w:val="24"/>
          <w:szCs w:val="24"/>
          <w:lang w:eastAsia="de-DE"/>
        </w:rPr>
      </w:pPr>
      <w:r w:rsidRPr="002A68AE">
        <w:rPr>
          <w:rFonts w:ascii="Arial" w:eastAsia="Times New Roman" w:hAnsi="Arial" w:cs="Times New Roman"/>
          <w:sz w:val="24"/>
          <w:szCs w:val="24"/>
          <w:lang w:eastAsia="de-DE"/>
        </w:rPr>
        <w:t>Bei der Verwendung der elektronischen Form sind besondere technische Rahmenbedingungen zu beachten, die auf der Homepage der SGD Süd unter https://sgdsued.rlp.de/de/service/elektronische-kommunikation/ aufgeführt sind.</w:t>
      </w:r>
    </w:p>
    <w:p w:rsidR="002A68AE" w:rsidRPr="002A68AE" w:rsidRDefault="002A68AE" w:rsidP="002A68AE">
      <w:pPr>
        <w:spacing w:after="0" w:line="360" w:lineRule="auto"/>
        <w:rPr>
          <w:rFonts w:ascii="Arial" w:eastAsia="Times New Roman" w:hAnsi="Arial" w:cs="Times New Roman"/>
          <w:sz w:val="24"/>
          <w:szCs w:val="24"/>
          <w:lang w:eastAsia="de-DE"/>
        </w:rPr>
      </w:pPr>
    </w:p>
    <w:p w:rsidR="002A68AE" w:rsidRPr="002A68AE" w:rsidRDefault="002A68AE" w:rsidP="002A68AE">
      <w:pPr>
        <w:autoSpaceDE w:val="0"/>
        <w:autoSpaceDN w:val="0"/>
        <w:adjustRightInd w:val="0"/>
        <w:spacing w:after="0" w:line="240" w:lineRule="auto"/>
        <w:rPr>
          <w:rFonts w:ascii="Arial" w:eastAsia="Times New Roman" w:hAnsi="Arial" w:cs="Arial"/>
          <w:color w:val="000000"/>
          <w:sz w:val="24"/>
          <w:szCs w:val="24"/>
          <w:u w:val="single"/>
          <w:lang w:eastAsia="de-DE"/>
        </w:rPr>
      </w:pPr>
      <w:r w:rsidRPr="002A68AE">
        <w:rPr>
          <w:rFonts w:ascii="Arial" w:eastAsia="Times New Roman" w:hAnsi="Arial" w:cs="Arial"/>
          <w:color w:val="000000"/>
          <w:sz w:val="24"/>
          <w:szCs w:val="24"/>
          <w:u w:val="single"/>
          <w:lang w:eastAsia="de-DE"/>
        </w:rPr>
        <w:t xml:space="preserve">Fußnote: </w:t>
      </w:r>
    </w:p>
    <w:p w:rsidR="002A68AE" w:rsidRDefault="002A68AE" w:rsidP="002A68AE">
      <w:pPr>
        <w:spacing w:after="0" w:line="360" w:lineRule="auto"/>
        <w:rPr>
          <w:rFonts w:ascii="Arial" w:eastAsia="Times New Roman" w:hAnsi="Arial" w:cs="Times New Roman"/>
          <w:sz w:val="24"/>
          <w:szCs w:val="24"/>
          <w:lang w:eastAsia="de-DE"/>
        </w:rPr>
      </w:pPr>
      <w:r w:rsidRPr="002A68AE">
        <w:rPr>
          <w:rFonts w:ascii="Arial" w:eastAsia="Times New Roman" w:hAnsi="Arial" w:cs="Times New Roman"/>
          <w:sz w:val="24"/>
          <w:szCs w:val="24"/>
          <w:vertAlign w:val="superscript"/>
          <w:lang w:eastAsia="de-DE"/>
        </w:rPr>
        <w:t>1</w:t>
      </w:r>
      <w:r w:rsidRPr="002A68AE">
        <w:rPr>
          <w:rFonts w:ascii="Arial" w:eastAsia="Times New Roman" w:hAnsi="Arial" w:cs="Times New Roman"/>
          <w:sz w:val="24"/>
          <w:szCs w:val="24"/>
          <w:lang w:eastAsia="de-DE"/>
        </w:rPr>
        <w:t xml:space="preserve"> vgl. Artikel 3 Nr. 12 der Verordnung (EU) Nr. 910/2014 des Europäischen Parlaments und des Rates vom 23. Juli 2014 über elektronische Identifizierung und Vertrauensdienste für elektronische Transaktionen im Binnenmarkt und zur Aufhebung der Richtlinie 1999/93/EG (</w:t>
      </w:r>
      <w:proofErr w:type="spellStart"/>
      <w:r w:rsidRPr="002A68AE">
        <w:rPr>
          <w:rFonts w:ascii="Arial" w:eastAsia="Times New Roman" w:hAnsi="Arial" w:cs="Times New Roman"/>
          <w:sz w:val="24"/>
          <w:szCs w:val="24"/>
          <w:lang w:eastAsia="de-DE"/>
        </w:rPr>
        <w:t>ABl.</w:t>
      </w:r>
      <w:proofErr w:type="spellEnd"/>
      <w:r w:rsidRPr="002A68AE">
        <w:rPr>
          <w:rFonts w:ascii="Arial" w:eastAsia="Times New Roman" w:hAnsi="Arial" w:cs="Times New Roman"/>
          <w:sz w:val="24"/>
          <w:szCs w:val="24"/>
          <w:lang w:eastAsia="de-DE"/>
        </w:rPr>
        <w:t xml:space="preserve"> EU Nr. L 257 S. 73)</w:t>
      </w:r>
    </w:p>
    <w:p w:rsidR="002A68AE" w:rsidRPr="002A68AE" w:rsidRDefault="002A68AE" w:rsidP="00FE36C5">
      <w:pPr>
        <w:spacing w:after="0" w:line="360" w:lineRule="auto"/>
        <w:contextualSpacing/>
        <w:rPr>
          <w:rFonts w:ascii="Arial" w:eastAsia="Times New Roman" w:hAnsi="Arial" w:cs="Arial"/>
          <w:sz w:val="24"/>
          <w:szCs w:val="24"/>
          <w:lang w:eastAsia="de-DE"/>
        </w:rPr>
      </w:pPr>
    </w:p>
    <w:p w:rsidR="002A68AE" w:rsidRPr="002A68AE" w:rsidRDefault="002A68AE" w:rsidP="00FE36C5">
      <w:pPr>
        <w:spacing w:after="0" w:line="360" w:lineRule="auto"/>
        <w:contextualSpacing/>
        <w:rPr>
          <w:rFonts w:ascii="Arial" w:eastAsia="Times New Roman" w:hAnsi="Arial" w:cs="Arial"/>
          <w:bCs/>
          <w:sz w:val="24"/>
          <w:szCs w:val="24"/>
          <w:lang w:eastAsia="de-DE"/>
        </w:rPr>
      </w:pPr>
      <w:r w:rsidRPr="002A68AE">
        <w:rPr>
          <w:rFonts w:ascii="Arial" w:eastAsia="Times New Roman" w:hAnsi="Arial" w:cs="Arial"/>
          <w:bCs/>
          <w:sz w:val="24"/>
          <w:szCs w:val="24"/>
          <w:lang w:eastAsia="de-DE"/>
        </w:rPr>
        <w:t xml:space="preserve">Eine Ausfertigung des Bescheides und seine Begründung sowie eine Ausfertigung der genehmigten Antragsunterlagen liegen </w:t>
      </w:r>
    </w:p>
    <w:p w:rsidR="002A68AE" w:rsidRPr="002A68AE" w:rsidRDefault="002A68AE" w:rsidP="00FE36C5">
      <w:pPr>
        <w:spacing w:line="360" w:lineRule="auto"/>
        <w:contextualSpacing/>
        <w:jc w:val="center"/>
        <w:rPr>
          <w:rFonts w:ascii="Arial" w:hAnsi="Arial" w:cs="Arial"/>
          <w:b/>
          <w:bCs/>
          <w:sz w:val="24"/>
          <w:szCs w:val="24"/>
        </w:rPr>
      </w:pPr>
    </w:p>
    <w:p w:rsidR="002A68AE" w:rsidRPr="002A68AE" w:rsidRDefault="002A68AE" w:rsidP="00FE36C5">
      <w:pPr>
        <w:spacing w:line="360" w:lineRule="auto"/>
        <w:contextualSpacing/>
        <w:jc w:val="center"/>
        <w:rPr>
          <w:rFonts w:ascii="Arial" w:hAnsi="Arial" w:cs="Arial"/>
          <w:b/>
          <w:bCs/>
          <w:sz w:val="24"/>
          <w:szCs w:val="24"/>
        </w:rPr>
      </w:pPr>
      <w:r w:rsidRPr="002A68AE">
        <w:rPr>
          <w:rFonts w:ascii="Arial" w:hAnsi="Arial" w:cs="Arial"/>
          <w:b/>
          <w:bCs/>
          <w:sz w:val="24"/>
          <w:szCs w:val="24"/>
        </w:rPr>
        <w:t xml:space="preserve">vom </w:t>
      </w:r>
      <w:r>
        <w:rPr>
          <w:rFonts w:ascii="Arial" w:hAnsi="Arial" w:cs="Arial"/>
          <w:b/>
          <w:bCs/>
          <w:sz w:val="24"/>
          <w:szCs w:val="24"/>
        </w:rPr>
        <w:t>26.10.2021</w:t>
      </w:r>
      <w:r w:rsidRPr="002A68AE">
        <w:rPr>
          <w:rFonts w:ascii="Arial" w:hAnsi="Arial" w:cs="Arial"/>
          <w:b/>
          <w:bCs/>
          <w:sz w:val="24"/>
          <w:szCs w:val="24"/>
        </w:rPr>
        <w:t xml:space="preserve"> bis einschließlich </w:t>
      </w:r>
      <w:r>
        <w:rPr>
          <w:rFonts w:ascii="Arial" w:hAnsi="Arial" w:cs="Arial"/>
          <w:b/>
          <w:bCs/>
          <w:sz w:val="24"/>
          <w:szCs w:val="24"/>
        </w:rPr>
        <w:t>08.11.2021</w:t>
      </w:r>
    </w:p>
    <w:p w:rsidR="002A68AE" w:rsidRPr="002A68AE" w:rsidRDefault="002A68AE" w:rsidP="00FE36C5">
      <w:pPr>
        <w:spacing w:after="0" w:line="360" w:lineRule="auto"/>
        <w:contextualSpacing/>
        <w:rPr>
          <w:rFonts w:ascii="Arial" w:hAnsi="Arial" w:cs="Arial"/>
          <w:sz w:val="24"/>
          <w:szCs w:val="24"/>
        </w:rPr>
      </w:pPr>
    </w:p>
    <w:p w:rsidR="002A68AE" w:rsidRPr="002A68AE" w:rsidRDefault="002A68AE" w:rsidP="00FE36C5">
      <w:pPr>
        <w:spacing w:after="0" w:line="360" w:lineRule="auto"/>
        <w:contextualSpacing/>
        <w:rPr>
          <w:rFonts w:ascii="Arial" w:hAnsi="Arial" w:cs="Arial"/>
          <w:sz w:val="24"/>
          <w:szCs w:val="24"/>
        </w:rPr>
      </w:pPr>
      <w:r w:rsidRPr="002A68AE">
        <w:rPr>
          <w:rFonts w:ascii="Arial" w:hAnsi="Arial" w:cs="Arial"/>
          <w:sz w:val="24"/>
          <w:szCs w:val="24"/>
        </w:rPr>
        <w:t>bei der</w:t>
      </w:r>
    </w:p>
    <w:p w:rsidR="002A68AE" w:rsidRPr="002A68AE" w:rsidRDefault="002A68AE" w:rsidP="00FE36C5">
      <w:pPr>
        <w:spacing w:after="0" w:line="360" w:lineRule="auto"/>
        <w:contextualSpacing/>
        <w:rPr>
          <w:rFonts w:ascii="Arial" w:hAnsi="Arial" w:cs="Arial"/>
          <w:b/>
          <w:sz w:val="24"/>
          <w:szCs w:val="24"/>
        </w:rPr>
      </w:pPr>
      <w:r w:rsidRPr="002A68AE">
        <w:rPr>
          <w:rFonts w:ascii="Arial" w:hAnsi="Arial" w:cs="Arial"/>
          <w:b/>
          <w:sz w:val="24"/>
          <w:szCs w:val="24"/>
        </w:rPr>
        <w:t xml:space="preserve">Struktur- und Genehmigungsdirektion Süd </w:t>
      </w:r>
    </w:p>
    <w:p w:rsidR="002A68AE" w:rsidRPr="002A68AE" w:rsidRDefault="002A68AE" w:rsidP="00FE36C5">
      <w:pPr>
        <w:spacing w:after="0" w:line="360" w:lineRule="auto"/>
        <w:contextualSpacing/>
        <w:rPr>
          <w:rFonts w:ascii="Arial" w:hAnsi="Arial" w:cs="Arial"/>
          <w:b/>
          <w:sz w:val="24"/>
          <w:szCs w:val="24"/>
        </w:rPr>
      </w:pPr>
      <w:r w:rsidRPr="002A68AE">
        <w:rPr>
          <w:rFonts w:ascii="Arial" w:hAnsi="Arial" w:cs="Arial"/>
          <w:b/>
          <w:sz w:val="24"/>
          <w:szCs w:val="24"/>
        </w:rPr>
        <w:t>Zimmer 15</w:t>
      </w:r>
      <w:r>
        <w:rPr>
          <w:rFonts w:ascii="Arial" w:hAnsi="Arial" w:cs="Arial"/>
          <w:b/>
          <w:sz w:val="24"/>
          <w:szCs w:val="24"/>
        </w:rPr>
        <w:t>5</w:t>
      </w:r>
      <w:r w:rsidRPr="002A68AE">
        <w:rPr>
          <w:rFonts w:ascii="Arial" w:hAnsi="Arial" w:cs="Arial"/>
          <w:b/>
          <w:sz w:val="24"/>
          <w:szCs w:val="24"/>
        </w:rPr>
        <w:t xml:space="preserve">, </w:t>
      </w:r>
    </w:p>
    <w:p w:rsidR="002A68AE" w:rsidRPr="002A68AE" w:rsidRDefault="002A68AE" w:rsidP="00FE36C5">
      <w:pPr>
        <w:spacing w:after="0" w:line="360" w:lineRule="auto"/>
        <w:contextualSpacing/>
        <w:rPr>
          <w:rFonts w:ascii="Arial" w:hAnsi="Arial" w:cs="Arial"/>
          <w:b/>
          <w:sz w:val="24"/>
          <w:szCs w:val="24"/>
        </w:rPr>
      </w:pPr>
      <w:r w:rsidRPr="002A68AE">
        <w:rPr>
          <w:rFonts w:ascii="Arial" w:hAnsi="Arial" w:cs="Arial"/>
          <w:b/>
          <w:sz w:val="24"/>
          <w:szCs w:val="24"/>
        </w:rPr>
        <w:t>Gebäude Friedrich-Ebert-Str. 14,</w:t>
      </w:r>
    </w:p>
    <w:p w:rsidR="002A68AE" w:rsidRPr="002A68AE" w:rsidRDefault="002A68AE" w:rsidP="00FE36C5">
      <w:pPr>
        <w:spacing w:after="0" w:line="360" w:lineRule="auto"/>
        <w:contextualSpacing/>
        <w:rPr>
          <w:rFonts w:ascii="Arial" w:hAnsi="Arial" w:cs="Arial"/>
          <w:b/>
          <w:sz w:val="24"/>
          <w:szCs w:val="24"/>
        </w:rPr>
      </w:pPr>
      <w:r w:rsidRPr="002A68AE">
        <w:rPr>
          <w:rFonts w:ascii="Arial" w:hAnsi="Arial" w:cs="Arial"/>
          <w:b/>
          <w:sz w:val="24"/>
          <w:szCs w:val="24"/>
        </w:rPr>
        <w:t>67433 Neustadt</w:t>
      </w:r>
    </w:p>
    <w:p w:rsidR="002A68AE" w:rsidRPr="002A68AE" w:rsidRDefault="002A68AE" w:rsidP="00FE36C5">
      <w:pPr>
        <w:spacing w:after="0" w:line="360" w:lineRule="auto"/>
        <w:contextualSpacing/>
        <w:jc w:val="both"/>
        <w:rPr>
          <w:rFonts w:ascii="Arial" w:hAnsi="Arial" w:cs="Arial"/>
          <w:sz w:val="24"/>
          <w:szCs w:val="24"/>
        </w:rPr>
      </w:pPr>
      <w:r w:rsidRPr="002A68AE">
        <w:rPr>
          <w:rFonts w:ascii="Arial" w:hAnsi="Arial" w:cs="Arial"/>
          <w:sz w:val="24"/>
          <w:szCs w:val="24"/>
        </w:rPr>
        <w:t>(Montag – Donnerstag 9.00–12.00 Uhr und 14.00–15.30 Uhr, Freitag 9.00 Uhr–12.00 Uhr)</w:t>
      </w:r>
    </w:p>
    <w:p w:rsidR="002A68AE" w:rsidRPr="002A68AE" w:rsidRDefault="002A68AE" w:rsidP="00FE36C5">
      <w:pPr>
        <w:spacing w:line="360" w:lineRule="auto"/>
        <w:contextualSpacing/>
        <w:jc w:val="both"/>
        <w:rPr>
          <w:rFonts w:ascii="Arial" w:hAnsi="Arial" w:cs="Arial"/>
          <w:sz w:val="24"/>
          <w:szCs w:val="24"/>
        </w:rPr>
      </w:pPr>
    </w:p>
    <w:p w:rsidR="002A68AE" w:rsidRPr="002A68AE" w:rsidRDefault="002A68AE" w:rsidP="00FE36C5">
      <w:pPr>
        <w:spacing w:line="360" w:lineRule="auto"/>
        <w:contextualSpacing/>
        <w:rPr>
          <w:rFonts w:ascii="Arial" w:hAnsi="Arial" w:cs="Arial"/>
          <w:sz w:val="24"/>
          <w:szCs w:val="24"/>
        </w:rPr>
      </w:pPr>
      <w:r w:rsidRPr="002A68AE">
        <w:rPr>
          <w:rFonts w:ascii="Arial" w:hAnsi="Arial" w:cs="Arial"/>
          <w:sz w:val="24"/>
          <w:szCs w:val="24"/>
        </w:rPr>
        <w:t>zur Einsicht aus. Um telefonische Voranmeldung vor Einsichtnahme wird gebeten (06321/99 -2</w:t>
      </w:r>
      <w:r>
        <w:rPr>
          <w:rFonts w:ascii="Arial" w:hAnsi="Arial" w:cs="Arial"/>
          <w:sz w:val="24"/>
          <w:szCs w:val="24"/>
        </w:rPr>
        <w:t>076</w:t>
      </w:r>
      <w:r w:rsidRPr="002A68AE">
        <w:rPr>
          <w:rFonts w:ascii="Arial" w:hAnsi="Arial" w:cs="Arial"/>
          <w:sz w:val="24"/>
          <w:szCs w:val="24"/>
        </w:rPr>
        <w:t>).</w:t>
      </w:r>
    </w:p>
    <w:p w:rsidR="0095546A" w:rsidRDefault="0095546A" w:rsidP="00FE36C5">
      <w:pPr>
        <w:spacing w:after="0" w:line="360" w:lineRule="auto"/>
        <w:contextualSpacing/>
        <w:rPr>
          <w:rFonts w:ascii="Arial" w:hAnsi="Arial" w:cs="Arial"/>
          <w:sz w:val="24"/>
          <w:szCs w:val="24"/>
        </w:rPr>
      </w:pPr>
    </w:p>
    <w:p w:rsidR="002A68AE" w:rsidRPr="002A68AE" w:rsidRDefault="002A68AE" w:rsidP="00FE36C5">
      <w:pPr>
        <w:spacing w:after="0" w:line="360" w:lineRule="auto"/>
        <w:contextualSpacing/>
        <w:rPr>
          <w:rFonts w:ascii="Arial" w:hAnsi="Arial" w:cs="Arial"/>
          <w:sz w:val="24"/>
          <w:szCs w:val="24"/>
        </w:rPr>
      </w:pPr>
      <w:r w:rsidRPr="002A68AE">
        <w:rPr>
          <w:rFonts w:ascii="Arial" w:hAnsi="Arial" w:cs="Arial"/>
          <w:sz w:val="24"/>
          <w:szCs w:val="24"/>
        </w:rPr>
        <w:t xml:space="preserve">Diese Bekanntmachung sowie der Genehmigungsbescheid und die genehmigten Antragsunterlagen werden auch im Internet auf der Homepage der Struktur- und Genehmigungsdirektion Süd  </w:t>
      </w:r>
      <w:hyperlink r:id="rId8" w:history="1">
        <w:r w:rsidRPr="002A68AE">
          <w:rPr>
            <w:rFonts w:ascii="Arial" w:hAnsi="Arial" w:cs="Arial"/>
            <w:color w:val="0000FF" w:themeColor="hyperlink"/>
            <w:sz w:val="24"/>
            <w:szCs w:val="24"/>
            <w:u w:val="single"/>
          </w:rPr>
          <w:t>www.sgdsued.rlp.de</w:t>
        </w:r>
      </w:hyperlink>
      <w:r w:rsidRPr="002A68AE">
        <w:rPr>
          <w:rFonts w:ascii="Arial" w:hAnsi="Arial" w:cs="Arial"/>
          <w:sz w:val="24"/>
          <w:szCs w:val="24"/>
        </w:rPr>
        <w:t xml:space="preserve">  unter „Öffentlichkeitsbeteiligung/Bekanntmachungen“ sowie im UVP-Portal unter </w:t>
      </w:r>
      <w:r w:rsidRPr="002A68AE">
        <w:rPr>
          <w:rFonts w:ascii="Arial" w:hAnsi="Arial" w:cs="Arial"/>
          <w:sz w:val="24"/>
          <w:szCs w:val="24"/>
          <w:u w:val="single"/>
        </w:rPr>
        <w:t>www.uvp-verbund.de</w:t>
      </w:r>
      <w:r w:rsidRPr="002A68AE">
        <w:rPr>
          <w:rFonts w:ascii="Arial" w:hAnsi="Arial" w:cs="Arial"/>
          <w:sz w:val="24"/>
          <w:szCs w:val="24"/>
        </w:rPr>
        <w:t xml:space="preserve"> veröffentlicht.</w:t>
      </w:r>
    </w:p>
    <w:p w:rsidR="002A68AE" w:rsidRPr="002A68AE" w:rsidRDefault="002A68AE" w:rsidP="00FE36C5">
      <w:pPr>
        <w:spacing w:after="0" w:line="360" w:lineRule="auto"/>
        <w:contextualSpacing/>
        <w:rPr>
          <w:rFonts w:ascii="Arial" w:hAnsi="Arial" w:cs="Arial"/>
          <w:sz w:val="24"/>
          <w:szCs w:val="24"/>
        </w:rPr>
      </w:pPr>
    </w:p>
    <w:p w:rsidR="002A68AE" w:rsidRPr="002A68AE" w:rsidRDefault="002A68AE" w:rsidP="00FE36C5">
      <w:pPr>
        <w:spacing w:line="360" w:lineRule="auto"/>
        <w:contextualSpacing/>
        <w:outlineLvl w:val="0"/>
        <w:rPr>
          <w:rFonts w:ascii="Arial" w:hAnsi="Arial" w:cs="Arial"/>
          <w:sz w:val="24"/>
          <w:szCs w:val="24"/>
        </w:rPr>
      </w:pPr>
      <w:r w:rsidRPr="002A68AE">
        <w:rPr>
          <w:rFonts w:ascii="Arial" w:hAnsi="Arial" w:cs="Arial"/>
          <w:sz w:val="24"/>
          <w:szCs w:val="24"/>
        </w:rPr>
        <w:t>Auf eine Auslegung bei de</w:t>
      </w:r>
      <w:r>
        <w:rPr>
          <w:rFonts w:ascii="Arial" w:hAnsi="Arial" w:cs="Arial"/>
          <w:sz w:val="24"/>
          <w:szCs w:val="24"/>
        </w:rPr>
        <w:t>r</w:t>
      </w:r>
      <w:r w:rsidRPr="002A68AE">
        <w:rPr>
          <w:rFonts w:ascii="Arial" w:hAnsi="Arial" w:cs="Arial"/>
          <w:sz w:val="24"/>
          <w:szCs w:val="24"/>
        </w:rPr>
        <w:t xml:space="preserve"> Stadtverwaltung </w:t>
      </w:r>
      <w:r>
        <w:rPr>
          <w:rFonts w:ascii="Arial" w:hAnsi="Arial" w:cs="Arial"/>
          <w:sz w:val="24"/>
          <w:szCs w:val="24"/>
        </w:rPr>
        <w:t>Ingelheim</w:t>
      </w:r>
      <w:r w:rsidRPr="002A68AE">
        <w:rPr>
          <w:rFonts w:ascii="Arial" w:hAnsi="Arial" w:cs="Arial"/>
          <w:sz w:val="24"/>
          <w:szCs w:val="24"/>
        </w:rPr>
        <w:t xml:space="preserve"> und </w:t>
      </w:r>
      <w:r>
        <w:rPr>
          <w:rFonts w:ascii="Arial" w:hAnsi="Arial" w:cs="Arial"/>
          <w:sz w:val="24"/>
          <w:szCs w:val="24"/>
        </w:rPr>
        <w:t>der Verbandsgemeinde Gau-</w:t>
      </w:r>
      <w:proofErr w:type="spellStart"/>
      <w:r>
        <w:rPr>
          <w:rFonts w:ascii="Arial" w:hAnsi="Arial" w:cs="Arial"/>
          <w:sz w:val="24"/>
          <w:szCs w:val="24"/>
        </w:rPr>
        <w:t>Algesheim</w:t>
      </w:r>
      <w:proofErr w:type="spellEnd"/>
      <w:r w:rsidRPr="002A68AE">
        <w:rPr>
          <w:rFonts w:ascii="Arial" w:hAnsi="Arial" w:cs="Arial"/>
          <w:sz w:val="24"/>
          <w:szCs w:val="24"/>
        </w:rPr>
        <w:t xml:space="preserve"> wird aufgrund § 3 Abs. 1 des Gesetzes zur Sicherstellung ordnungsgemäßer Planungs- und Genehmigungsverfahren während der COVID-19-Pandemie (Planungssicherstellungsgesetzes -</w:t>
      </w:r>
      <w:proofErr w:type="spellStart"/>
      <w:r w:rsidRPr="002A68AE">
        <w:rPr>
          <w:rFonts w:ascii="Arial" w:hAnsi="Arial" w:cs="Arial"/>
          <w:sz w:val="24"/>
          <w:szCs w:val="24"/>
        </w:rPr>
        <w:t>PlanSiG</w:t>
      </w:r>
      <w:proofErr w:type="spellEnd"/>
      <w:r w:rsidRPr="002A68AE">
        <w:rPr>
          <w:rFonts w:ascii="Arial" w:hAnsi="Arial" w:cs="Arial"/>
          <w:sz w:val="24"/>
          <w:szCs w:val="24"/>
        </w:rPr>
        <w:t>) verzichtet.</w:t>
      </w:r>
    </w:p>
    <w:p w:rsidR="00D779DD" w:rsidRDefault="00D779DD" w:rsidP="00FE36C5">
      <w:pPr>
        <w:spacing w:line="360" w:lineRule="auto"/>
        <w:contextualSpacing/>
        <w:outlineLvl w:val="0"/>
        <w:rPr>
          <w:rFonts w:ascii="Arial" w:hAnsi="Arial" w:cs="Arial"/>
          <w:sz w:val="24"/>
          <w:szCs w:val="24"/>
        </w:rPr>
      </w:pPr>
    </w:p>
    <w:p w:rsidR="002A68AE" w:rsidRPr="002A68AE" w:rsidRDefault="002A68AE" w:rsidP="00FE36C5">
      <w:pPr>
        <w:spacing w:line="360" w:lineRule="auto"/>
        <w:contextualSpacing/>
        <w:outlineLvl w:val="0"/>
        <w:rPr>
          <w:rFonts w:ascii="Arial" w:hAnsi="Arial" w:cs="Arial"/>
          <w:sz w:val="24"/>
          <w:szCs w:val="24"/>
        </w:rPr>
      </w:pPr>
      <w:bookmarkStart w:id="2" w:name="_GoBack"/>
      <w:bookmarkEnd w:id="2"/>
      <w:r w:rsidRPr="002A68AE">
        <w:rPr>
          <w:rFonts w:ascii="Arial" w:hAnsi="Arial" w:cs="Arial"/>
          <w:sz w:val="24"/>
          <w:szCs w:val="24"/>
        </w:rPr>
        <w:t>Mit dem Ende der Auslegungsfrist gilt der Bescheid auch gegenüber Dritten, die keine Einwendungen erhoben haben, als zugestellt.</w:t>
      </w:r>
    </w:p>
    <w:p w:rsidR="009D7832" w:rsidRDefault="009D7832" w:rsidP="00FE36C5">
      <w:pPr>
        <w:spacing w:after="0" w:line="360" w:lineRule="auto"/>
        <w:contextualSpacing/>
        <w:rPr>
          <w:rFonts w:ascii="Arial" w:hAnsi="Arial" w:cs="Arial"/>
          <w:sz w:val="24"/>
          <w:szCs w:val="24"/>
        </w:rPr>
      </w:pPr>
    </w:p>
    <w:p w:rsidR="002A68AE" w:rsidRPr="002A68AE" w:rsidRDefault="002A68AE" w:rsidP="00FE36C5">
      <w:pPr>
        <w:spacing w:after="0" w:line="360" w:lineRule="auto"/>
        <w:contextualSpacing/>
        <w:rPr>
          <w:rFonts w:ascii="Arial" w:hAnsi="Arial" w:cs="Arial"/>
          <w:sz w:val="24"/>
          <w:szCs w:val="24"/>
        </w:rPr>
      </w:pPr>
      <w:r w:rsidRPr="002A68AE">
        <w:rPr>
          <w:rFonts w:ascii="Arial" w:hAnsi="Arial" w:cs="Arial"/>
          <w:sz w:val="24"/>
          <w:szCs w:val="24"/>
        </w:rPr>
        <w:t xml:space="preserve">Struktur- und Genehmigungsdirektion Süd </w:t>
      </w:r>
    </w:p>
    <w:p w:rsidR="002A68AE" w:rsidRPr="002A68AE" w:rsidRDefault="002A68AE" w:rsidP="00FE36C5">
      <w:pPr>
        <w:spacing w:after="0" w:line="360" w:lineRule="auto"/>
        <w:contextualSpacing/>
        <w:rPr>
          <w:rFonts w:ascii="Arial" w:hAnsi="Arial" w:cs="Arial"/>
          <w:sz w:val="24"/>
          <w:szCs w:val="24"/>
        </w:rPr>
      </w:pPr>
      <w:r w:rsidRPr="002A68AE">
        <w:rPr>
          <w:rFonts w:ascii="Arial" w:hAnsi="Arial" w:cs="Arial"/>
          <w:sz w:val="24"/>
          <w:szCs w:val="24"/>
        </w:rPr>
        <w:t>Az.: 89</w:t>
      </w:r>
      <w:r>
        <w:rPr>
          <w:rFonts w:ascii="Arial" w:hAnsi="Arial" w:cs="Arial"/>
          <w:sz w:val="24"/>
          <w:szCs w:val="24"/>
        </w:rPr>
        <w:t xml:space="preserve"> </w:t>
      </w:r>
      <w:r w:rsidRPr="002A68AE">
        <w:rPr>
          <w:rFonts w:ascii="Arial" w:hAnsi="Arial" w:cs="Arial"/>
          <w:sz w:val="24"/>
          <w:szCs w:val="24"/>
        </w:rPr>
        <w:t>30</w:t>
      </w:r>
      <w:r>
        <w:rPr>
          <w:rFonts w:ascii="Arial" w:hAnsi="Arial" w:cs="Arial"/>
          <w:sz w:val="24"/>
          <w:szCs w:val="24"/>
        </w:rPr>
        <w:t>-MZB 071</w:t>
      </w:r>
      <w:r w:rsidRPr="002A68AE">
        <w:rPr>
          <w:rFonts w:ascii="Arial" w:hAnsi="Arial" w:cs="Arial"/>
          <w:sz w:val="24"/>
          <w:szCs w:val="24"/>
        </w:rPr>
        <w:t>:314</w:t>
      </w:r>
    </w:p>
    <w:p w:rsidR="002A68AE" w:rsidRPr="002A68AE" w:rsidRDefault="002A68AE" w:rsidP="00FE36C5">
      <w:pPr>
        <w:spacing w:after="0" w:line="360" w:lineRule="auto"/>
        <w:contextualSpacing/>
        <w:rPr>
          <w:rFonts w:ascii="Arial" w:hAnsi="Arial" w:cs="Arial"/>
          <w:sz w:val="24"/>
          <w:szCs w:val="24"/>
        </w:rPr>
      </w:pPr>
      <w:r w:rsidRPr="002A68AE">
        <w:rPr>
          <w:rFonts w:ascii="Arial" w:hAnsi="Arial" w:cs="Arial"/>
          <w:sz w:val="24"/>
          <w:szCs w:val="24"/>
        </w:rPr>
        <w:t xml:space="preserve">Neustadt an der Weinstraße, den </w:t>
      </w:r>
      <w:r>
        <w:rPr>
          <w:rFonts w:ascii="Arial" w:hAnsi="Arial" w:cs="Arial"/>
          <w:sz w:val="24"/>
          <w:szCs w:val="24"/>
        </w:rPr>
        <w:t>1</w:t>
      </w:r>
      <w:r w:rsidR="0055171B">
        <w:rPr>
          <w:rFonts w:ascii="Arial" w:hAnsi="Arial" w:cs="Arial"/>
          <w:sz w:val="24"/>
          <w:szCs w:val="24"/>
        </w:rPr>
        <w:t>2</w:t>
      </w:r>
      <w:r>
        <w:rPr>
          <w:rFonts w:ascii="Arial" w:hAnsi="Arial" w:cs="Arial"/>
          <w:sz w:val="24"/>
          <w:szCs w:val="24"/>
        </w:rPr>
        <w:t>.10</w:t>
      </w:r>
      <w:r w:rsidRPr="002A68AE">
        <w:rPr>
          <w:rFonts w:ascii="Arial" w:hAnsi="Arial" w:cs="Arial"/>
          <w:sz w:val="24"/>
          <w:szCs w:val="24"/>
        </w:rPr>
        <w:t>.202</w:t>
      </w:r>
      <w:r>
        <w:rPr>
          <w:rFonts w:ascii="Arial" w:hAnsi="Arial" w:cs="Arial"/>
          <w:sz w:val="24"/>
          <w:szCs w:val="24"/>
        </w:rPr>
        <w:t>1</w:t>
      </w:r>
      <w:r w:rsidRPr="002A68AE">
        <w:rPr>
          <w:rFonts w:ascii="Arial" w:hAnsi="Arial" w:cs="Arial"/>
          <w:sz w:val="24"/>
          <w:szCs w:val="24"/>
        </w:rPr>
        <w:t xml:space="preserve"> </w:t>
      </w:r>
    </w:p>
    <w:p w:rsidR="002A68AE" w:rsidRPr="002A68AE" w:rsidRDefault="002A68AE" w:rsidP="00FE36C5">
      <w:pPr>
        <w:spacing w:after="0" w:line="360" w:lineRule="auto"/>
        <w:contextualSpacing/>
        <w:rPr>
          <w:rFonts w:ascii="Arial" w:hAnsi="Arial" w:cs="Arial"/>
          <w:sz w:val="24"/>
          <w:szCs w:val="24"/>
        </w:rPr>
      </w:pPr>
    </w:p>
    <w:p w:rsidR="002A68AE" w:rsidRPr="002A68AE" w:rsidRDefault="002A68AE" w:rsidP="00FE36C5">
      <w:pPr>
        <w:spacing w:after="0" w:line="360" w:lineRule="auto"/>
        <w:contextualSpacing/>
        <w:rPr>
          <w:rFonts w:ascii="Arial" w:hAnsi="Arial" w:cs="Arial"/>
          <w:sz w:val="24"/>
          <w:szCs w:val="24"/>
        </w:rPr>
      </w:pPr>
      <w:r w:rsidRPr="002A68AE">
        <w:rPr>
          <w:rFonts w:ascii="Arial" w:hAnsi="Arial" w:cs="Arial"/>
          <w:sz w:val="24"/>
          <w:szCs w:val="24"/>
        </w:rPr>
        <w:t>In Vertretung</w:t>
      </w:r>
    </w:p>
    <w:p w:rsidR="002A68AE" w:rsidRPr="002A68AE" w:rsidRDefault="002A68AE" w:rsidP="00FE36C5">
      <w:pPr>
        <w:spacing w:after="0" w:line="360" w:lineRule="auto"/>
        <w:contextualSpacing/>
        <w:rPr>
          <w:rFonts w:ascii="Arial" w:hAnsi="Arial" w:cs="Arial"/>
          <w:sz w:val="24"/>
          <w:szCs w:val="24"/>
        </w:rPr>
      </w:pPr>
    </w:p>
    <w:p w:rsidR="002A68AE" w:rsidRPr="002A68AE" w:rsidRDefault="002A68AE" w:rsidP="00FE36C5">
      <w:pPr>
        <w:spacing w:after="0" w:line="360" w:lineRule="auto"/>
        <w:contextualSpacing/>
        <w:rPr>
          <w:rFonts w:ascii="Arial" w:hAnsi="Arial" w:cs="Arial"/>
          <w:sz w:val="24"/>
          <w:szCs w:val="24"/>
        </w:rPr>
      </w:pPr>
    </w:p>
    <w:p w:rsidR="002A68AE" w:rsidRPr="002A68AE" w:rsidRDefault="002A68AE" w:rsidP="00FE36C5">
      <w:pPr>
        <w:spacing w:after="0" w:line="360" w:lineRule="auto"/>
        <w:contextualSpacing/>
        <w:rPr>
          <w:rFonts w:ascii="Arial" w:eastAsia="Times New Roman" w:hAnsi="Arial" w:cs="Arial"/>
          <w:bCs/>
          <w:sz w:val="24"/>
          <w:szCs w:val="24"/>
          <w:lang w:eastAsia="de-DE"/>
        </w:rPr>
      </w:pPr>
      <w:r w:rsidRPr="002A68AE">
        <w:rPr>
          <w:rFonts w:ascii="Arial" w:hAnsi="Arial" w:cs="Arial"/>
          <w:sz w:val="24"/>
          <w:szCs w:val="24"/>
        </w:rPr>
        <w:t>Christian Staudt</w:t>
      </w:r>
    </w:p>
    <w:sectPr w:rsidR="002A68AE" w:rsidRPr="002A68AE" w:rsidSect="00A67DA6">
      <w:headerReference w:type="first" r:id="rId9"/>
      <w:pgSz w:w="11906" w:h="16838" w:code="9"/>
      <w:pgMar w:top="992" w:right="99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A4" w:rsidRDefault="002858A4" w:rsidP="00AB6B5A">
      <w:pPr>
        <w:spacing w:after="0" w:line="240" w:lineRule="auto"/>
      </w:pPr>
      <w:r>
        <w:separator/>
      </w:r>
    </w:p>
  </w:endnote>
  <w:endnote w:type="continuationSeparator" w:id="0">
    <w:p w:rsidR="002858A4" w:rsidRDefault="002858A4" w:rsidP="00AB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A4" w:rsidRDefault="002858A4" w:rsidP="00AB6B5A">
      <w:pPr>
        <w:spacing w:after="0" w:line="240" w:lineRule="auto"/>
      </w:pPr>
      <w:r>
        <w:separator/>
      </w:r>
    </w:p>
  </w:footnote>
  <w:footnote w:type="continuationSeparator" w:id="0">
    <w:p w:rsidR="002858A4" w:rsidRDefault="002858A4" w:rsidP="00AB6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A6" w:rsidRDefault="00A67DA6">
    <w:pPr>
      <w:pStyle w:val="Kopfzeile"/>
    </w:pPr>
    <w:r>
      <w:rPr>
        <w:noProof/>
        <w:lang w:eastAsia="de-DE"/>
      </w:rPr>
      <w:drawing>
        <wp:anchor distT="0" distB="0" distL="114300" distR="114300" simplePos="0" relativeHeight="251659264" behindDoc="0" locked="0" layoutInCell="1" allowOverlap="1" wp14:anchorId="48141C2B" wp14:editId="46896A6C">
          <wp:simplePos x="0" y="0"/>
          <wp:positionH relativeFrom="column">
            <wp:posOffset>4243070</wp:posOffset>
          </wp:positionH>
          <wp:positionV relativeFrom="paragraph">
            <wp:posOffset>22225</wp:posOffset>
          </wp:positionV>
          <wp:extent cx="2263140" cy="1303020"/>
          <wp:effectExtent l="0" t="0" r="381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13030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7E6A"/>
    <w:multiLevelType w:val="multilevel"/>
    <w:tmpl w:val="EF16B5DA"/>
    <w:lvl w:ilvl="0">
      <w:start w:val="1"/>
      <w:numFmt w:val="decimal"/>
      <w:lvlText w:val="%1."/>
      <w:lvlJc w:val="left"/>
      <w:pPr>
        <w:tabs>
          <w:tab w:val="num" w:pos="1276"/>
        </w:tabs>
        <w:ind w:left="1276" w:hanging="1134"/>
      </w:pPr>
      <w:rPr>
        <w:rFonts w:hint="default"/>
        <w:b/>
      </w:rPr>
    </w:lvl>
    <w:lvl w:ilvl="1">
      <w:start w:val="1"/>
      <w:numFmt w:val="decimal"/>
      <w:lvlText w:val="%1.%2."/>
      <w:lvlJc w:val="left"/>
      <w:pPr>
        <w:tabs>
          <w:tab w:val="num" w:pos="1134"/>
        </w:tabs>
        <w:ind w:left="1134" w:hanging="1134"/>
      </w:pPr>
      <w:rPr>
        <w:rFonts w:hint="default"/>
        <w:b/>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3240"/>
        </w:tabs>
        <w:ind w:left="2739" w:hanging="939"/>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8B102CB"/>
    <w:multiLevelType w:val="hybridMultilevel"/>
    <w:tmpl w:val="8D00ADF6"/>
    <w:lvl w:ilvl="0" w:tplc="81DEBAA2">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67E32F6"/>
    <w:multiLevelType w:val="hybridMultilevel"/>
    <w:tmpl w:val="8168D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65CC1"/>
    <w:multiLevelType w:val="multilevel"/>
    <w:tmpl w:val="4BAA4FAA"/>
    <w:lvl w:ilvl="0">
      <w:start w:val="2"/>
      <w:numFmt w:val="decimal"/>
      <w:lvlText w:val="%1"/>
      <w:lvlJc w:val="left"/>
      <w:pPr>
        <w:ind w:left="502" w:hanging="360"/>
      </w:pPr>
      <w:rPr>
        <w:rFonts w:hint="default"/>
        <w:b/>
        <w:u w:val="none"/>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4" w15:restartNumberingAfterBreak="0">
    <w:nsid w:val="5B731326"/>
    <w:multiLevelType w:val="hybridMultilevel"/>
    <w:tmpl w:val="890AC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8E"/>
    <w:rsid w:val="001A138E"/>
    <w:rsid w:val="001E703B"/>
    <w:rsid w:val="002858A4"/>
    <w:rsid w:val="002A68AE"/>
    <w:rsid w:val="003361DF"/>
    <w:rsid w:val="00493523"/>
    <w:rsid w:val="004B4191"/>
    <w:rsid w:val="0055171B"/>
    <w:rsid w:val="00565903"/>
    <w:rsid w:val="00620F2A"/>
    <w:rsid w:val="007B7FEE"/>
    <w:rsid w:val="007F0520"/>
    <w:rsid w:val="008F1C71"/>
    <w:rsid w:val="0095546A"/>
    <w:rsid w:val="009D7832"/>
    <w:rsid w:val="00A206E3"/>
    <w:rsid w:val="00A67DA6"/>
    <w:rsid w:val="00AB6B5A"/>
    <w:rsid w:val="00BA722C"/>
    <w:rsid w:val="00C93AC8"/>
    <w:rsid w:val="00CE5FDB"/>
    <w:rsid w:val="00D779DD"/>
    <w:rsid w:val="00FE3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EF8C0F"/>
  <w15:docId w15:val="{D2E61B42-84BD-45E6-8556-759BF04E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6B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B5A"/>
  </w:style>
  <w:style w:type="paragraph" w:styleId="Fuzeile">
    <w:name w:val="footer"/>
    <w:basedOn w:val="Standard"/>
    <w:link w:val="FuzeileZchn"/>
    <w:uiPriority w:val="99"/>
    <w:unhideWhenUsed/>
    <w:rsid w:val="00AB6B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6B5A"/>
  </w:style>
  <w:style w:type="paragraph" w:styleId="Listenabsatz">
    <w:name w:val="List Paragraph"/>
    <w:basedOn w:val="Standard"/>
    <w:uiPriority w:val="34"/>
    <w:qFormat/>
    <w:rsid w:val="00FE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dsued.rlp.de" TargetMode="External"/><Relationship Id="rId3" Type="http://schemas.openxmlformats.org/officeDocument/2006/relationships/settings" Target="settings.xml"/><Relationship Id="rId7" Type="http://schemas.openxmlformats.org/officeDocument/2006/relationships/hyperlink" Target="mailto:poststelle.sgdsued@poststelle.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1616</Words>
  <Characters>10186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Bomke, Silke (SGD Süd)</dc:creator>
  <cp:lastModifiedBy>Merdian, Barbara (SGD Süd)</cp:lastModifiedBy>
  <cp:revision>7</cp:revision>
  <cp:lastPrinted>2016-01-22T07:59:00Z</cp:lastPrinted>
  <dcterms:created xsi:type="dcterms:W3CDTF">2021-10-08T07:22:00Z</dcterms:created>
  <dcterms:modified xsi:type="dcterms:W3CDTF">2021-10-11T14:15:00Z</dcterms:modified>
</cp:coreProperties>
</file>