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BA" w:rsidRDefault="006C55BA">
      <w:pPr>
        <w:rPr>
          <w:rFonts w:ascii="Arial" w:hAnsi="Arial"/>
          <w:b/>
          <w:bCs/>
          <w:u w:val="single"/>
        </w:rPr>
      </w:pPr>
      <w:bookmarkStart w:id="0" w:name="_GoBack"/>
      <w:bookmarkEnd w:id="0"/>
    </w:p>
    <w:p w:rsidR="006C55BA" w:rsidRPr="00FC1543" w:rsidRDefault="006C55BA">
      <w:pPr>
        <w:jc w:val="center"/>
        <w:rPr>
          <w:rFonts w:ascii="Arial" w:hAnsi="Arial"/>
          <w:b/>
          <w:bCs/>
          <w:u w:val="single"/>
        </w:rPr>
      </w:pPr>
    </w:p>
    <w:p w:rsidR="006C55BA" w:rsidRPr="00FC1543" w:rsidRDefault="006C55BA">
      <w:pPr>
        <w:jc w:val="center"/>
        <w:rPr>
          <w:rFonts w:ascii="Arial" w:hAnsi="Arial"/>
          <w:caps/>
          <w:lang w:val="it-IT"/>
        </w:rPr>
      </w:pPr>
      <w:r w:rsidRPr="00FC1543">
        <w:rPr>
          <w:rFonts w:ascii="Arial" w:hAnsi="Arial"/>
          <w:b/>
          <w:bCs/>
          <w:caps/>
          <w:lang w:val="it-IT"/>
        </w:rPr>
        <w:t xml:space="preserve">B e k a n </w:t>
      </w:r>
      <w:proofErr w:type="spellStart"/>
      <w:r w:rsidRPr="00FC1543">
        <w:rPr>
          <w:rFonts w:ascii="Arial" w:hAnsi="Arial"/>
          <w:b/>
          <w:bCs/>
          <w:caps/>
          <w:lang w:val="it-IT"/>
        </w:rPr>
        <w:t>n</w:t>
      </w:r>
      <w:proofErr w:type="spellEnd"/>
      <w:r w:rsidRPr="00FC1543">
        <w:rPr>
          <w:rFonts w:ascii="Arial" w:hAnsi="Arial"/>
          <w:b/>
          <w:bCs/>
          <w:caps/>
          <w:lang w:val="it-IT"/>
        </w:rPr>
        <w:t xml:space="preserve"> t g a b e</w:t>
      </w:r>
      <w:r w:rsidRPr="00FC1543">
        <w:rPr>
          <w:rFonts w:ascii="Arial" w:hAnsi="Arial"/>
          <w:caps/>
          <w:lang w:val="it-IT"/>
        </w:rPr>
        <w:t xml:space="preserve"> </w:t>
      </w:r>
    </w:p>
    <w:p w:rsidR="006C55BA" w:rsidRPr="00FC1543" w:rsidRDefault="006C55BA">
      <w:pPr>
        <w:jc w:val="center"/>
        <w:rPr>
          <w:rFonts w:ascii="Arial" w:hAnsi="Arial"/>
          <w:lang w:val="it-IT"/>
        </w:rPr>
      </w:pPr>
    </w:p>
    <w:p w:rsidR="006C55BA" w:rsidRPr="00FC1543" w:rsidRDefault="006C55BA">
      <w:pPr>
        <w:pStyle w:val="Textkrper3"/>
      </w:pPr>
      <w:r w:rsidRPr="00FC1543">
        <w:t xml:space="preserve">gemäß § </w:t>
      </w:r>
      <w:r>
        <w:t>5</w:t>
      </w:r>
      <w:r w:rsidRPr="00FC1543">
        <w:t xml:space="preserve"> </w:t>
      </w:r>
      <w:r>
        <w:t>Abs.</w:t>
      </w:r>
      <w:r w:rsidRPr="00FC1543">
        <w:t xml:space="preserve"> 2 des Gesetzes </w:t>
      </w:r>
    </w:p>
    <w:p w:rsidR="006C55BA" w:rsidRPr="00FC1543" w:rsidRDefault="006C55BA">
      <w:pPr>
        <w:pStyle w:val="Textkrper3"/>
      </w:pPr>
      <w:r w:rsidRPr="00FC1543">
        <w:t>über die Umweltverträglichkeitsprüfung (UVPG)</w:t>
      </w:r>
    </w:p>
    <w:p w:rsidR="006C55BA" w:rsidRPr="00FC1543" w:rsidRDefault="006C55BA" w:rsidP="008303F8">
      <w:pPr>
        <w:spacing w:after="0" w:line="276" w:lineRule="auto"/>
        <w:jc w:val="center"/>
        <w:rPr>
          <w:rFonts w:ascii="Arial" w:hAnsi="Arial"/>
        </w:rPr>
      </w:pPr>
    </w:p>
    <w:p w:rsidR="006C55BA" w:rsidRPr="00FC1543" w:rsidRDefault="006C55BA" w:rsidP="008303F8">
      <w:pPr>
        <w:spacing w:after="0" w:line="276" w:lineRule="auto"/>
        <w:jc w:val="center"/>
        <w:rPr>
          <w:rFonts w:ascii="Arial" w:hAnsi="Arial"/>
        </w:rPr>
      </w:pPr>
    </w:p>
    <w:p w:rsidR="006C55BA" w:rsidRPr="00FC1543" w:rsidRDefault="006C55BA" w:rsidP="00FC1543">
      <w:pPr>
        <w:pStyle w:val="Kopfzeile"/>
        <w:tabs>
          <w:tab w:val="clear" w:pos="4536"/>
          <w:tab w:val="clear" w:pos="9072"/>
        </w:tabs>
        <w:spacing w:line="360" w:lineRule="exact"/>
        <w:rPr>
          <w:rFonts w:ascii="Arial" w:hAnsi="Arial"/>
        </w:rPr>
      </w:pPr>
    </w:p>
    <w:p w:rsidR="006C55BA" w:rsidRPr="00FC1543" w:rsidRDefault="006C55BA" w:rsidP="00FC1543">
      <w:pPr>
        <w:pStyle w:val="Textkrper"/>
        <w:spacing w:line="360" w:lineRule="exact"/>
        <w:rPr>
          <w:sz w:val="24"/>
        </w:rPr>
      </w:pPr>
      <w:r w:rsidRPr="00FC1543">
        <w:rPr>
          <w:sz w:val="24"/>
        </w:rPr>
        <w:t>Die Struktur- und Genehmigungsdirektion Nord, Regional</w:t>
      </w:r>
      <w:r w:rsidR="008303F8">
        <w:rPr>
          <w:sz w:val="24"/>
        </w:rPr>
        <w:t>stelle Wasserwirtschaft, Abfall</w:t>
      </w:r>
      <w:r w:rsidRPr="00FC1543">
        <w:rPr>
          <w:sz w:val="24"/>
        </w:rPr>
        <w:t xml:space="preserve">wirtschaft, Bodenschutz </w:t>
      </w:r>
      <w:r>
        <w:rPr>
          <w:sz w:val="24"/>
        </w:rPr>
        <w:t>Koblenz, Kurfürstenstraße 12 – 1</w:t>
      </w:r>
      <w:r w:rsidRPr="00FC1543">
        <w:rPr>
          <w:sz w:val="24"/>
        </w:rPr>
        <w:t>4, 56068 Koblenz, gibt als zuständige Genehmigungsbehörde Folgendes bekannt:</w:t>
      </w:r>
    </w:p>
    <w:p w:rsidR="006C55BA" w:rsidRPr="00FC1543" w:rsidRDefault="006C55BA" w:rsidP="00FC1543">
      <w:pPr>
        <w:pStyle w:val="Textkrper"/>
        <w:spacing w:line="360" w:lineRule="exact"/>
        <w:rPr>
          <w:sz w:val="24"/>
        </w:rPr>
      </w:pPr>
    </w:p>
    <w:p w:rsidR="006C55BA" w:rsidRPr="00FC1543" w:rsidRDefault="006C55BA" w:rsidP="00FC1543">
      <w:pPr>
        <w:pStyle w:val="Textkrper"/>
        <w:spacing w:line="360" w:lineRule="exact"/>
        <w:rPr>
          <w:sz w:val="24"/>
        </w:rPr>
      </w:pPr>
      <w:r w:rsidRPr="00FC1543">
        <w:rPr>
          <w:sz w:val="24"/>
        </w:rPr>
        <w:t>Im Rahmen des Verfahrens auf Erteilung einer</w:t>
      </w:r>
      <w:r>
        <w:rPr>
          <w:sz w:val="24"/>
        </w:rPr>
        <w:t xml:space="preserve"> </w:t>
      </w:r>
      <w:r>
        <w:rPr>
          <w:rFonts w:cs="Arial"/>
          <w:sz w:val="24"/>
        </w:rPr>
        <w:t>Erlaubnis</w:t>
      </w:r>
      <w:r w:rsidRPr="00FC1543">
        <w:rPr>
          <w:sz w:val="24"/>
        </w:rPr>
        <w:t xml:space="preserve"> zur </w:t>
      </w:r>
      <w:r w:rsidR="00CD2CCA">
        <w:rPr>
          <w:sz w:val="24"/>
        </w:rPr>
        <w:t xml:space="preserve">Grundwasserentnahme aus den Quellfassungen im </w:t>
      </w:r>
      <w:proofErr w:type="spellStart"/>
      <w:r w:rsidR="00CD2CCA">
        <w:rPr>
          <w:sz w:val="24"/>
        </w:rPr>
        <w:t>Erlental</w:t>
      </w:r>
      <w:proofErr w:type="spellEnd"/>
      <w:r w:rsidR="00CD2CCA">
        <w:rPr>
          <w:sz w:val="24"/>
        </w:rPr>
        <w:t xml:space="preserve"> </w:t>
      </w:r>
      <w:r w:rsidRPr="00FC1543">
        <w:rPr>
          <w:sz w:val="24"/>
        </w:rPr>
        <w:t>wie folgt</w:t>
      </w:r>
    </w:p>
    <w:p w:rsidR="006C55BA" w:rsidRPr="00FC1543" w:rsidRDefault="006C55BA" w:rsidP="000135BC">
      <w:pPr>
        <w:pStyle w:val="Num"/>
        <w:spacing w:line="360" w:lineRule="exact"/>
        <w:rPr>
          <w:sz w:val="24"/>
          <w:szCs w:val="24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134"/>
        <w:gridCol w:w="993"/>
        <w:gridCol w:w="1134"/>
        <w:gridCol w:w="708"/>
        <w:gridCol w:w="993"/>
        <w:gridCol w:w="1134"/>
        <w:gridCol w:w="1275"/>
      </w:tblGrid>
      <w:tr w:rsidR="006C55BA" w:rsidRPr="000135BC" w:rsidTr="008303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Entnahme-</w:t>
            </w: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Gemeinde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Bezeichnung aus dem katasteramtlichen Lageplan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UTM32-Ost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5BC">
              <w:rPr>
                <w:rFonts w:ascii="Arial" w:hAnsi="Arial" w:cs="Arial"/>
                <w:b/>
                <w:bCs/>
                <w:sz w:val="16"/>
                <w:szCs w:val="16"/>
              </w:rPr>
              <w:t>UTM32-Nord</w:t>
            </w:r>
          </w:p>
        </w:tc>
      </w:tr>
      <w:tr w:rsidR="006C55BA" w:rsidRPr="000135BC" w:rsidTr="008303F8"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0135BC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0135BC">
              <w:rPr>
                <w:rFonts w:ascii="Arial" w:hAnsi="Arial" w:cs="Arial"/>
                <w:sz w:val="16"/>
                <w:szCs w:val="16"/>
              </w:rPr>
              <w:t>Flur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Flurstück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6C55BA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5BA" w:rsidRPr="000135BC" w:rsidTr="008303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C049A6" w:rsidP="008303F8">
            <w:pPr>
              <w:pStyle w:val="Fuzeil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Erlental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049A6" w:rsidRPr="000135BC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Obermendig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Mendig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Obermendig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0E31E8" w:rsidP="00C049A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49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BA" w:rsidRPr="000135BC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886/248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A" w:rsidRPr="000135BC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374 447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BA" w:rsidRPr="000135BC" w:rsidRDefault="000E31E8" w:rsidP="00C049A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5 58</w:t>
            </w:r>
            <w:r w:rsidR="00C049A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49A6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</w:tr>
      <w:tr w:rsidR="00C049A6" w:rsidRPr="000135BC" w:rsidTr="008303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pStyle w:val="Fuzeil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Erlental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Einzelschacht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Mendig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Obermendig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633/177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374 523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5 582 046</w:t>
            </w:r>
          </w:p>
        </w:tc>
      </w:tr>
      <w:tr w:rsidR="00C049A6" w:rsidRPr="000135BC" w:rsidTr="008303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pStyle w:val="Fuzeil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1-6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Erlental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 Galerie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Mendig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Obermendig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886/248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374 447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A6" w:rsidRDefault="00C049A6" w:rsidP="008303F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5 582 078</w:t>
            </w:r>
          </w:p>
        </w:tc>
      </w:tr>
    </w:tbl>
    <w:p w:rsidR="006C55BA" w:rsidRDefault="006C55BA" w:rsidP="000135BC">
      <w:pPr>
        <w:pStyle w:val="Num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6C55BA" w:rsidRPr="000135BC" w:rsidRDefault="006C55BA" w:rsidP="00FC1543">
      <w:pPr>
        <w:pStyle w:val="Num"/>
        <w:ind w:left="5670"/>
        <w:rPr>
          <w:rFonts w:cs="Arial"/>
          <w:sz w:val="16"/>
          <w:szCs w:val="16"/>
        </w:rPr>
      </w:pPr>
      <w:r w:rsidRPr="000135BC">
        <w:rPr>
          <w:rFonts w:cs="Arial"/>
          <w:sz w:val="16"/>
          <w:szCs w:val="16"/>
        </w:rPr>
        <w:t>Koordinatensystem: ETRS89, UTM, Zone 32</w:t>
      </w:r>
    </w:p>
    <w:p w:rsidR="006C55BA" w:rsidRPr="008303F8" w:rsidRDefault="006C55BA" w:rsidP="008303F8">
      <w:pPr>
        <w:pStyle w:val="Fuzeile"/>
        <w:tabs>
          <w:tab w:val="clear" w:pos="4536"/>
          <w:tab w:val="clear" w:pos="9072"/>
        </w:tabs>
        <w:spacing w:line="340" w:lineRule="exact"/>
        <w:rPr>
          <w:rFonts w:ascii="Arial" w:hAnsi="Arial"/>
        </w:rPr>
      </w:pPr>
    </w:p>
    <w:p w:rsidR="006C55BA" w:rsidRPr="008303F8" w:rsidRDefault="006C55BA" w:rsidP="008303F8">
      <w:pPr>
        <w:spacing w:after="0" w:line="34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8303F8">
        <w:rPr>
          <w:rFonts w:ascii="Arial" w:hAnsi="Arial" w:cs="Arial"/>
          <w:sz w:val="24"/>
          <w:szCs w:val="24"/>
        </w:rPr>
        <w:t xml:space="preserve">Durch den Antragsteller, </w:t>
      </w:r>
      <w:r w:rsidR="00C049A6">
        <w:rPr>
          <w:rFonts w:ascii="Arial" w:hAnsi="Arial" w:cs="Arial"/>
          <w:sz w:val="24"/>
          <w:szCs w:val="24"/>
        </w:rPr>
        <w:t xml:space="preserve">Verbandsgemeinde </w:t>
      </w:r>
      <w:proofErr w:type="spellStart"/>
      <w:r w:rsidR="00C049A6">
        <w:rPr>
          <w:rFonts w:ascii="Arial" w:hAnsi="Arial" w:cs="Arial"/>
          <w:sz w:val="24"/>
          <w:szCs w:val="24"/>
        </w:rPr>
        <w:t>Mendig</w:t>
      </w:r>
      <w:proofErr w:type="spellEnd"/>
      <w:r w:rsidR="00C049A6">
        <w:rPr>
          <w:rFonts w:ascii="Arial" w:hAnsi="Arial" w:cs="Arial"/>
          <w:sz w:val="24"/>
          <w:szCs w:val="24"/>
        </w:rPr>
        <w:t>, Eigenbetrieb Wa</w:t>
      </w:r>
      <w:r w:rsidR="00834BFE">
        <w:rPr>
          <w:rFonts w:ascii="Arial" w:hAnsi="Arial" w:cs="Arial"/>
          <w:sz w:val="24"/>
          <w:szCs w:val="24"/>
        </w:rPr>
        <w:t>s</w:t>
      </w:r>
      <w:r w:rsidR="00C049A6">
        <w:rPr>
          <w:rFonts w:ascii="Arial" w:hAnsi="Arial" w:cs="Arial"/>
          <w:sz w:val="24"/>
          <w:szCs w:val="24"/>
        </w:rPr>
        <w:t>ser- und Abwasserwerk</w:t>
      </w:r>
      <w:r w:rsidRPr="008303F8">
        <w:rPr>
          <w:rFonts w:ascii="Arial" w:hAnsi="Arial" w:cs="Arial"/>
          <w:sz w:val="24"/>
          <w:szCs w:val="24"/>
        </w:rPr>
        <w:t xml:space="preserve">, </w:t>
      </w:r>
      <w:r w:rsidRPr="008303F8">
        <w:rPr>
          <w:rFonts w:ascii="Arial" w:hAnsi="Arial" w:cs="Arial"/>
          <w:b/>
          <w:bCs/>
          <w:sz w:val="24"/>
          <w:szCs w:val="24"/>
        </w:rPr>
        <w:t>wird keine Umweltverträglich</w:t>
      </w:r>
      <w:r w:rsidR="008303F8">
        <w:rPr>
          <w:rFonts w:ascii="Arial" w:hAnsi="Arial" w:cs="Arial"/>
          <w:b/>
          <w:bCs/>
          <w:sz w:val="24"/>
          <w:szCs w:val="24"/>
        </w:rPr>
        <w:softHyphen/>
      </w:r>
      <w:r w:rsidRPr="008303F8">
        <w:rPr>
          <w:rFonts w:ascii="Arial" w:hAnsi="Arial" w:cs="Arial"/>
          <w:b/>
          <w:bCs/>
          <w:sz w:val="24"/>
          <w:szCs w:val="24"/>
        </w:rPr>
        <w:t xml:space="preserve">keitsprüfung durchgeführt. </w:t>
      </w:r>
    </w:p>
    <w:p w:rsidR="006C55BA" w:rsidRPr="008303F8" w:rsidRDefault="006C55BA" w:rsidP="008303F8">
      <w:pPr>
        <w:pStyle w:val="Textkrper"/>
        <w:spacing w:line="340" w:lineRule="exact"/>
        <w:rPr>
          <w:rFonts w:cs="Arial"/>
          <w:sz w:val="24"/>
        </w:rPr>
      </w:pPr>
    </w:p>
    <w:p w:rsidR="00DC5BB8" w:rsidRDefault="006C55BA" w:rsidP="00DC5BB8">
      <w:pPr>
        <w:pStyle w:val="Textkrper"/>
        <w:spacing w:line="360" w:lineRule="exact"/>
        <w:rPr>
          <w:rFonts w:cs="Arial"/>
          <w:sz w:val="24"/>
        </w:rPr>
      </w:pPr>
      <w:r>
        <w:rPr>
          <w:rFonts w:cs="Arial"/>
          <w:sz w:val="24"/>
        </w:rPr>
        <w:t xml:space="preserve">Die gemäß § 7 und </w:t>
      </w:r>
      <w:r w:rsidRPr="00FC1543">
        <w:rPr>
          <w:rFonts w:cs="Arial"/>
          <w:sz w:val="24"/>
        </w:rPr>
        <w:t>Ziffer </w:t>
      </w:r>
      <w:r>
        <w:rPr>
          <w:rFonts w:cs="Arial"/>
          <w:sz w:val="24"/>
        </w:rPr>
        <w:t>13.</w:t>
      </w:r>
      <w:r w:rsidR="00C049A6">
        <w:rPr>
          <w:rFonts w:cs="Arial"/>
          <w:sz w:val="24"/>
        </w:rPr>
        <w:t>3.2</w:t>
      </w:r>
      <w:r>
        <w:rPr>
          <w:rFonts w:cs="Arial"/>
          <w:sz w:val="24"/>
        </w:rPr>
        <w:t xml:space="preserve"> der Anlage 1</w:t>
      </w:r>
      <w:r w:rsidRPr="00FC1543">
        <w:rPr>
          <w:rFonts w:cs="Arial"/>
          <w:sz w:val="24"/>
        </w:rPr>
        <w:t xml:space="preserve"> des Gesetzes über die Umweltverträglich</w:t>
      </w:r>
      <w:r w:rsidRPr="00FC1543">
        <w:rPr>
          <w:rFonts w:cs="Arial"/>
          <w:sz w:val="24"/>
        </w:rPr>
        <w:softHyphen/>
        <w:t>keitsprüfung vom 24.02.2010 (BGBl. I S. </w:t>
      </w:r>
      <w:r w:rsidRPr="00FC1543">
        <w:rPr>
          <w:rFonts w:cs="Arial"/>
          <w:color w:val="000000"/>
          <w:sz w:val="24"/>
        </w:rPr>
        <w:t xml:space="preserve">94), </w:t>
      </w:r>
      <w:r w:rsidRPr="009229EC">
        <w:rPr>
          <w:rFonts w:cs="Arial"/>
          <w:color w:val="000000"/>
          <w:sz w:val="24"/>
        </w:rPr>
        <w:t>zuletzt geändert durch</w:t>
      </w:r>
      <w:r w:rsidRPr="00FC1543">
        <w:rPr>
          <w:rFonts w:cs="Arial"/>
          <w:color w:val="000000"/>
          <w:sz w:val="24"/>
        </w:rPr>
        <w:t xml:space="preserve"> </w:t>
      </w:r>
      <w:r>
        <w:rPr>
          <w:rFonts w:cs="Arial"/>
          <w:sz w:val="24"/>
        </w:rPr>
        <w:t>Artikel 22 des Gesetzes vom 13.05.2019</w:t>
      </w:r>
      <w:r w:rsidRPr="004F3562">
        <w:rPr>
          <w:rFonts w:cs="Arial"/>
          <w:sz w:val="24"/>
        </w:rPr>
        <w:t xml:space="preserve"> (BGBl. I Seite </w:t>
      </w:r>
      <w:r>
        <w:rPr>
          <w:rFonts w:cs="Arial"/>
          <w:sz w:val="24"/>
        </w:rPr>
        <w:t>706</w:t>
      </w:r>
      <w:r w:rsidRPr="004F3562">
        <w:rPr>
          <w:rFonts w:cs="Arial"/>
          <w:sz w:val="24"/>
        </w:rPr>
        <w:t>)</w:t>
      </w:r>
      <w:r>
        <w:rPr>
          <w:rFonts w:cs="Arial"/>
          <w:sz w:val="24"/>
        </w:rPr>
        <w:t xml:space="preserve">, </w:t>
      </w:r>
      <w:r w:rsidRPr="00FC1543">
        <w:rPr>
          <w:rFonts w:cs="Arial"/>
          <w:sz w:val="24"/>
        </w:rPr>
        <w:t>erforderliche Vorprüfung hat ergeben, dass durch das Vorhaben keine erheblichen nachteiligen Umweltauswirkungen zu erwarten sind.</w:t>
      </w:r>
      <w:r>
        <w:rPr>
          <w:rFonts w:cs="Arial"/>
          <w:sz w:val="24"/>
        </w:rPr>
        <w:t xml:space="preserve"> </w:t>
      </w:r>
    </w:p>
    <w:p w:rsidR="008303F8" w:rsidRDefault="008303F8" w:rsidP="00DC5BB8">
      <w:pPr>
        <w:pStyle w:val="Textkrper"/>
        <w:spacing w:line="360" w:lineRule="exact"/>
        <w:rPr>
          <w:rFonts w:cs="Arial"/>
          <w:sz w:val="24"/>
        </w:rPr>
      </w:pPr>
    </w:p>
    <w:p w:rsidR="00DC5BB8" w:rsidRPr="004E1808" w:rsidRDefault="00DC5BB8" w:rsidP="00DC5BB8">
      <w:pPr>
        <w:pStyle w:val="Textkrper"/>
        <w:spacing w:line="360" w:lineRule="exact"/>
        <w:rPr>
          <w:rFonts w:cs="Arial"/>
          <w:sz w:val="24"/>
        </w:rPr>
      </w:pPr>
      <w:r w:rsidRPr="004E1808">
        <w:rPr>
          <w:rFonts w:cs="Arial"/>
          <w:sz w:val="24"/>
        </w:rPr>
        <w:t xml:space="preserve">Wesentlicher Grund für das Prüfergebnis ist die anhand der Standorteigenschaften nachvollziehbare Einschätzung, dass erhebliche nachteilige Auswirkungen sowohl auf den pflanzenverfügbaren Bodenwasserhaushalt als auch auf das nächstgelegene Gewässer </w:t>
      </w:r>
      <w:r>
        <w:rPr>
          <w:rFonts w:cs="Arial"/>
          <w:sz w:val="24"/>
        </w:rPr>
        <w:t>(</w:t>
      </w:r>
      <w:proofErr w:type="spellStart"/>
      <w:r w:rsidR="0033557D">
        <w:rPr>
          <w:rFonts w:cs="Arial"/>
          <w:sz w:val="24"/>
        </w:rPr>
        <w:t>Kellbach</w:t>
      </w:r>
      <w:proofErr w:type="spellEnd"/>
      <w:r>
        <w:rPr>
          <w:rFonts w:cs="Arial"/>
          <w:sz w:val="24"/>
        </w:rPr>
        <w:t xml:space="preserve">) </w:t>
      </w:r>
      <w:r w:rsidRPr="004E1808">
        <w:rPr>
          <w:rFonts w:cs="Arial"/>
          <w:sz w:val="24"/>
        </w:rPr>
        <w:t xml:space="preserve">durch das Vorhaben nicht hervorgerufen werden. </w:t>
      </w:r>
    </w:p>
    <w:p w:rsidR="00DC5BB8" w:rsidRPr="004E1808" w:rsidRDefault="00DC5BB8" w:rsidP="00DC5BB8">
      <w:pPr>
        <w:pStyle w:val="Textkrper"/>
        <w:spacing w:line="360" w:lineRule="exact"/>
        <w:rPr>
          <w:rFonts w:cs="Arial"/>
          <w:sz w:val="24"/>
        </w:rPr>
      </w:pPr>
    </w:p>
    <w:p w:rsidR="00CE528D" w:rsidRPr="00E30EAF" w:rsidRDefault="00CE528D" w:rsidP="00CE528D">
      <w:pPr>
        <w:pStyle w:val="Textkrper"/>
        <w:spacing w:line="360" w:lineRule="exact"/>
        <w:rPr>
          <w:rFonts w:cs="Arial"/>
          <w:sz w:val="24"/>
        </w:rPr>
      </w:pPr>
      <w:r w:rsidRPr="00E30EAF">
        <w:rPr>
          <w:color w:val="000000"/>
          <w:sz w:val="24"/>
        </w:rPr>
        <w:lastRenderedPageBreak/>
        <w:t>Die</w:t>
      </w:r>
      <w:r>
        <w:rPr>
          <w:color w:val="000000"/>
          <w:sz w:val="24"/>
        </w:rPr>
        <w:t xml:space="preserve"> </w:t>
      </w:r>
      <w:r w:rsidRPr="00E30EAF">
        <w:rPr>
          <w:color w:val="000000"/>
          <w:sz w:val="24"/>
        </w:rPr>
        <w:t xml:space="preserve">Quellfassungen im </w:t>
      </w:r>
      <w:proofErr w:type="spellStart"/>
      <w:r w:rsidRPr="00E30EAF">
        <w:rPr>
          <w:color w:val="000000"/>
          <w:sz w:val="24"/>
        </w:rPr>
        <w:t>Erlental</w:t>
      </w:r>
      <w:proofErr w:type="spellEnd"/>
      <w:r w:rsidRPr="00E30EAF">
        <w:rPr>
          <w:color w:val="000000"/>
          <w:sz w:val="24"/>
        </w:rPr>
        <w:t xml:space="preserve"> liegen im Landschaftsschutzgebiet „Rhein-Ahr-Eifel“, Vogelschutzgebiet „4509-401 Unteres Mittelrheingebirge“</w:t>
      </w:r>
      <w:r>
        <w:rPr>
          <w:color w:val="000000"/>
          <w:sz w:val="24"/>
        </w:rPr>
        <w:t xml:space="preserve"> </w:t>
      </w:r>
      <w:r w:rsidRPr="00E30EAF">
        <w:rPr>
          <w:color w:val="000000"/>
          <w:sz w:val="24"/>
        </w:rPr>
        <w:t>sowie im Naturschutzgebiet „Hochstein“</w:t>
      </w:r>
      <w:r>
        <w:rPr>
          <w:color w:val="000000"/>
          <w:sz w:val="24"/>
        </w:rPr>
        <w:t>. Die Schutzziele der betroffenen Schutzgebiete werden durch das Vorhaben nicht negativ beeinflusst.</w:t>
      </w:r>
    </w:p>
    <w:p w:rsidR="00CE528D" w:rsidRDefault="00CE528D" w:rsidP="00DC5BB8">
      <w:pPr>
        <w:pStyle w:val="Textkrper"/>
        <w:spacing w:line="360" w:lineRule="exact"/>
        <w:rPr>
          <w:rFonts w:cs="Arial"/>
          <w:sz w:val="24"/>
        </w:rPr>
      </w:pPr>
    </w:p>
    <w:p w:rsidR="00DC5BB8" w:rsidRDefault="00DC5BB8" w:rsidP="00DC5BB8">
      <w:pPr>
        <w:pStyle w:val="Textkrper"/>
        <w:spacing w:line="360" w:lineRule="exact"/>
        <w:rPr>
          <w:rFonts w:cs="Arial"/>
          <w:sz w:val="24"/>
        </w:rPr>
      </w:pPr>
      <w:r w:rsidRPr="004E1808">
        <w:rPr>
          <w:rFonts w:cs="Arial"/>
          <w:sz w:val="24"/>
        </w:rPr>
        <w:t>Andere Schutzgüter sind von dem Vorhaben nicht betroffen.</w:t>
      </w:r>
    </w:p>
    <w:p w:rsidR="008303F8" w:rsidRDefault="008303F8" w:rsidP="00DC5BB8">
      <w:pPr>
        <w:pStyle w:val="Textkrper"/>
        <w:spacing w:line="360" w:lineRule="exact"/>
        <w:rPr>
          <w:rFonts w:cs="Arial"/>
          <w:sz w:val="24"/>
        </w:rPr>
      </w:pPr>
    </w:p>
    <w:p w:rsidR="008303F8" w:rsidRDefault="008303F8" w:rsidP="00DC5BB8">
      <w:pPr>
        <w:pStyle w:val="Textkrper"/>
        <w:spacing w:line="360" w:lineRule="exact"/>
        <w:rPr>
          <w:rFonts w:cs="Arial"/>
          <w:sz w:val="24"/>
        </w:rPr>
      </w:pPr>
    </w:p>
    <w:p w:rsidR="006C55BA" w:rsidRDefault="006C55BA" w:rsidP="00FC1543">
      <w:pPr>
        <w:pStyle w:val="Textkrper"/>
        <w:spacing w:line="360" w:lineRule="exact"/>
        <w:rPr>
          <w:rFonts w:cs="Arial"/>
          <w:sz w:val="24"/>
        </w:rPr>
      </w:pPr>
      <w:r w:rsidRPr="003949F7">
        <w:rPr>
          <w:rFonts w:cs="Arial"/>
          <w:sz w:val="24"/>
        </w:rPr>
        <w:t xml:space="preserve">Die Bekanntmachung </w:t>
      </w:r>
      <w:r>
        <w:rPr>
          <w:rFonts w:cs="Arial"/>
          <w:sz w:val="24"/>
        </w:rPr>
        <w:t>wird</w:t>
      </w:r>
      <w:r w:rsidRPr="003949F7">
        <w:rPr>
          <w:rFonts w:cs="Arial"/>
          <w:sz w:val="24"/>
        </w:rPr>
        <w:t xml:space="preserve"> auch auf der </w:t>
      </w:r>
      <w:r w:rsidRPr="004F3562">
        <w:rPr>
          <w:rFonts w:cs="Arial"/>
          <w:sz w:val="24"/>
        </w:rPr>
        <w:t xml:space="preserve">Internetseite der SGD Nord unter dem Link </w:t>
      </w:r>
      <w:hyperlink r:id="rId6" w:history="1">
        <w:r w:rsidRPr="004F3562">
          <w:rPr>
            <w:rStyle w:val="Hyperlink"/>
            <w:rFonts w:cs="Arial"/>
            <w:sz w:val="24"/>
          </w:rPr>
          <w:t>www.sgdnord.rlp.de</w:t>
        </w:r>
      </w:hyperlink>
      <w:r w:rsidRPr="004F3562">
        <w:rPr>
          <w:rFonts w:cs="Arial"/>
          <w:sz w:val="24"/>
        </w:rPr>
        <w:t xml:space="preserve"> (Über uns)</w:t>
      </w:r>
      <w:r w:rsidRPr="003949F7">
        <w:rPr>
          <w:rFonts w:cs="Arial"/>
          <w:sz w:val="24"/>
        </w:rPr>
        <w:t xml:space="preserve"> veröffentlicht.</w:t>
      </w:r>
    </w:p>
    <w:p w:rsidR="006C55BA" w:rsidRPr="00FC1543" w:rsidRDefault="006C55BA" w:rsidP="008303F8">
      <w:pPr>
        <w:pStyle w:val="Textkrper"/>
        <w:spacing w:line="480" w:lineRule="auto"/>
        <w:rPr>
          <w:rFonts w:cs="Arial"/>
          <w:sz w:val="24"/>
        </w:rPr>
      </w:pPr>
    </w:p>
    <w:p w:rsidR="006C55BA" w:rsidRPr="008303F8" w:rsidRDefault="006C55BA" w:rsidP="008303F8">
      <w:pPr>
        <w:tabs>
          <w:tab w:val="left" w:pos="6960"/>
        </w:tabs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8303F8">
        <w:rPr>
          <w:rFonts w:ascii="Arial" w:hAnsi="Arial" w:cs="Arial"/>
          <w:sz w:val="24"/>
          <w:szCs w:val="24"/>
        </w:rPr>
        <w:t>Struktur- und Genehmigungsdirektion Nord</w:t>
      </w:r>
    </w:p>
    <w:p w:rsidR="006C55BA" w:rsidRPr="008303F8" w:rsidRDefault="006C55BA" w:rsidP="008303F8">
      <w:pPr>
        <w:pStyle w:val="Textkrper2"/>
        <w:tabs>
          <w:tab w:val="clear" w:pos="7080"/>
          <w:tab w:val="left" w:pos="6960"/>
        </w:tabs>
        <w:spacing w:line="340" w:lineRule="exact"/>
        <w:jc w:val="both"/>
        <w:rPr>
          <w:rFonts w:cs="Arial"/>
          <w:sz w:val="24"/>
        </w:rPr>
      </w:pPr>
      <w:r w:rsidRPr="008303F8">
        <w:rPr>
          <w:rFonts w:cs="Arial"/>
          <w:sz w:val="24"/>
        </w:rPr>
        <w:t>Koblenz, den</w:t>
      </w:r>
      <w:r w:rsidR="00CD2CCA">
        <w:rPr>
          <w:rFonts w:cs="Arial"/>
          <w:sz w:val="24"/>
        </w:rPr>
        <w:t xml:space="preserve">  </w:t>
      </w:r>
      <w:r w:rsidR="00B01A05">
        <w:rPr>
          <w:rFonts w:cs="Arial"/>
          <w:sz w:val="24"/>
        </w:rPr>
        <w:t>05</w:t>
      </w:r>
      <w:r w:rsidR="008303F8">
        <w:rPr>
          <w:rFonts w:cs="Arial"/>
          <w:sz w:val="24"/>
        </w:rPr>
        <w:t>.0</w:t>
      </w:r>
      <w:r w:rsidR="00CD2CCA">
        <w:rPr>
          <w:rFonts w:cs="Arial"/>
          <w:sz w:val="24"/>
        </w:rPr>
        <w:t>8</w:t>
      </w:r>
      <w:r w:rsidR="008303F8">
        <w:rPr>
          <w:rFonts w:cs="Arial"/>
          <w:sz w:val="24"/>
        </w:rPr>
        <w:t>.2019</w:t>
      </w:r>
    </w:p>
    <w:p w:rsidR="006C55BA" w:rsidRPr="008303F8" w:rsidRDefault="006C55BA" w:rsidP="008303F8">
      <w:pPr>
        <w:tabs>
          <w:tab w:val="left" w:pos="6960"/>
        </w:tabs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8303F8">
        <w:rPr>
          <w:rFonts w:ascii="Arial" w:hAnsi="Arial" w:cs="Arial"/>
          <w:sz w:val="24"/>
          <w:szCs w:val="24"/>
        </w:rPr>
        <w:t>Im Auftrag</w:t>
      </w:r>
    </w:p>
    <w:p w:rsidR="006C55BA" w:rsidRPr="008303F8" w:rsidRDefault="006C55BA" w:rsidP="008303F8">
      <w:pPr>
        <w:tabs>
          <w:tab w:val="left" w:pos="7080"/>
        </w:tabs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6C55BA" w:rsidRPr="008303F8" w:rsidRDefault="006C55BA" w:rsidP="008303F8">
      <w:pPr>
        <w:tabs>
          <w:tab w:val="left" w:pos="7080"/>
        </w:tabs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6C55BA" w:rsidRPr="008303F8" w:rsidRDefault="00B01A05" w:rsidP="008303F8">
      <w:pPr>
        <w:tabs>
          <w:tab w:val="left" w:pos="7080"/>
        </w:tabs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Müller</w:t>
      </w:r>
    </w:p>
    <w:p w:rsidR="00B95799" w:rsidRPr="008303F8" w:rsidRDefault="00B95799">
      <w:pPr>
        <w:rPr>
          <w:rFonts w:ascii="Arial" w:hAnsi="Arial" w:cs="Arial"/>
          <w:sz w:val="24"/>
          <w:szCs w:val="24"/>
        </w:rPr>
      </w:pPr>
    </w:p>
    <w:sectPr w:rsidR="00B95799" w:rsidRPr="008303F8" w:rsidSect="00B01A05">
      <w:footerReference w:type="default" r:id="rId7"/>
      <w:footerReference w:type="first" r:id="rId8"/>
      <w:pgSz w:w="11906" w:h="16838" w:code="9"/>
      <w:pgMar w:top="1418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1A" w:rsidRDefault="009131C0">
      <w:pPr>
        <w:spacing w:after="0" w:line="240" w:lineRule="auto"/>
      </w:pPr>
      <w:r>
        <w:separator/>
      </w:r>
    </w:p>
  </w:endnote>
  <w:endnote w:type="continuationSeparator" w:id="0">
    <w:p w:rsidR="00144C1A" w:rsidRDefault="0091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7" w:rsidRDefault="00344C73">
    <w:pPr>
      <w:pStyle w:val="Fuzeile"/>
      <w:jc w:val="right"/>
    </w:pPr>
    <w:r>
      <w:rPr>
        <w:rFonts w:ascii="Garamond" w:hAnsi="Garamond"/>
        <w:vanish/>
        <w:sz w:val="14"/>
      </w:rPr>
      <w:fldChar w:fldCharType="begin"/>
    </w:r>
    <w:r>
      <w:rPr>
        <w:rFonts w:ascii="Garamond" w:hAnsi="Garamond"/>
        <w:vanish/>
        <w:sz w:val="14"/>
      </w:rPr>
      <w:instrText xml:space="preserve"> FILENAME \p  \* MERGEFORMAT </w:instrText>
    </w:r>
    <w:r>
      <w:rPr>
        <w:rFonts w:ascii="Garamond" w:hAnsi="Garamond"/>
        <w:vanish/>
        <w:sz w:val="14"/>
      </w:rPr>
      <w:fldChar w:fldCharType="separate"/>
    </w:r>
    <w:r w:rsidR="00B01A05">
      <w:rPr>
        <w:rFonts w:ascii="Garamond" w:hAnsi="Garamond"/>
        <w:noProof/>
        <w:vanish/>
        <w:sz w:val="14"/>
      </w:rPr>
      <w:t>G:\Ref. 32\Post\137\04\069\V32\VG_Mendig\Quellen_Erlental\05-160 190805 Verbandsgemeinde Mendig_Quellfassungen im Erlental_Bekanntgabe.docx</w:t>
    </w:r>
    <w:r>
      <w:rPr>
        <w:rFonts w:ascii="Garamond" w:hAnsi="Garamond"/>
        <w:vanish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7" w:rsidRPr="004F3562" w:rsidRDefault="00344C73">
    <w:pPr>
      <w:pStyle w:val="Fuzeile"/>
      <w:jc w:val="right"/>
      <w:rPr>
        <w:rFonts w:ascii="Arial" w:hAnsi="Arial" w:cs="Arial"/>
        <w:vanish/>
        <w:sz w:val="16"/>
        <w:szCs w:val="16"/>
      </w:rPr>
    </w:pPr>
    <w:r w:rsidRPr="004F3562">
      <w:rPr>
        <w:rFonts w:ascii="Arial" w:hAnsi="Arial" w:cs="Arial"/>
        <w:vanish/>
        <w:sz w:val="16"/>
        <w:szCs w:val="16"/>
      </w:rPr>
      <w:fldChar w:fldCharType="begin"/>
    </w:r>
    <w:r w:rsidRPr="004F3562">
      <w:rPr>
        <w:rFonts w:ascii="Arial" w:hAnsi="Arial" w:cs="Arial"/>
        <w:vanish/>
        <w:sz w:val="16"/>
        <w:szCs w:val="16"/>
      </w:rPr>
      <w:instrText xml:space="preserve"> FILENAME \p  \* MERGEFORMAT </w:instrText>
    </w:r>
    <w:r w:rsidRPr="004F3562">
      <w:rPr>
        <w:rFonts w:ascii="Arial" w:hAnsi="Arial" w:cs="Arial"/>
        <w:vanish/>
        <w:sz w:val="16"/>
        <w:szCs w:val="16"/>
      </w:rPr>
      <w:fldChar w:fldCharType="separate"/>
    </w:r>
    <w:r w:rsidR="00B01A05">
      <w:rPr>
        <w:rFonts w:ascii="Arial" w:hAnsi="Arial" w:cs="Arial"/>
        <w:noProof/>
        <w:vanish/>
        <w:sz w:val="16"/>
        <w:szCs w:val="16"/>
      </w:rPr>
      <w:t>G:\Ref. 32\Post\137\04\069\V32\VG_Mendig\Quellen_Erlental\05-160 190805 Verbandsgemeinde Mendig_Quellfassungen im Erlental_Bekanntgabe.docx</w:t>
    </w:r>
    <w:r w:rsidRPr="004F3562">
      <w:rPr>
        <w:rFonts w:ascii="Arial" w:hAnsi="Arial" w:cs="Arial"/>
        <w:vanish/>
        <w:sz w:val="16"/>
        <w:szCs w:val="16"/>
      </w:rPr>
      <w:fldChar w:fldCharType="end"/>
    </w:r>
  </w:p>
  <w:p w:rsidR="002B1147" w:rsidRDefault="00B01A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1A" w:rsidRDefault="009131C0">
      <w:pPr>
        <w:spacing w:after="0" w:line="240" w:lineRule="auto"/>
      </w:pPr>
      <w:r>
        <w:separator/>
      </w:r>
    </w:p>
  </w:footnote>
  <w:footnote w:type="continuationSeparator" w:id="0">
    <w:p w:rsidR="00144C1A" w:rsidRDefault="00913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A"/>
    <w:rsid w:val="000E31E8"/>
    <w:rsid w:val="00111BF7"/>
    <w:rsid w:val="00144C1A"/>
    <w:rsid w:val="0033557D"/>
    <w:rsid w:val="00344C73"/>
    <w:rsid w:val="00637D5D"/>
    <w:rsid w:val="006C55BA"/>
    <w:rsid w:val="008303F8"/>
    <w:rsid w:val="00834BFE"/>
    <w:rsid w:val="009131C0"/>
    <w:rsid w:val="00B01A05"/>
    <w:rsid w:val="00B95799"/>
    <w:rsid w:val="00C049A6"/>
    <w:rsid w:val="00CD2CCA"/>
    <w:rsid w:val="00CE528D"/>
    <w:rsid w:val="00DC5BB8"/>
    <w:rsid w:val="00F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35DE-3715-4A03-9709-E5C3A55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C55B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55BA"/>
    <w:rPr>
      <w:rFonts w:ascii="Arial" w:eastAsia="Times New Roman" w:hAnsi="Arial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6C55BA"/>
    <w:pPr>
      <w:tabs>
        <w:tab w:val="left" w:pos="7080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C55BA"/>
    <w:rPr>
      <w:rFonts w:ascii="Arial" w:eastAsia="Times New Roman" w:hAnsi="Arial" w:cs="Times New Roman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6C55B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6C55BA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6C5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6C55B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C5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6C55B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nhideWhenUsed/>
    <w:rsid w:val="006C55BA"/>
    <w:rPr>
      <w:color w:val="0000FF"/>
      <w:u w:val="single"/>
    </w:rPr>
  </w:style>
  <w:style w:type="paragraph" w:customStyle="1" w:styleId="Num">
    <w:name w:val="Num"/>
    <w:basedOn w:val="Standard"/>
    <w:rsid w:val="006C55BA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6C55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55B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5BA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C5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dnord.rl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D41B6558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Heintz, Anne</dc:creator>
  <cp:keywords/>
  <dc:description/>
  <cp:lastModifiedBy>Heintz, Anne</cp:lastModifiedBy>
  <cp:revision>8</cp:revision>
  <cp:lastPrinted>2019-08-05T05:54:00Z</cp:lastPrinted>
  <dcterms:created xsi:type="dcterms:W3CDTF">2019-08-02T10:40:00Z</dcterms:created>
  <dcterms:modified xsi:type="dcterms:W3CDTF">2019-08-05T05:54:00Z</dcterms:modified>
</cp:coreProperties>
</file>