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5C" w:rsidRDefault="00767F5C" w:rsidP="00CF41C7">
      <w:pPr>
        <w:pStyle w:val="Titel"/>
        <w:rPr>
          <w:b w:val="0"/>
          <w:bCs w:val="0"/>
        </w:rPr>
      </w:pPr>
      <w:r>
        <w:t xml:space="preserve">Bekanntgabe gemäß § </w:t>
      </w:r>
      <w:r w:rsidR="00CF41C7">
        <w:t xml:space="preserve">5 Abs. 2 </w:t>
      </w:r>
      <w:r>
        <w:t xml:space="preserve">des Gesetzes über </w:t>
      </w:r>
    </w:p>
    <w:p w:rsidR="00767F5C" w:rsidRDefault="00767F5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die Umweltverträglichkeitsprüfung (UVPG)</w:t>
      </w:r>
    </w:p>
    <w:p w:rsidR="00767F5C" w:rsidRDefault="00767F5C">
      <w:pPr>
        <w:jc w:val="center"/>
        <w:rPr>
          <w:rFonts w:ascii="Arial" w:hAnsi="Arial" w:cs="Arial"/>
          <w:b/>
          <w:bCs/>
        </w:rPr>
      </w:pPr>
    </w:p>
    <w:p w:rsidR="00DA4E32" w:rsidRDefault="00DA4E32">
      <w:pPr>
        <w:jc w:val="center"/>
        <w:rPr>
          <w:rFonts w:ascii="Arial" w:hAnsi="Arial" w:cs="Arial"/>
          <w:b/>
          <w:bCs/>
        </w:rPr>
      </w:pPr>
    </w:p>
    <w:p w:rsidR="00767F5C" w:rsidRPr="00743D14" w:rsidRDefault="007D4F4E">
      <w:pPr>
        <w:jc w:val="center"/>
        <w:rPr>
          <w:rFonts w:ascii="Arial" w:hAnsi="Arial" w:cs="Arial"/>
          <w:sz w:val="22"/>
          <w:szCs w:val="22"/>
        </w:rPr>
      </w:pPr>
      <w:r w:rsidRPr="00743D14">
        <w:rPr>
          <w:rFonts w:ascii="Arial" w:hAnsi="Arial" w:cs="Arial"/>
          <w:b/>
        </w:rPr>
        <w:t xml:space="preserve">Antrag einer Plangenehmigung gemäß § 68 WHG </w:t>
      </w:r>
      <w:r w:rsidR="00F04582" w:rsidRPr="00F04582">
        <w:rPr>
          <w:rFonts w:ascii="Arial" w:hAnsi="Arial" w:cs="Arial"/>
          <w:b/>
        </w:rPr>
        <w:t>zur Rückhaltung von Außengebietswasser in Leiselheim „Auf der Platte“ über eine Versickerungsmulde in den Untergrund</w:t>
      </w:r>
    </w:p>
    <w:p w:rsidR="00767F5C" w:rsidRPr="00743D14" w:rsidRDefault="00767F5C">
      <w:pPr>
        <w:jc w:val="center"/>
        <w:rPr>
          <w:rFonts w:ascii="Arial" w:hAnsi="Arial" w:cs="Arial"/>
          <w:sz w:val="22"/>
          <w:szCs w:val="22"/>
        </w:rPr>
      </w:pPr>
    </w:p>
    <w:p w:rsidR="00C7767D" w:rsidRPr="00743D14" w:rsidRDefault="00767F5C" w:rsidP="006E72DC">
      <w:pPr>
        <w:rPr>
          <w:rFonts w:ascii="Arial" w:hAnsi="Arial" w:cs="Arial"/>
          <w:sz w:val="22"/>
          <w:szCs w:val="22"/>
        </w:rPr>
      </w:pPr>
      <w:r w:rsidRPr="00743D14">
        <w:rPr>
          <w:rFonts w:ascii="Arial" w:hAnsi="Arial" w:cs="Arial"/>
          <w:sz w:val="22"/>
          <w:szCs w:val="22"/>
        </w:rPr>
        <w:t>Die Struktur- und Genehmigun</w:t>
      </w:r>
      <w:r w:rsidR="007D4F4E" w:rsidRPr="00743D14">
        <w:rPr>
          <w:rFonts w:ascii="Arial" w:hAnsi="Arial" w:cs="Arial"/>
          <w:sz w:val="22"/>
          <w:szCs w:val="22"/>
        </w:rPr>
        <w:t xml:space="preserve">gsdirektion Süd, Regionalstelle </w:t>
      </w:r>
      <w:r w:rsidRPr="00743D14">
        <w:rPr>
          <w:rFonts w:ascii="Arial" w:hAnsi="Arial" w:cs="Arial"/>
          <w:sz w:val="22"/>
          <w:szCs w:val="22"/>
        </w:rPr>
        <w:t>Wasserwirtschaft, Abfallwirtschaft und Bodenschutz</w:t>
      </w:r>
      <w:r w:rsidR="007D4F4E" w:rsidRPr="00743D14">
        <w:rPr>
          <w:rFonts w:ascii="Arial" w:hAnsi="Arial" w:cs="Arial"/>
          <w:sz w:val="22"/>
          <w:szCs w:val="22"/>
        </w:rPr>
        <w:t xml:space="preserve"> Mainz</w:t>
      </w:r>
      <w:r w:rsidRPr="00743D14">
        <w:rPr>
          <w:rFonts w:ascii="Arial" w:hAnsi="Arial" w:cs="Arial"/>
          <w:sz w:val="22"/>
          <w:szCs w:val="22"/>
        </w:rPr>
        <w:t xml:space="preserve">, gibt als zuständige Behörde </w:t>
      </w:r>
      <w:r w:rsidR="00C7767D" w:rsidRPr="00743D14">
        <w:rPr>
          <w:rFonts w:ascii="Arial" w:hAnsi="Arial" w:cs="Arial"/>
          <w:sz w:val="22"/>
          <w:szCs w:val="22"/>
        </w:rPr>
        <w:t xml:space="preserve">folgendes </w:t>
      </w:r>
      <w:r w:rsidRPr="00743D14">
        <w:rPr>
          <w:rFonts w:ascii="Arial" w:hAnsi="Arial" w:cs="Arial"/>
          <w:sz w:val="22"/>
          <w:szCs w:val="22"/>
        </w:rPr>
        <w:t>bekannt</w:t>
      </w:r>
      <w:r w:rsidR="00C7767D" w:rsidRPr="00743D14">
        <w:rPr>
          <w:rFonts w:ascii="Arial" w:hAnsi="Arial" w:cs="Arial"/>
          <w:sz w:val="22"/>
          <w:szCs w:val="22"/>
        </w:rPr>
        <w:t>:</w:t>
      </w:r>
    </w:p>
    <w:p w:rsidR="00C7767D" w:rsidRPr="00743D14" w:rsidRDefault="00C7767D" w:rsidP="006E72DC">
      <w:pPr>
        <w:rPr>
          <w:rFonts w:ascii="Arial" w:hAnsi="Arial" w:cs="Arial"/>
          <w:sz w:val="22"/>
          <w:szCs w:val="22"/>
        </w:rPr>
      </w:pPr>
    </w:p>
    <w:p w:rsidR="00C7767D" w:rsidRDefault="00F04582" w:rsidP="006E72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Entsorgung</w:t>
      </w:r>
      <w:r w:rsidR="0028126B">
        <w:rPr>
          <w:rFonts w:ascii="Arial" w:hAnsi="Arial" w:cs="Arial"/>
          <w:sz w:val="22"/>
          <w:szCs w:val="22"/>
        </w:rPr>
        <w:t>s- und Baubetr</w:t>
      </w:r>
      <w:r>
        <w:rPr>
          <w:rFonts w:ascii="Arial" w:hAnsi="Arial" w:cs="Arial"/>
          <w:sz w:val="22"/>
          <w:szCs w:val="22"/>
        </w:rPr>
        <w:t>i</w:t>
      </w:r>
      <w:r w:rsidR="0028126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b der Stadt Worms AöR</w:t>
      </w:r>
      <w:r w:rsidR="00C7767D" w:rsidRPr="00743D14">
        <w:rPr>
          <w:rFonts w:ascii="Arial" w:hAnsi="Arial" w:cs="Arial"/>
          <w:sz w:val="22"/>
          <w:szCs w:val="22"/>
        </w:rPr>
        <w:t xml:space="preserve"> beantragt </w:t>
      </w:r>
      <w:r w:rsidR="007D4F4E" w:rsidRPr="00743D14">
        <w:rPr>
          <w:rFonts w:ascii="Arial" w:hAnsi="Arial" w:cs="Arial"/>
          <w:sz w:val="22"/>
          <w:szCs w:val="22"/>
        </w:rPr>
        <w:t xml:space="preserve">eine Plangenehmigung gemäß § 68 WHG </w:t>
      </w:r>
      <w:r w:rsidRPr="00F04582">
        <w:rPr>
          <w:rFonts w:ascii="Arial" w:hAnsi="Arial" w:cs="Arial"/>
          <w:sz w:val="22"/>
          <w:szCs w:val="22"/>
        </w:rPr>
        <w:t>zur Rückhaltung von Außengebietswasser in Leiselheim „Auf der Platte“ über eine Versickerungsmulde in den Untergrund</w:t>
      </w:r>
      <w:r>
        <w:rPr>
          <w:rFonts w:ascii="Arial" w:hAnsi="Arial" w:cs="Arial"/>
          <w:sz w:val="22"/>
          <w:szCs w:val="22"/>
        </w:rPr>
        <w:t>.</w:t>
      </w:r>
    </w:p>
    <w:p w:rsidR="00F04582" w:rsidRPr="00743D14" w:rsidRDefault="00F04582" w:rsidP="006E72D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D4F4E" w:rsidRPr="00743D14" w:rsidRDefault="007D4F4E" w:rsidP="007D4F4E">
      <w:pPr>
        <w:rPr>
          <w:rFonts w:ascii="Arial" w:hAnsi="Arial" w:cs="Arial"/>
          <w:sz w:val="22"/>
          <w:szCs w:val="22"/>
        </w:rPr>
      </w:pPr>
      <w:r w:rsidRPr="00743D14">
        <w:rPr>
          <w:rFonts w:ascii="Arial" w:hAnsi="Arial" w:cs="Arial"/>
          <w:sz w:val="22"/>
          <w:szCs w:val="22"/>
        </w:rPr>
        <w:t xml:space="preserve">Für diese Maßnahme ist eine Plangenehmigung nach § 68 Abs. 2 WHG erforderlich. Entsprechend der §§ 5 und 7 des Gesetzes über die Umweltverträglichkeitsprüfung (UVPG) i. V. m. Anlage 1 Nr. </w:t>
      </w:r>
      <w:r w:rsidRPr="00743D14">
        <w:rPr>
          <w:rFonts w:ascii="Arial" w:hAnsi="Arial"/>
          <w:sz w:val="22"/>
          <w:szCs w:val="22"/>
        </w:rPr>
        <w:t>13.18.1</w:t>
      </w:r>
      <w:r w:rsidRPr="00743D14">
        <w:rPr>
          <w:rFonts w:ascii="Arial" w:hAnsi="Arial" w:cs="Arial"/>
          <w:sz w:val="22"/>
          <w:szCs w:val="22"/>
        </w:rPr>
        <w:t xml:space="preserve"> (soweit die Ausbaumaßnahmen nicht von 13.18.2 erfasst sind) war im Rahmen einer allgemeinen Vorprüfung des Einzelfalls festzustellen, ob die Verpflichtung zur Durchführung einer Umweltverträglichkeitsprüfung besteht.</w:t>
      </w:r>
    </w:p>
    <w:p w:rsidR="00C32F96" w:rsidRPr="00743D14" w:rsidRDefault="00C32F96" w:rsidP="006E72DC">
      <w:pPr>
        <w:rPr>
          <w:rFonts w:ascii="Arial" w:hAnsi="Arial" w:cs="Arial"/>
          <w:sz w:val="22"/>
          <w:szCs w:val="22"/>
        </w:rPr>
      </w:pPr>
    </w:p>
    <w:p w:rsidR="00C32F96" w:rsidRPr="00743D14" w:rsidRDefault="0091403E" w:rsidP="006E72DC">
      <w:pPr>
        <w:rPr>
          <w:rFonts w:ascii="Arial" w:hAnsi="Arial" w:cs="Arial"/>
          <w:sz w:val="22"/>
          <w:szCs w:val="22"/>
        </w:rPr>
      </w:pPr>
      <w:r w:rsidRPr="00743D14">
        <w:rPr>
          <w:rFonts w:ascii="Arial" w:hAnsi="Arial" w:cs="Arial"/>
          <w:sz w:val="22"/>
          <w:szCs w:val="22"/>
        </w:rPr>
        <w:t>Die allgemeine Vorprüfung hat ergeben, dass das genannte Vorhaben keiner Umweltverträglichkeitsprüfung bedarf, da erhebliche nachteilige Auswirkungen auf die Umwelt und die zu schützenden Güter nicht zu besorgen sind.</w:t>
      </w:r>
    </w:p>
    <w:p w:rsidR="0091403E" w:rsidRPr="00743D14" w:rsidRDefault="0091403E" w:rsidP="006E72DC">
      <w:pPr>
        <w:rPr>
          <w:rFonts w:ascii="Arial" w:hAnsi="Arial" w:cs="Arial"/>
          <w:sz w:val="22"/>
          <w:szCs w:val="22"/>
        </w:rPr>
      </w:pPr>
    </w:p>
    <w:p w:rsidR="00743D14" w:rsidRPr="00440D10" w:rsidRDefault="00DF0313" w:rsidP="00743D14">
      <w:pPr>
        <w:rPr>
          <w:rFonts w:ascii="Arial" w:hAnsi="Arial" w:cs="Arial"/>
          <w:sz w:val="22"/>
          <w:szCs w:val="22"/>
        </w:rPr>
      </w:pPr>
      <w:r w:rsidRPr="00440D10">
        <w:rPr>
          <w:rFonts w:ascii="Arial" w:hAnsi="Arial" w:cs="Arial"/>
          <w:sz w:val="22"/>
          <w:szCs w:val="22"/>
        </w:rPr>
        <w:t>Zur Rückhaltung von Außengebietswasser aus dem Außengebiet „ag lei 4“ von 12,9 ha in Leiselheim soll eine Versickerungsmulde</w:t>
      </w:r>
      <w:r w:rsidR="00440D10" w:rsidRPr="00440D10">
        <w:rPr>
          <w:rFonts w:ascii="Arial" w:hAnsi="Arial" w:cs="Arial"/>
          <w:sz w:val="22"/>
          <w:szCs w:val="22"/>
        </w:rPr>
        <w:t xml:space="preserve"> mit einer Grundfläche von ca. 785 m²</w:t>
      </w:r>
      <w:r w:rsidRPr="00440D10">
        <w:rPr>
          <w:rFonts w:ascii="Arial" w:hAnsi="Arial" w:cs="Arial"/>
          <w:sz w:val="22"/>
          <w:szCs w:val="22"/>
        </w:rPr>
        <w:t xml:space="preserve"> errichtet werden, wodurch das Außengebietswasser von der Mischwasserkanalisation abgehängt werden soll, um eine Abwasserabgabefreiheit zu erreichen. </w:t>
      </w:r>
      <w:r w:rsidR="00440D10" w:rsidRPr="00440D10">
        <w:rPr>
          <w:rFonts w:ascii="Arial" w:hAnsi="Arial" w:cs="Arial"/>
          <w:sz w:val="22"/>
          <w:szCs w:val="22"/>
        </w:rPr>
        <w:t xml:space="preserve">Die verbleibenden Flächen nördlich wie östlich der geplanten Versickerungsmulde soll als ökologische Ausgleichsfläche dienen und als artenreiches Grünland angelegt werden.  </w:t>
      </w:r>
      <w:r w:rsidR="00743D14" w:rsidRPr="00440D10">
        <w:rPr>
          <w:rFonts w:ascii="Arial" w:hAnsi="Arial" w:cs="Arial"/>
          <w:sz w:val="22"/>
          <w:szCs w:val="22"/>
        </w:rPr>
        <w:t>Das Vorhaben führt zu keinen erheblichen nachteiligen Auswirkungen gemäß den Kriterien der Anlage 3 des Gesetzes über die Umweltverträglichkeitsprüfung.</w:t>
      </w:r>
    </w:p>
    <w:p w:rsidR="00743D14" w:rsidRPr="00743D14" w:rsidRDefault="00743D14" w:rsidP="006E72DC">
      <w:pPr>
        <w:rPr>
          <w:rFonts w:ascii="Arial" w:hAnsi="Arial" w:cs="Arial"/>
          <w:sz w:val="22"/>
          <w:szCs w:val="22"/>
        </w:rPr>
      </w:pPr>
    </w:p>
    <w:p w:rsidR="00767F5C" w:rsidRPr="00743D14" w:rsidRDefault="0091403E" w:rsidP="006E72DC">
      <w:pPr>
        <w:rPr>
          <w:rFonts w:ascii="Arial" w:hAnsi="Arial" w:cs="Arial"/>
          <w:sz w:val="22"/>
          <w:szCs w:val="22"/>
        </w:rPr>
      </w:pPr>
      <w:r w:rsidRPr="00743D14">
        <w:rPr>
          <w:rFonts w:ascii="Arial" w:hAnsi="Arial" w:cs="Arial"/>
          <w:sz w:val="22"/>
          <w:szCs w:val="22"/>
        </w:rPr>
        <w:t>Es wird darauf hingewiesen, dass die Feststellung nicht selbstständig anfechtbar ist.</w:t>
      </w:r>
    </w:p>
    <w:p w:rsidR="00767F5C" w:rsidRPr="00743D14" w:rsidRDefault="00767F5C" w:rsidP="006E72DC">
      <w:pPr>
        <w:rPr>
          <w:rFonts w:ascii="Arial" w:hAnsi="Arial" w:cs="Arial"/>
          <w:sz w:val="22"/>
          <w:szCs w:val="22"/>
        </w:rPr>
      </w:pPr>
    </w:p>
    <w:p w:rsidR="00743D14" w:rsidRPr="00743D14" w:rsidRDefault="00743D14" w:rsidP="00743D14">
      <w:pPr>
        <w:pStyle w:val="Textkrper"/>
        <w:jc w:val="left"/>
        <w:rPr>
          <w:i/>
          <w:sz w:val="22"/>
          <w:szCs w:val="22"/>
        </w:rPr>
      </w:pPr>
      <w:r w:rsidRPr="00743D14">
        <w:rPr>
          <w:sz w:val="22"/>
          <w:szCs w:val="22"/>
        </w:rPr>
        <w:t xml:space="preserve">Die geprüften Antragsunterlagen sind der Öffentlichkeit nach den Bestimmungen des Bundes und der Länder über den Zugang zu Umweltinformationen bei der Struktur- und Genehmigungsdirektion Süd, Regionalstelle Wasserwirtschaft, Abfallwirtschaft, Bodenschutz Mainz, Kleine Langgasse 3 in 55116 Mainz zugänglich. </w:t>
      </w:r>
    </w:p>
    <w:p w:rsidR="00767F5C" w:rsidRPr="00743D14" w:rsidRDefault="00767F5C" w:rsidP="006E72DC">
      <w:pPr>
        <w:rPr>
          <w:rFonts w:ascii="Arial" w:hAnsi="Arial" w:cs="Arial"/>
          <w:i/>
          <w:sz w:val="22"/>
          <w:szCs w:val="22"/>
        </w:rPr>
      </w:pPr>
    </w:p>
    <w:p w:rsidR="00DA4E32" w:rsidRPr="00743D14" w:rsidRDefault="00DA4E32" w:rsidP="006E72DC">
      <w:pPr>
        <w:rPr>
          <w:rFonts w:ascii="Arial" w:hAnsi="Arial" w:cs="Arial"/>
          <w:sz w:val="22"/>
          <w:szCs w:val="22"/>
        </w:rPr>
      </w:pPr>
    </w:p>
    <w:p w:rsidR="00743D14" w:rsidRPr="00743D14" w:rsidRDefault="00F04582" w:rsidP="00743D14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Mainz, 24</w:t>
      </w:r>
      <w:r w:rsidR="00743D14" w:rsidRPr="00743D1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September</w:t>
      </w:r>
      <w:r w:rsidR="00743D14" w:rsidRPr="00743D14">
        <w:rPr>
          <w:rFonts w:ascii="Arial" w:hAnsi="Arial" w:cs="Arial"/>
          <w:sz w:val="22"/>
          <w:szCs w:val="22"/>
        </w:rPr>
        <w:t xml:space="preserve"> 2020</w:t>
      </w:r>
    </w:p>
    <w:p w:rsidR="00767F5C" w:rsidRPr="00743D14" w:rsidRDefault="00767F5C" w:rsidP="006E72DC">
      <w:pPr>
        <w:rPr>
          <w:rFonts w:ascii="Arial" w:hAnsi="Arial" w:cs="Arial"/>
          <w:sz w:val="22"/>
          <w:szCs w:val="22"/>
        </w:rPr>
      </w:pPr>
    </w:p>
    <w:p w:rsidR="00767F5C" w:rsidRPr="00743D14" w:rsidRDefault="00767F5C" w:rsidP="006E72DC">
      <w:pPr>
        <w:rPr>
          <w:rFonts w:ascii="Arial" w:hAnsi="Arial" w:cs="Arial"/>
          <w:sz w:val="22"/>
          <w:szCs w:val="22"/>
        </w:rPr>
      </w:pPr>
    </w:p>
    <w:p w:rsidR="00767F5C" w:rsidRPr="00743D14" w:rsidRDefault="00767F5C" w:rsidP="006E72DC">
      <w:pPr>
        <w:tabs>
          <w:tab w:val="left" w:pos="4500"/>
        </w:tabs>
        <w:rPr>
          <w:rFonts w:ascii="Arial" w:hAnsi="Arial" w:cs="Arial"/>
          <w:sz w:val="22"/>
          <w:szCs w:val="22"/>
        </w:rPr>
      </w:pPr>
      <w:r w:rsidRPr="00743D14">
        <w:rPr>
          <w:rFonts w:ascii="Arial" w:hAnsi="Arial" w:cs="Arial"/>
          <w:sz w:val="22"/>
          <w:szCs w:val="22"/>
        </w:rPr>
        <w:t>Struktur- und Genehmigungsdirektion Süd</w:t>
      </w:r>
    </w:p>
    <w:p w:rsidR="00767F5C" w:rsidRPr="00743D14" w:rsidRDefault="00767F5C" w:rsidP="006E72DC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743D14">
        <w:rPr>
          <w:rFonts w:ascii="Arial" w:hAnsi="Arial" w:cs="Arial"/>
          <w:sz w:val="22"/>
          <w:szCs w:val="22"/>
        </w:rPr>
        <w:t>I</w:t>
      </w:r>
      <w:r w:rsidR="00743D14" w:rsidRPr="00743D14">
        <w:rPr>
          <w:rFonts w:ascii="Arial" w:hAnsi="Arial" w:cs="Arial"/>
          <w:sz w:val="22"/>
          <w:szCs w:val="22"/>
        </w:rPr>
        <w:t>n Vertretung</w:t>
      </w:r>
    </w:p>
    <w:p w:rsidR="00767F5C" w:rsidRPr="00743D14" w:rsidRDefault="00767F5C" w:rsidP="006E72DC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767F5C" w:rsidRPr="00743D14" w:rsidRDefault="00767F5C" w:rsidP="006E72DC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767F5C" w:rsidRPr="00743D14" w:rsidRDefault="00743D14" w:rsidP="006E72DC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743D14">
        <w:rPr>
          <w:rFonts w:ascii="Arial" w:hAnsi="Arial" w:cs="Arial"/>
          <w:sz w:val="22"/>
          <w:szCs w:val="22"/>
        </w:rPr>
        <w:t>Christian Staudt</w:t>
      </w:r>
    </w:p>
    <w:sectPr w:rsidR="00767F5C" w:rsidRPr="00743D14" w:rsidSect="00936090">
      <w:pgSz w:w="11906" w:h="16838"/>
      <w:pgMar w:top="197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4E" w:rsidRDefault="007D4F4E">
      <w:r>
        <w:separator/>
      </w:r>
    </w:p>
  </w:endnote>
  <w:endnote w:type="continuationSeparator" w:id="0">
    <w:p w:rsidR="007D4F4E" w:rsidRDefault="007D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4E" w:rsidRDefault="007D4F4E">
      <w:r>
        <w:separator/>
      </w:r>
    </w:p>
  </w:footnote>
  <w:footnote w:type="continuationSeparator" w:id="0">
    <w:p w:rsidR="007D4F4E" w:rsidRDefault="007D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85277"/>
    <w:multiLevelType w:val="hybridMultilevel"/>
    <w:tmpl w:val="3E86F328"/>
    <w:lvl w:ilvl="0" w:tplc="E3CC9F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4E"/>
    <w:rsid w:val="0009660A"/>
    <w:rsid w:val="000D0D56"/>
    <w:rsid w:val="000D6CB7"/>
    <w:rsid w:val="0016533D"/>
    <w:rsid w:val="00216A91"/>
    <w:rsid w:val="00267FA5"/>
    <w:rsid w:val="0028126B"/>
    <w:rsid w:val="002C15B3"/>
    <w:rsid w:val="00322B0D"/>
    <w:rsid w:val="00333A3F"/>
    <w:rsid w:val="00342E97"/>
    <w:rsid w:val="003C1241"/>
    <w:rsid w:val="003E0217"/>
    <w:rsid w:val="003E1948"/>
    <w:rsid w:val="00405DFB"/>
    <w:rsid w:val="00440D10"/>
    <w:rsid w:val="00621B26"/>
    <w:rsid w:val="00672224"/>
    <w:rsid w:val="006A4A78"/>
    <w:rsid w:val="006E72DC"/>
    <w:rsid w:val="006F1C23"/>
    <w:rsid w:val="00743D14"/>
    <w:rsid w:val="00767F5C"/>
    <w:rsid w:val="007D23EE"/>
    <w:rsid w:val="007D4F4E"/>
    <w:rsid w:val="00817042"/>
    <w:rsid w:val="00912F38"/>
    <w:rsid w:val="0091403E"/>
    <w:rsid w:val="00936090"/>
    <w:rsid w:val="00973B98"/>
    <w:rsid w:val="00976DC0"/>
    <w:rsid w:val="009A07FE"/>
    <w:rsid w:val="009F71C2"/>
    <w:rsid w:val="00AB21C9"/>
    <w:rsid w:val="00AB45BA"/>
    <w:rsid w:val="00AD2AB2"/>
    <w:rsid w:val="00BF731A"/>
    <w:rsid w:val="00C154B6"/>
    <w:rsid w:val="00C32790"/>
    <w:rsid w:val="00C32F96"/>
    <w:rsid w:val="00C7767D"/>
    <w:rsid w:val="00C80641"/>
    <w:rsid w:val="00CC0A94"/>
    <w:rsid w:val="00CC7A0F"/>
    <w:rsid w:val="00CF41C7"/>
    <w:rsid w:val="00D47AD1"/>
    <w:rsid w:val="00D85EC1"/>
    <w:rsid w:val="00D93D8C"/>
    <w:rsid w:val="00DA4E32"/>
    <w:rsid w:val="00DA65ED"/>
    <w:rsid w:val="00DF0313"/>
    <w:rsid w:val="00E369B6"/>
    <w:rsid w:val="00ED4F47"/>
    <w:rsid w:val="00EE4C6E"/>
    <w:rsid w:val="00F04582"/>
    <w:rsid w:val="00F05F9F"/>
    <w:rsid w:val="00F5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334E3A2"/>
  <w15:docId w15:val="{51C330DE-F723-49F2-9603-4B2A8992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Struktur- und Genehmigungsdirektion Süd</vt:lpstr>
    </vt:vector>
  </TitlesOfParts>
  <Company>SGD Süd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Struktur- und Genehmigungsdirektion Süd</dc:title>
  <dc:creator>Gehron, Yasmin (SGD Süd)</dc:creator>
  <cp:lastModifiedBy>Gehron, Yasmin (SGD Süd)</cp:lastModifiedBy>
  <cp:revision>5</cp:revision>
  <cp:lastPrinted>2011-09-16T08:08:00Z</cp:lastPrinted>
  <dcterms:created xsi:type="dcterms:W3CDTF">2020-09-21T13:05:00Z</dcterms:created>
  <dcterms:modified xsi:type="dcterms:W3CDTF">2020-10-09T06:57:00Z</dcterms:modified>
</cp:coreProperties>
</file>