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210" w:type="dxa"/>
        <w:tblInd w:w="70" w:type="dxa"/>
        <w:tblCellMar>
          <w:left w:w="70" w:type="dxa"/>
          <w:right w:w="70" w:type="dxa"/>
        </w:tblCellMar>
        <w:tblLook w:val="0000" w:firstRow="0" w:lastRow="0" w:firstColumn="0" w:lastColumn="0" w:noHBand="0" w:noVBand="0"/>
      </w:tblPr>
      <w:tblGrid>
        <w:gridCol w:w="1134"/>
        <w:gridCol w:w="573"/>
        <w:gridCol w:w="5818"/>
        <w:gridCol w:w="4616"/>
        <w:gridCol w:w="1539"/>
        <w:gridCol w:w="1530"/>
      </w:tblGrid>
      <w:tr w:rsidR="007A196C" w:rsidRPr="007A196C" w:rsidTr="00D829DE">
        <w:trPr>
          <w:trHeight w:val="902"/>
          <w:tblHeader/>
        </w:trPr>
        <w:tc>
          <w:tcPr>
            <w:tcW w:w="12141" w:type="dxa"/>
            <w:gridSpan w:val="4"/>
            <w:tcBorders>
              <w:bottom w:val="single" w:sz="4" w:space="0" w:color="C0C0C0"/>
            </w:tcBorders>
            <w:vAlign w:val="center"/>
          </w:tcPr>
          <w:p w:rsidR="007A196C" w:rsidRPr="007A196C" w:rsidRDefault="007A196C" w:rsidP="007A196C">
            <w:pPr>
              <w:tabs>
                <w:tab w:val="center" w:pos="4536"/>
                <w:tab w:val="right" w:pos="9072"/>
              </w:tabs>
              <w:rPr>
                <w:rFonts w:eastAsia="Times New Roman" w:cs="Times New Roman"/>
                <w:b/>
                <w:sz w:val="24"/>
                <w:szCs w:val="24"/>
                <w:lang w:eastAsia="de-DE"/>
              </w:rPr>
            </w:pPr>
            <w:r w:rsidRPr="007A196C">
              <w:rPr>
                <w:rFonts w:eastAsia="Times New Roman" w:cs="Times New Roman"/>
                <w:b/>
                <w:noProof/>
                <w:sz w:val="24"/>
                <w:szCs w:val="24"/>
                <w:lang w:eastAsia="de-DE"/>
              </w:rPr>
              <w:drawing>
                <wp:anchor distT="0" distB="0" distL="114300" distR="114300" simplePos="0" relativeHeight="251659264" behindDoc="0" locked="0" layoutInCell="0" allowOverlap="1" wp14:anchorId="321FEACD" wp14:editId="0D7F803C">
                  <wp:simplePos x="0" y="0"/>
                  <wp:positionH relativeFrom="column">
                    <wp:posOffset>8530590</wp:posOffset>
                  </wp:positionH>
                  <wp:positionV relativeFrom="paragraph">
                    <wp:posOffset>-138430</wp:posOffset>
                  </wp:positionV>
                  <wp:extent cx="1130300" cy="701040"/>
                  <wp:effectExtent l="0" t="0" r="0" b="0"/>
                  <wp:wrapNone/>
                  <wp:docPr id="1" name="Bild 2" descr="KVMYK_rgb10cm300dpi_fr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VMYK_rgb10cm300dpi_frei"/>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1130300" cy="701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196C">
              <w:rPr>
                <w:rFonts w:eastAsia="Times New Roman" w:cs="Times New Roman"/>
                <w:b/>
                <w:sz w:val="24"/>
                <w:szCs w:val="24"/>
                <w:lang w:eastAsia="de-DE"/>
              </w:rPr>
              <w:t>KRITERIEN FÜR DIE VORPRÜFUNG (A-Prüfung) gem. Anlage 3 des UVPG</w:t>
            </w:r>
          </w:p>
        </w:tc>
        <w:tc>
          <w:tcPr>
            <w:tcW w:w="1539" w:type="dxa"/>
            <w:tcBorders>
              <w:left w:val="nil"/>
              <w:bottom w:val="single" w:sz="4" w:space="0" w:color="C0C0C0"/>
            </w:tcBorders>
          </w:tcPr>
          <w:p w:rsidR="007A196C" w:rsidRPr="007A196C" w:rsidRDefault="007A196C" w:rsidP="007A196C">
            <w:pPr>
              <w:tabs>
                <w:tab w:val="center" w:pos="4536"/>
                <w:tab w:val="right" w:pos="9072"/>
              </w:tabs>
              <w:rPr>
                <w:rFonts w:eastAsia="Times New Roman" w:cs="Times New Roman"/>
                <w:b/>
                <w:sz w:val="24"/>
                <w:szCs w:val="24"/>
                <w:lang w:eastAsia="de-DE"/>
              </w:rPr>
            </w:pPr>
            <w:r w:rsidRPr="007A196C">
              <w:rPr>
                <w:rFonts w:eastAsia="Times New Roman" w:cs="Times New Roman"/>
                <w:b/>
                <w:sz w:val="24"/>
                <w:szCs w:val="24"/>
                <w:lang w:eastAsia="de-DE"/>
              </w:rPr>
              <w:fldChar w:fldCharType="begin"/>
            </w:r>
            <w:r w:rsidRPr="007A196C">
              <w:rPr>
                <w:rFonts w:eastAsia="Times New Roman" w:cs="Times New Roman"/>
                <w:b/>
                <w:sz w:val="24"/>
                <w:szCs w:val="24"/>
                <w:lang w:eastAsia="de-DE"/>
              </w:rPr>
              <w:instrText xml:space="preserve"> TIME \@ "dd.MM.yyyy" </w:instrText>
            </w:r>
            <w:r w:rsidRPr="007A196C">
              <w:rPr>
                <w:rFonts w:eastAsia="Times New Roman" w:cs="Times New Roman"/>
                <w:b/>
                <w:sz w:val="24"/>
                <w:szCs w:val="24"/>
                <w:lang w:eastAsia="de-DE"/>
              </w:rPr>
              <w:fldChar w:fldCharType="separate"/>
            </w:r>
            <w:r w:rsidR="00411F5E">
              <w:rPr>
                <w:rFonts w:eastAsia="Times New Roman" w:cs="Times New Roman"/>
                <w:b/>
                <w:noProof/>
                <w:sz w:val="24"/>
                <w:szCs w:val="24"/>
                <w:lang w:eastAsia="de-DE"/>
              </w:rPr>
              <w:t>06.09.2019</w:t>
            </w:r>
            <w:r w:rsidRPr="007A196C">
              <w:rPr>
                <w:rFonts w:eastAsia="Times New Roman" w:cs="Times New Roman"/>
                <w:b/>
                <w:sz w:val="24"/>
                <w:szCs w:val="24"/>
                <w:lang w:eastAsia="de-DE"/>
              </w:rPr>
              <w:fldChar w:fldCharType="end"/>
            </w:r>
          </w:p>
        </w:tc>
        <w:tc>
          <w:tcPr>
            <w:tcW w:w="1530" w:type="dxa"/>
            <w:tcBorders>
              <w:left w:val="nil"/>
              <w:bottom w:val="nil"/>
            </w:tcBorders>
          </w:tcPr>
          <w:p w:rsidR="007A196C" w:rsidRPr="007A196C" w:rsidRDefault="007A196C" w:rsidP="007A196C">
            <w:pPr>
              <w:tabs>
                <w:tab w:val="center" w:pos="4536"/>
                <w:tab w:val="right" w:pos="9072"/>
              </w:tabs>
              <w:rPr>
                <w:rFonts w:eastAsia="Times New Roman" w:cs="Times New Roman"/>
                <w:b/>
                <w:sz w:val="24"/>
                <w:szCs w:val="24"/>
                <w:lang w:eastAsia="de-DE"/>
              </w:rPr>
            </w:pPr>
          </w:p>
        </w:tc>
      </w:tr>
      <w:tr w:rsidR="007A196C" w:rsidRPr="007A196C" w:rsidTr="00D829DE">
        <w:trPr>
          <w:trHeight w:val="288"/>
          <w:tblHeader/>
        </w:trPr>
        <w:tc>
          <w:tcPr>
            <w:tcW w:w="15210" w:type="dxa"/>
            <w:gridSpan w:val="6"/>
            <w:tcBorders>
              <w:bottom w:val="single" w:sz="4" w:space="0" w:color="auto"/>
            </w:tcBorders>
          </w:tcPr>
          <w:p w:rsidR="007A196C" w:rsidRPr="007A196C" w:rsidRDefault="007A196C" w:rsidP="007A196C">
            <w:pPr>
              <w:rPr>
                <w:rFonts w:eastAsia="Times New Roman" w:cs="Times New Roman"/>
                <w:szCs w:val="20"/>
                <w:lang w:eastAsia="de-DE"/>
              </w:rPr>
            </w:pPr>
          </w:p>
        </w:tc>
      </w:tr>
      <w:tr w:rsidR="007A196C" w:rsidRPr="007A196C" w:rsidTr="00D829DE">
        <w:trPr>
          <w:trHeight w:hRule="exact" w:val="1134"/>
        </w:trPr>
        <w:tc>
          <w:tcPr>
            <w:tcW w:w="1707" w:type="dxa"/>
            <w:gridSpan w:val="2"/>
            <w:tcBorders>
              <w:top w:val="single" w:sz="4" w:space="0" w:color="auto"/>
              <w:left w:val="single" w:sz="4" w:space="0" w:color="auto"/>
              <w:bottom w:val="single" w:sz="4" w:space="0" w:color="auto"/>
            </w:tcBorders>
          </w:tcPr>
          <w:p w:rsidR="007A196C" w:rsidRPr="007A196C" w:rsidRDefault="007A196C" w:rsidP="007A196C">
            <w:pPr>
              <w:rPr>
                <w:rFonts w:eastAsia="Times New Roman" w:cs="Times New Roman"/>
                <w:b/>
                <w:szCs w:val="20"/>
                <w:lang w:eastAsia="de-DE"/>
              </w:rPr>
            </w:pPr>
            <w:r w:rsidRPr="007A196C">
              <w:rPr>
                <w:rFonts w:eastAsia="Times New Roman" w:cs="Times New Roman"/>
                <w:b/>
                <w:szCs w:val="20"/>
                <w:lang w:eastAsia="de-DE"/>
              </w:rPr>
              <w:t>Antragsteller:</w:t>
            </w:r>
          </w:p>
          <w:p w:rsidR="007A196C" w:rsidRPr="007A196C" w:rsidRDefault="007A196C" w:rsidP="007A196C">
            <w:pPr>
              <w:rPr>
                <w:rFonts w:eastAsia="Times New Roman" w:cs="Times New Roman"/>
                <w:b/>
                <w:szCs w:val="20"/>
                <w:lang w:eastAsia="de-DE"/>
              </w:rPr>
            </w:pPr>
            <w:r w:rsidRPr="007A196C">
              <w:rPr>
                <w:rFonts w:eastAsia="Times New Roman" w:cs="Times New Roman"/>
                <w:b/>
                <w:szCs w:val="20"/>
                <w:lang w:eastAsia="de-DE"/>
              </w:rPr>
              <w:t>Vorhaben:</w:t>
            </w:r>
          </w:p>
          <w:p w:rsidR="007A196C" w:rsidRPr="007A196C" w:rsidRDefault="007A196C" w:rsidP="007A196C">
            <w:pPr>
              <w:rPr>
                <w:rFonts w:eastAsia="Times New Roman" w:cs="Times New Roman"/>
                <w:szCs w:val="20"/>
                <w:lang w:eastAsia="de-DE"/>
              </w:rPr>
            </w:pPr>
          </w:p>
          <w:p w:rsidR="007A196C" w:rsidRPr="007A196C" w:rsidRDefault="007A196C" w:rsidP="007A196C">
            <w:pPr>
              <w:rPr>
                <w:rFonts w:eastAsia="Times New Roman" w:cs="Times New Roman"/>
                <w:szCs w:val="20"/>
                <w:lang w:eastAsia="de-DE"/>
              </w:rPr>
            </w:pPr>
          </w:p>
          <w:p w:rsidR="007A196C" w:rsidRPr="007A196C" w:rsidRDefault="007A196C" w:rsidP="007A196C">
            <w:pPr>
              <w:rPr>
                <w:rFonts w:eastAsia="Times New Roman" w:cs="Times New Roman"/>
                <w:szCs w:val="20"/>
                <w:lang w:eastAsia="de-DE"/>
              </w:rPr>
            </w:pPr>
          </w:p>
        </w:tc>
        <w:tc>
          <w:tcPr>
            <w:tcW w:w="13503" w:type="dxa"/>
            <w:gridSpan w:val="4"/>
            <w:tcBorders>
              <w:top w:val="single" w:sz="4" w:space="0" w:color="auto"/>
              <w:bottom w:val="single" w:sz="4" w:space="0" w:color="auto"/>
              <w:right w:val="single" w:sz="4" w:space="0" w:color="auto"/>
            </w:tcBorders>
          </w:tcPr>
          <w:p w:rsidR="007A196C" w:rsidRPr="007A196C" w:rsidRDefault="007A196C" w:rsidP="007A196C">
            <w:pPr>
              <w:rPr>
                <w:rFonts w:eastAsia="Times New Roman" w:cs="Times New Roman"/>
                <w:b/>
                <w:szCs w:val="20"/>
                <w:lang w:eastAsia="de-DE"/>
              </w:rPr>
            </w:pPr>
            <w:r w:rsidRPr="007A196C">
              <w:rPr>
                <w:rFonts w:eastAsia="Times New Roman" w:cs="Times New Roman"/>
                <w:b/>
                <w:szCs w:val="20"/>
                <w:lang w:eastAsia="de-DE"/>
              </w:rPr>
              <w:t xml:space="preserve">Windkraft 1. </w:t>
            </w:r>
            <w:r w:rsidR="000A3992">
              <w:rPr>
                <w:rFonts w:eastAsia="Times New Roman" w:cs="Times New Roman"/>
                <w:b/>
                <w:szCs w:val="20"/>
                <w:lang w:eastAsia="de-DE"/>
              </w:rPr>
              <w:t>WEL</w:t>
            </w:r>
            <w:r w:rsidRPr="007A196C">
              <w:rPr>
                <w:rFonts w:eastAsia="Times New Roman" w:cs="Times New Roman"/>
                <w:b/>
                <w:szCs w:val="20"/>
                <w:lang w:eastAsia="de-DE"/>
              </w:rPr>
              <w:t xml:space="preserve"> GmbH &amp; Co. KG, Gartenstraße 30, 56727 Mayen </w:t>
            </w:r>
          </w:p>
          <w:p w:rsidR="007A196C" w:rsidRPr="007A196C" w:rsidRDefault="007A196C" w:rsidP="003F65DA">
            <w:pPr>
              <w:rPr>
                <w:rFonts w:eastAsia="Times New Roman" w:cs="Times New Roman"/>
                <w:szCs w:val="20"/>
                <w:lang w:eastAsia="de-DE"/>
              </w:rPr>
            </w:pPr>
            <w:r w:rsidRPr="007A196C">
              <w:rPr>
                <w:rFonts w:eastAsia="Times New Roman" w:cs="Times New Roman"/>
                <w:szCs w:val="20"/>
                <w:lang w:eastAsia="de-DE"/>
              </w:rPr>
              <w:t xml:space="preserve">Antrag auf Genehmigung von </w:t>
            </w:r>
            <w:r w:rsidR="009B7C6E">
              <w:rPr>
                <w:rFonts w:eastAsia="Times New Roman" w:cs="Times New Roman"/>
                <w:szCs w:val="20"/>
                <w:lang w:eastAsia="de-DE"/>
              </w:rPr>
              <w:t>zwei</w:t>
            </w:r>
            <w:r w:rsidRPr="007A196C">
              <w:rPr>
                <w:rFonts w:eastAsia="Times New Roman" w:cs="Times New Roman"/>
                <w:szCs w:val="20"/>
                <w:lang w:eastAsia="de-DE"/>
              </w:rPr>
              <w:t xml:space="preserve"> Windenergieanlagen</w:t>
            </w:r>
            <w:r w:rsidR="00345135">
              <w:rPr>
                <w:rFonts w:eastAsia="Times New Roman" w:cs="Times New Roman"/>
                <w:szCs w:val="20"/>
                <w:lang w:eastAsia="de-DE"/>
              </w:rPr>
              <w:t xml:space="preserve"> (WEA)</w:t>
            </w:r>
            <w:r w:rsidRPr="007A196C">
              <w:rPr>
                <w:rFonts w:eastAsia="Times New Roman" w:cs="Times New Roman"/>
                <w:szCs w:val="20"/>
                <w:lang w:eastAsia="de-DE"/>
              </w:rPr>
              <w:t xml:space="preserve"> zur Stromerzeugung nach dem Bundes-Immissionsschutzgesetz (BImSchG)</w:t>
            </w:r>
          </w:p>
        </w:tc>
      </w:tr>
      <w:tr w:rsidR="007A196C" w:rsidRPr="007A196C" w:rsidTr="00D829DE">
        <w:trPr>
          <w:trHeight w:hRule="exact" w:val="1134"/>
        </w:trPr>
        <w:tc>
          <w:tcPr>
            <w:tcW w:w="1707" w:type="dxa"/>
            <w:gridSpan w:val="2"/>
            <w:tcBorders>
              <w:top w:val="single" w:sz="4" w:space="0" w:color="auto"/>
              <w:left w:val="single" w:sz="4" w:space="0" w:color="auto"/>
              <w:bottom w:val="single" w:sz="4" w:space="0" w:color="auto"/>
            </w:tcBorders>
          </w:tcPr>
          <w:p w:rsidR="007A196C" w:rsidRPr="007A196C" w:rsidRDefault="009B7C6E" w:rsidP="007A196C">
            <w:pPr>
              <w:rPr>
                <w:rFonts w:eastAsia="Times New Roman" w:cs="Times New Roman"/>
                <w:b/>
                <w:szCs w:val="20"/>
                <w:lang w:eastAsia="de-DE"/>
              </w:rPr>
            </w:pPr>
            <w:r>
              <w:rPr>
                <w:rFonts w:eastAsia="Times New Roman" w:cs="Times New Roman"/>
                <w:b/>
                <w:szCs w:val="20"/>
                <w:lang w:eastAsia="de-DE"/>
              </w:rPr>
              <w:t>Az. BI-60-2017-31174</w:t>
            </w:r>
          </w:p>
          <w:p w:rsidR="007A196C" w:rsidRPr="007A196C" w:rsidRDefault="007A196C" w:rsidP="007A196C">
            <w:pPr>
              <w:rPr>
                <w:rFonts w:eastAsia="Times New Roman" w:cs="Times New Roman"/>
                <w:b/>
                <w:szCs w:val="20"/>
                <w:lang w:eastAsia="de-DE"/>
              </w:rPr>
            </w:pPr>
          </w:p>
        </w:tc>
        <w:tc>
          <w:tcPr>
            <w:tcW w:w="13503" w:type="dxa"/>
            <w:gridSpan w:val="4"/>
            <w:tcBorders>
              <w:top w:val="single" w:sz="4" w:space="0" w:color="auto"/>
              <w:bottom w:val="single" w:sz="4" w:space="0" w:color="auto"/>
              <w:right w:val="single" w:sz="4" w:space="0" w:color="auto"/>
            </w:tcBorders>
          </w:tcPr>
          <w:p w:rsidR="007A196C" w:rsidRPr="007A196C" w:rsidRDefault="007A196C" w:rsidP="00D02DEE">
            <w:pPr>
              <w:rPr>
                <w:rFonts w:eastAsia="Times New Roman" w:cs="Times New Roman"/>
                <w:szCs w:val="20"/>
                <w:lang w:eastAsia="de-DE"/>
              </w:rPr>
            </w:pPr>
            <w:r w:rsidRPr="007A196C">
              <w:rPr>
                <w:rFonts w:eastAsia="Times New Roman" w:cs="Times New Roman"/>
                <w:szCs w:val="20"/>
                <w:lang w:eastAsia="de-DE"/>
              </w:rPr>
              <w:t>Die nachfolgenden Angaben basieren auf dem St</w:t>
            </w:r>
            <w:r w:rsidR="00D02DEE">
              <w:rPr>
                <w:rFonts w:eastAsia="Times New Roman" w:cs="Times New Roman"/>
                <w:szCs w:val="20"/>
                <w:lang w:eastAsia="de-DE"/>
              </w:rPr>
              <w:t>and der Antragsunterlagen vom 07.08</w:t>
            </w:r>
            <w:r w:rsidRPr="007A196C">
              <w:rPr>
                <w:rFonts w:eastAsia="Times New Roman" w:cs="Times New Roman"/>
                <w:szCs w:val="20"/>
                <w:lang w:eastAsia="de-DE"/>
              </w:rPr>
              <w:t>.2019</w:t>
            </w:r>
          </w:p>
        </w:tc>
      </w:tr>
      <w:tr w:rsidR="007A196C" w:rsidRPr="007A196C" w:rsidTr="00D829DE">
        <w:trPr>
          <w:trHeight w:hRule="exact" w:val="1134"/>
        </w:trPr>
        <w:tc>
          <w:tcPr>
            <w:tcW w:w="1707" w:type="dxa"/>
            <w:gridSpan w:val="2"/>
            <w:tcBorders>
              <w:top w:val="single" w:sz="4" w:space="0" w:color="auto"/>
              <w:left w:val="single" w:sz="4" w:space="0" w:color="auto"/>
              <w:bottom w:val="single" w:sz="4" w:space="0" w:color="auto"/>
            </w:tcBorders>
          </w:tcPr>
          <w:p w:rsidR="007A196C" w:rsidRPr="007A196C" w:rsidRDefault="007A196C" w:rsidP="007A196C">
            <w:pPr>
              <w:rPr>
                <w:rFonts w:eastAsia="Times New Roman" w:cs="Times New Roman"/>
                <w:lang w:eastAsia="de-DE"/>
              </w:rPr>
            </w:pPr>
            <w:r w:rsidRPr="007A196C">
              <w:rPr>
                <w:rFonts w:eastAsia="Times New Roman" w:cs="Times New Roman"/>
                <w:lang w:eastAsia="de-DE"/>
              </w:rPr>
              <w:t>Nr. Anhang 1 der 4. BImSchV</w:t>
            </w:r>
          </w:p>
          <w:p w:rsidR="007A196C" w:rsidRPr="007A196C" w:rsidRDefault="007A196C" w:rsidP="007A196C">
            <w:pPr>
              <w:rPr>
                <w:rFonts w:eastAsia="Times New Roman" w:cs="Times New Roman"/>
                <w:szCs w:val="20"/>
                <w:lang w:eastAsia="de-DE"/>
              </w:rPr>
            </w:pPr>
            <w:r w:rsidRPr="007A196C">
              <w:rPr>
                <w:rFonts w:eastAsia="Times New Roman" w:cs="Times New Roman"/>
                <w:lang w:eastAsia="de-DE"/>
              </w:rPr>
              <w:t>Nr. Anlage</w:t>
            </w:r>
            <w:r w:rsidRPr="007A196C">
              <w:rPr>
                <w:rFonts w:eastAsia="Times New Roman" w:cs="Times New Roman"/>
                <w:szCs w:val="20"/>
                <w:lang w:eastAsia="de-DE"/>
              </w:rPr>
              <w:t xml:space="preserve"> 1 zum UVPG</w:t>
            </w:r>
          </w:p>
        </w:tc>
        <w:tc>
          <w:tcPr>
            <w:tcW w:w="13503" w:type="dxa"/>
            <w:gridSpan w:val="4"/>
            <w:tcBorders>
              <w:top w:val="single" w:sz="4" w:space="0" w:color="auto"/>
              <w:bottom w:val="single" w:sz="4" w:space="0" w:color="auto"/>
              <w:right w:val="single" w:sz="4" w:space="0" w:color="auto"/>
            </w:tcBorders>
          </w:tcPr>
          <w:p w:rsidR="007A196C" w:rsidRPr="007A196C" w:rsidRDefault="007A196C" w:rsidP="007A196C">
            <w:pPr>
              <w:rPr>
                <w:rFonts w:eastAsia="Times New Roman" w:cs="Times New Roman"/>
                <w:b/>
                <w:szCs w:val="20"/>
                <w:lang w:eastAsia="de-DE"/>
              </w:rPr>
            </w:pPr>
          </w:p>
          <w:p w:rsidR="007A196C" w:rsidRPr="007A196C" w:rsidRDefault="007A196C" w:rsidP="007A196C">
            <w:pPr>
              <w:rPr>
                <w:rFonts w:eastAsia="Times New Roman" w:cs="Times New Roman"/>
                <w:b/>
                <w:szCs w:val="20"/>
                <w:lang w:eastAsia="de-DE"/>
              </w:rPr>
            </w:pPr>
            <w:r w:rsidRPr="007A196C">
              <w:rPr>
                <w:rFonts w:eastAsia="Times New Roman" w:cs="Times New Roman"/>
                <w:b/>
                <w:szCs w:val="20"/>
                <w:lang w:eastAsia="de-DE"/>
              </w:rPr>
              <w:t>1.6.2 (V)</w:t>
            </w:r>
          </w:p>
          <w:p w:rsidR="007A196C" w:rsidRPr="007A196C" w:rsidRDefault="007A196C" w:rsidP="007A196C">
            <w:pPr>
              <w:rPr>
                <w:rFonts w:eastAsia="Times New Roman" w:cs="Times New Roman"/>
                <w:b/>
                <w:szCs w:val="20"/>
                <w:lang w:eastAsia="de-DE"/>
              </w:rPr>
            </w:pPr>
          </w:p>
          <w:p w:rsidR="007A196C" w:rsidRPr="007A196C" w:rsidRDefault="007A196C" w:rsidP="007A196C">
            <w:pPr>
              <w:rPr>
                <w:rFonts w:eastAsia="Times New Roman" w:cs="Times New Roman"/>
                <w:b/>
                <w:szCs w:val="20"/>
                <w:lang w:eastAsia="de-DE"/>
              </w:rPr>
            </w:pPr>
            <w:r w:rsidRPr="007A196C">
              <w:rPr>
                <w:rFonts w:eastAsia="Times New Roman" w:cs="Times New Roman"/>
                <w:b/>
                <w:szCs w:val="20"/>
                <w:lang w:eastAsia="de-DE"/>
              </w:rPr>
              <w:t>1.6.2 (A)</w:t>
            </w:r>
          </w:p>
        </w:tc>
      </w:tr>
      <w:tr w:rsidR="007A196C" w:rsidRPr="007A196C" w:rsidTr="00D829DE">
        <w:trPr>
          <w:trHeight w:val="567"/>
        </w:trPr>
        <w:tc>
          <w:tcPr>
            <w:tcW w:w="15210" w:type="dxa"/>
            <w:gridSpan w:val="6"/>
          </w:tcPr>
          <w:p w:rsidR="007A196C" w:rsidRPr="007A196C" w:rsidRDefault="007A196C" w:rsidP="007A196C">
            <w:pPr>
              <w:rPr>
                <w:rFonts w:eastAsia="Times New Roman" w:cs="Times New Roman"/>
                <w:szCs w:val="20"/>
                <w:lang w:eastAsia="de-DE"/>
              </w:rPr>
            </w:pPr>
          </w:p>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 xml:space="preserve">Die Firma Windkraft 1. </w:t>
            </w:r>
            <w:r w:rsidR="000A3992">
              <w:rPr>
                <w:rFonts w:eastAsia="Times New Roman" w:cs="Times New Roman"/>
                <w:szCs w:val="20"/>
                <w:lang w:eastAsia="de-DE"/>
              </w:rPr>
              <w:t>WEL</w:t>
            </w:r>
            <w:r w:rsidRPr="007A196C">
              <w:rPr>
                <w:rFonts w:eastAsia="Times New Roman" w:cs="Times New Roman"/>
                <w:szCs w:val="20"/>
                <w:lang w:eastAsia="de-DE"/>
              </w:rPr>
              <w:t xml:space="preserve"> GmbH &amp; Co. KG, Gartenstraße 30 in</w:t>
            </w:r>
            <w:r w:rsidR="009B7C6E">
              <w:rPr>
                <w:rFonts w:eastAsia="Times New Roman" w:cs="Times New Roman"/>
                <w:szCs w:val="20"/>
                <w:lang w:eastAsia="de-DE"/>
              </w:rPr>
              <w:t xml:space="preserve"> 56727 Mayen hat mit Datum vom 21</w:t>
            </w:r>
            <w:r w:rsidRPr="007A196C">
              <w:rPr>
                <w:rFonts w:eastAsia="Times New Roman" w:cs="Times New Roman"/>
                <w:szCs w:val="20"/>
                <w:lang w:eastAsia="de-DE"/>
              </w:rPr>
              <w:t>.0</w:t>
            </w:r>
            <w:r w:rsidR="009B7C6E">
              <w:rPr>
                <w:rFonts w:eastAsia="Times New Roman" w:cs="Times New Roman"/>
                <w:szCs w:val="20"/>
                <w:lang w:eastAsia="de-DE"/>
              </w:rPr>
              <w:t>4.2017,</w:t>
            </w:r>
            <w:r w:rsidR="00A50E60">
              <w:rPr>
                <w:rFonts w:eastAsia="Times New Roman" w:cs="Times New Roman"/>
                <w:szCs w:val="20"/>
                <w:lang w:eastAsia="de-DE"/>
              </w:rPr>
              <w:t xml:space="preserve"> zuletzt ergänzt am 07.08</w:t>
            </w:r>
            <w:r w:rsidRPr="007A196C">
              <w:rPr>
                <w:rFonts w:eastAsia="Times New Roman" w:cs="Times New Roman"/>
                <w:szCs w:val="20"/>
                <w:lang w:eastAsia="de-DE"/>
              </w:rPr>
              <w:t>.2019, die Erteilung einer Genehmigung nach § 4 Bundes-Immissionsschutzgesetz (</w:t>
            </w:r>
            <w:proofErr w:type="spellStart"/>
            <w:r w:rsidRPr="007A196C">
              <w:rPr>
                <w:rFonts w:eastAsia="Times New Roman" w:cs="Times New Roman"/>
                <w:szCs w:val="20"/>
                <w:lang w:eastAsia="de-DE"/>
              </w:rPr>
              <w:t>BImschG</w:t>
            </w:r>
            <w:proofErr w:type="spellEnd"/>
            <w:r w:rsidRPr="007A196C">
              <w:rPr>
                <w:rFonts w:eastAsia="Times New Roman" w:cs="Times New Roman"/>
                <w:szCs w:val="20"/>
                <w:lang w:eastAsia="de-DE"/>
              </w:rPr>
              <w:t xml:space="preserve">) zur Errichtung und zum Betrieb </w:t>
            </w:r>
            <w:r w:rsidR="009B7C6E">
              <w:rPr>
                <w:rFonts w:eastAsia="Times New Roman" w:cs="Times New Roman"/>
                <w:szCs w:val="20"/>
                <w:lang w:eastAsia="de-DE"/>
              </w:rPr>
              <w:t>zwei</w:t>
            </w:r>
            <w:r w:rsidR="00345135">
              <w:rPr>
                <w:rFonts w:eastAsia="Times New Roman" w:cs="Times New Roman"/>
                <w:szCs w:val="20"/>
                <w:lang w:eastAsia="de-DE"/>
              </w:rPr>
              <w:t>er</w:t>
            </w:r>
            <w:r w:rsidRPr="007A196C">
              <w:rPr>
                <w:rFonts w:eastAsia="Times New Roman" w:cs="Times New Roman"/>
                <w:szCs w:val="20"/>
                <w:lang w:eastAsia="de-DE"/>
              </w:rPr>
              <w:t xml:space="preserve"> Anlagen zur Nutzung von Windene</w:t>
            </w:r>
            <w:r w:rsidR="009B7C6E">
              <w:rPr>
                <w:rFonts w:eastAsia="Times New Roman" w:cs="Times New Roman"/>
                <w:szCs w:val="20"/>
                <w:lang w:eastAsia="de-DE"/>
              </w:rPr>
              <w:t>rgie, mit einer Gesamthöhe von</w:t>
            </w:r>
            <w:r w:rsidRPr="007A196C">
              <w:rPr>
                <w:rFonts w:eastAsia="Times New Roman" w:cs="Times New Roman"/>
                <w:szCs w:val="20"/>
                <w:lang w:eastAsia="de-DE"/>
              </w:rPr>
              <w:t xml:space="preserve"> </w:t>
            </w:r>
            <w:r w:rsidR="009B7C6E">
              <w:rPr>
                <w:rFonts w:eastAsia="Times New Roman" w:cs="Times New Roman"/>
                <w:szCs w:val="20"/>
                <w:lang w:eastAsia="de-DE"/>
              </w:rPr>
              <w:t>229,90</w:t>
            </w:r>
            <w:r w:rsidRPr="007A196C">
              <w:rPr>
                <w:rFonts w:eastAsia="Times New Roman" w:cs="Times New Roman"/>
                <w:szCs w:val="20"/>
                <w:lang w:eastAsia="de-DE"/>
              </w:rPr>
              <w:t xml:space="preserve"> Meter</w:t>
            </w:r>
            <w:r w:rsidR="009B7C6E">
              <w:rPr>
                <w:rFonts w:eastAsia="Times New Roman" w:cs="Times New Roman"/>
                <w:szCs w:val="20"/>
                <w:lang w:eastAsia="de-DE"/>
              </w:rPr>
              <w:t xml:space="preserve"> (WEA W1) und 199,90 Meter</w:t>
            </w:r>
            <w:r w:rsidR="00792C41">
              <w:rPr>
                <w:rFonts w:eastAsia="Times New Roman" w:cs="Times New Roman"/>
                <w:szCs w:val="20"/>
                <w:lang w:eastAsia="de-DE"/>
              </w:rPr>
              <w:t xml:space="preserve"> (WEA W2)</w:t>
            </w:r>
            <w:r w:rsidRPr="007A196C">
              <w:rPr>
                <w:rFonts w:eastAsia="Times New Roman" w:cs="Times New Roman"/>
                <w:szCs w:val="20"/>
                <w:lang w:eastAsia="de-DE"/>
              </w:rPr>
              <w:t xml:space="preserve"> am Standort </w:t>
            </w:r>
            <w:r w:rsidR="00792C41">
              <w:rPr>
                <w:rFonts w:eastAsia="Times New Roman" w:cs="Times New Roman"/>
                <w:szCs w:val="20"/>
                <w:lang w:eastAsia="de-DE"/>
              </w:rPr>
              <w:t>Weiler</w:t>
            </w:r>
            <w:r w:rsidRPr="007A196C">
              <w:rPr>
                <w:rFonts w:eastAsia="Times New Roman" w:cs="Times New Roman"/>
                <w:szCs w:val="20"/>
                <w:lang w:eastAsia="de-DE"/>
              </w:rPr>
              <w:t xml:space="preserve">, Gemarkung: </w:t>
            </w:r>
            <w:r w:rsidR="00792C41">
              <w:rPr>
                <w:rFonts w:eastAsia="Times New Roman" w:cs="Times New Roman"/>
                <w:szCs w:val="20"/>
                <w:lang w:eastAsia="de-DE"/>
              </w:rPr>
              <w:t>Weiler</w:t>
            </w:r>
            <w:r w:rsidRPr="007A196C">
              <w:rPr>
                <w:rFonts w:eastAsia="Times New Roman" w:cs="Times New Roman"/>
                <w:szCs w:val="20"/>
                <w:lang w:eastAsia="de-DE"/>
              </w:rPr>
              <w:t xml:space="preserve">, Flur </w:t>
            </w:r>
            <w:r w:rsidR="00BB5C70">
              <w:rPr>
                <w:rFonts w:eastAsia="Times New Roman" w:cs="Times New Roman"/>
                <w:szCs w:val="20"/>
                <w:lang w:eastAsia="de-DE"/>
              </w:rPr>
              <w:t>5 (WE</w:t>
            </w:r>
            <w:r w:rsidR="00792C41">
              <w:rPr>
                <w:rFonts w:eastAsia="Times New Roman" w:cs="Times New Roman"/>
                <w:szCs w:val="20"/>
                <w:lang w:eastAsia="de-DE"/>
              </w:rPr>
              <w:t>A W</w:t>
            </w:r>
            <w:r w:rsidRPr="007A196C">
              <w:rPr>
                <w:rFonts w:eastAsia="Times New Roman" w:cs="Times New Roman"/>
                <w:szCs w:val="20"/>
                <w:lang w:eastAsia="de-DE"/>
              </w:rPr>
              <w:t>1</w:t>
            </w:r>
            <w:r w:rsidR="00792C41">
              <w:rPr>
                <w:rFonts w:eastAsia="Times New Roman" w:cs="Times New Roman"/>
                <w:szCs w:val="20"/>
                <w:lang w:eastAsia="de-DE"/>
              </w:rPr>
              <w:t>)</w:t>
            </w:r>
            <w:r w:rsidRPr="007A196C">
              <w:rPr>
                <w:rFonts w:eastAsia="Times New Roman" w:cs="Times New Roman"/>
                <w:szCs w:val="20"/>
                <w:lang w:eastAsia="de-DE"/>
              </w:rPr>
              <w:t xml:space="preserve"> und Flur </w:t>
            </w:r>
            <w:r w:rsidR="00BB5C70">
              <w:rPr>
                <w:rFonts w:eastAsia="Times New Roman" w:cs="Times New Roman"/>
                <w:szCs w:val="20"/>
                <w:lang w:eastAsia="de-DE"/>
              </w:rPr>
              <w:t>7 (WE</w:t>
            </w:r>
            <w:r w:rsidR="00792C41">
              <w:rPr>
                <w:rFonts w:eastAsia="Times New Roman" w:cs="Times New Roman"/>
                <w:szCs w:val="20"/>
                <w:lang w:eastAsia="de-DE"/>
              </w:rPr>
              <w:t>A W2</w:t>
            </w:r>
            <w:r w:rsidR="001820A3">
              <w:rPr>
                <w:rFonts w:eastAsia="Times New Roman" w:cs="Times New Roman"/>
                <w:szCs w:val="20"/>
                <w:lang w:eastAsia="de-DE"/>
              </w:rPr>
              <w:t>),</w:t>
            </w:r>
            <w:r w:rsidRPr="007A196C">
              <w:rPr>
                <w:rFonts w:eastAsia="Times New Roman" w:cs="Times New Roman"/>
                <w:szCs w:val="20"/>
                <w:lang w:eastAsia="de-DE"/>
              </w:rPr>
              <w:t xml:space="preserve"> Flurstücke </w:t>
            </w:r>
            <w:r w:rsidR="00BB5C70">
              <w:rPr>
                <w:rFonts w:eastAsia="Times New Roman" w:cs="Times New Roman"/>
                <w:szCs w:val="20"/>
                <w:lang w:eastAsia="de-DE"/>
              </w:rPr>
              <w:t>1 (WE</w:t>
            </w:r>
            <w:r w:rsidR="00792C41">
              <w:rPr>
                <w:rFonts w:eastAsia="Times New Roman" w:cs="Times New Roman"/>
                <w:szCs w:val="20"/>
                <w:lang w:eastAsia="de-DE"/>
              </w:rPr>
              <w:t>A W1) und 14 (W</w:t>
            </w:r>
            <w:r w:rsidR="00BB5C70">
              <w:rPr>
                <w:rFonts w:eastAsia="Times New Roman" w:cs="Times New Roman"/>
                <w:szCs w:val="20"/>
                <w:lang w:eastAsia="de-DE"/>
              </w:rPr>
              <w:t>E</w:t>
            </w:r>
            <w:r w:rsidR="00792C41">
              <w:rPr>
                <w:rFonts w:eastAsia="Times New Roman" w:cs="Times New Roman"/>
                <w:szCs w:val="20"/>
                <w:lang w:eastAsia="de-DE"/>
              </w:rPr>
              <w:t xml:space="preserve">A W2) </w:t>
            </w:r>
            <w:r w:rsidRPr="007A196C">
              <w:rPr>
                <w:rFonts w:eastAsia="Times New Roman" w:cs="Times New Roman"/>
                <w:szCs w:val="20"/>
                <w:lang w:eastAsia="de-DE"/>
              </w:rPr>
              <w:t xml:space="preserve">beantragt. </w:t>
            </w:r>
          </w:p>
          <w:p w:rsidR="007A196C" w:rsidRPr="007A196C" w:rsidRDefault="007A196C" w:rsidP="007A196C">
            <w:pPr>
              <w:rPr>
                <w:rFonts w:eastAsia="Times New Roman" w:cs="Times New Roman"/>
                <w:szCs w:val="20"/>
                <w:lang w:eastAsia="de-DE"/>
              </w:rPr>
            </w:pPr>
          </w:p>
          <w:p w:rsidR="007A196C" w:rsidRPr="007A196C" w:rsidRDefault="00345135" w:rsidP="007A196C">
            <w:pPr>
              <w:rPr>
                <w:rFonts w:eastAsia="Times New Roman" w:cs="Times New Roman"/>
                <w:szCs w:val="20"/>
                <w:lang w:eastAsia="de-DE"/>
              </w:rPr>
            </w:pPr>
            <w:r>
              <w:rPr>
                <w:rFonts w:eastAsia="Times New Roman" w:cs="Times New Roman"/>
                <w:szCs w:val="20"/>
                <w:lang w:eastAsia="de-DE"/>
              </w:rPr>
              <w:t>In</w:t>
            </w:r>
            <w:r w:rsidR="007A196C" w:rsidRPr="007A196C">
              <w:rPr>
                <w:rFonts w:eastAsia="Times New Roman" w:cs="Times New Roman"/>
                <w:szCs w:val="20"/>
                <w:lang w:eastAsia="de-DE"/>
              </w:rPr>
              <w:t xml:space="preserve"> der Liste der UVP-pflichtigen Vorhaben (Anlage 1 zum UVPG) ist die Wärmeerzeugung, Bergbau und Energie unter der </w:t>
            </w:r>
            <w:r w:rsidR="00C53536">
              <w:rPr>
                <w:rFonts w:eastAsia="Times New Roman" w:cs="Times New Roman"/>
                <w:szCs w:val="20"/>
                <w:lang w:eastAsia="de-DE"/>
              </w:rPr>
              <w:t xml:space="preserve">laufenden Nummer 1 aufgeführt. </w:t>
            </w:r>
            <w:r w:rsidR="007A196C" w:rsidRPr="007A196C">
              <w:rPr>
                <w:rFonts w:eastAsia="Times New Roman" w:cs="Times New Roman"/>
                <w:szCs w:val="20"/>
                <w:lang w:eastAsia="de-DE"/>
              </w:rPr>
              <w:t xml:space="preserve">Demnach ist bei der Errichtung und beim Betrieb einer </w:t>
            </w:r>
            <w:proofErr w:type="spellStart"/>
            <w:r w:rsidR="007A196C" w:rsidRPr="007A196C">
              <w:rPr>
                <w:rFonts w:eastAsia="Times New Roman" w:cs="Times New Roman"/>
                <w:szCs w:val="20"/>
                <w:lang w:eastAsia="de-DE"/>
              </w:rPr>
              <w:t>Windfarm</w:t>
            </w:r>
            <w:proofErr w:type="spellEnd"/>
            <w:r w:rsidR="007A196C" w:rsidRPr="007A196C">
              <w:rPr>
                <w:rFonts w:eastAsia="Times New Roman" w:cs="Times New Roman"/>
                <w:szCs w:val="20"/>
                <w:lang w:eastAsia="de-DE"/>
              </w:rPr>
              <w:t xml:space="preserve"> mit Anlagen mit einer Gesamthöhe von jeweils mehr als 50 Metern mit drei bis weniger als sechs Windkraftanlagen grundsätzlich zunächst eine standortbezogene Vorprüfung durchzuführen. Um eine </w:t>
            </w:r>
            <w:proofErr w:type="spellStart"/>
            <w:r w:rsidR="007A196C" w:rsidRPr="007A196C">
              <w:rPr>
                <w:rFonts w:eastAsia="Times New Roman" w:cs="Times New Roman"/>
                <w:szCs w:val="20"/>
                <w:lang w:eastAsia="de-DE"/>
              </w:rPr>
              <w:t>Windfarm</w:t>
            </w:r>
            <w:proofErr w:type="spellEnd"/>
            <w:r w:rsidR="007A196C" w:rsidRPr="007A196C">
              <w:rPr>
                <w:rFonts w:eastAsia="Times New Roman" w:cs="Times New Roman"/>
                <w:szCs w:val="20"/>
                <w:lang w:eastAsia="de-DE"/>
              </w:rPr>
              <w:t xml:space="preserve"> zu bilden, müssen die WEA in einem räumlichen Zusammenhang stehen. Der WEA-Erlass Rheinland-Pfalz legt Kriterien für den räumlichen Zusammenhang fest und konkreti</w:t>
            </w:r>
            <w:r w:rsidR="00263173">
              <w:rPr>
                <w:rFonts w:eastAsia="Times New Roman" w:cs="Times New Roman"/>
                <w:szCs w:val="20"/>
                <w:lang w:eastAsia="de-DE"/>
              </w:rPr>
              <w:t>siert damit den Windfarmbegriff</w:t>
            </w:r>
            <w:r w:rsidR="007A196C" w:rsidRPr="007A196C">
              <w:rPr>
                <w:rFonts w:eastAsia="Times New Roman" w:cs="Times New Roman"/>
                <w:szCs w:val="20"/>
                <w:lang w:eastAsia="de-DE"/>
              </w:rPr>
              <w:t xml:space="preserve"> in direkter Anlehnung an die Rechtsprechung wie folgt: </w:t>
            </w:r>
          </w:p>
          <w:p w:rsidR="007A196C" w:rsidRPr="007A196C" w:rsidRDefault="007A196C" w:rsidP="007A196C">
            <w:pPr>
              <w:rPr>
                <w:rFonts w:eastAsia="Times New Roman" w:cs="Times New Roman"/>
                <w:i/>
                <w:szCs w:val="20"/>
                <w:lang w:eastAsia="de-DE"/>
              </w:rPr>
            </w:pPr>
            <w:r w:rsidRPr="007A196C">
              <w:rPr>
                <w:rFonts w:eastAsia="Times New Roman" w:cs="Times New Roman"/>
                <w:i/>
                <w:szCs w:val="20"/>
                <w:lang w:eastAsia="de-DE"/>
              </w:rPr>
              <w:t xml:space="preserve">Unter </w:t>
            </w:r>
            <w:proofErr w:type="spellStart"/>
            <w:r w:rsidRPr="007A196C">
              <w:rPr>
                <w:rFonts w:eastAsia="Times New Roman" w:cs="Times New Roman"/>
                <w:i/>
                <w:szCs w:val="20"/>
                <w:lang w:eastAsia="de-DE"/>
              </w:rPr>
              <w:t>Windfarm</w:t>
            </w:r>
            <w:proofErr w:type="spellEnd"/>
            <w:r w:rsidRPr="007A196C">
              <w:rPr>
                <w:rFonts w:eastAsia="Times New Roman" w:cs="Times New Roman"/>
                <w:i/>
                <w:szCs w:val="20"/>
                <w:lang w:eastAsia="de-DE"/>
              </w:rPr>
              <w:t xml:space="preserve"> wird die Planung oder Errichtung von mindestens drei Anlagen verstanden, die </w:t>
            </w:r>
          </w:p>
          <w:p w:rsidR="007A196C" w:rsidRPr="007A196C" w:rsidRDefault="00345135" w:rsidP="007A196C">
            <w:pPr>
              <w:numPr>
                <w:ilvl w:val="0"/>
                <w:numId w:val="18"/>
              </w:numPr>
              <w:contextualSpacing/>
              <w:rPr>
                <w:rFonts w:eastAsia="Times New Roman" w:cs="Times New Roman"/>
                <w:i/>
                <w:szCs w:val="20"/>
                <w:lang w:eastAsia="de-DE"/>
              </w:rPr>
            </w:pPr>
            <w:r>
              <w:rPr>
                <w:rFonts w:eastAsia="Times New Roman" w:cs="Times New Roman"/>
                <w:i/>
                <w:szCs w:val="20"/>
                <w:lang w:eastAsia="de-DE"/>
              </w:rPr>
              <w:t>s</w:t>
            </w:r>
            <w:r w:rsidR="007A196C" w:rsidRPr="007A196C">
              <w:rPr>
                <w:rFonts w:eastAsia="Times New Roman" w:cs="Times New Roman"/>
                <w:i/>
                <w:szCs w:val="20"/>
                <w:lang w:eastAsia="de-DE"/>
              </w:rPr>
              <w:t xml:space="preserve">ich innerhalb einer bauleitplanerisch ausgewiesenen Fläche befinden oder </w:t>
            </w:r>
          </w:p>
          <w:p w:rsidR="007A196C" w:rsidRPr="007A196C" w:rsidRDefault="00345135" w:rsidP="007A196C">
            <w:pPr>
              <w:numPr>
                <w:ilvl w:val="0"/>
                <w:numId w:val="18"/>
              </w:numPr>
              <w:contextualSpacing/>
              <w:rPr>
                <w:rFonts w:eastAsia="Times New Roman" w:cs="Times New Roman"/>
                <w:szCs w:val="20"/>
                <w:lang w:eastAsia="de-DE"/>
              </w:rPr>
            </w:pPr>
            <w:r>
              <w:rPr>
                <w:rFonts w:eastAsia="Times New Roman" w:cs="Times New Roman"/>
                <w:i/>
                <w:szCs w:val="20"/>
                <w:lang w:eastAsia="de-DE"/>
              </w:rPr>
              <w:t>r</w:t>
            </w:r>
            <w:r w:rsidR="007A196C" w:rsidRPr="007A196C">
              <w:rPr>
                <w:rFonts w:eastAsia="Times New Roman" w:cs="Times New Roman"/>
                <w:i/>
                <w:szCs w:val="20"/>
                <w:lang w:eastAsia="de-DE"/>
              </w:rPr>
              <w:t>äumlich so angeordnet sind, dass sich ihre Einwirkungsbereiche in Bezug auf die Schutzgüter des §</w:t>
            </w:r>
            <w:r>
              <w:rPr>
                <w:rFonts w:eastAsia="Times New Roman" w:cs="Times New Roman"/>
                <w:i/>
                <w:szCs w:val="20"/>
                <w:lang w:eastAsia="de-DE"/>
              </w:rPr>
              <w:t xml:space="preserve"> </w:t>
            </w:r>
            <w:r w:rsidR="007A196C" w:rsidRPr="007A196C">
              <w:rPr>
                <w:rFonts w:eastAsia="Times New Roman" w:cs="Times New Roman"/>
                <w:i/>
                <w:szCs w:val="20"/>
                <w:lang w:eastAsia="de-DE"/>
              </w:rPr>
              <w:t>2 Abs. 1 Satz 2 UVPG überschneiden oder wenigstens berühren</w:t>
            </w:r>
          </w:p>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 xml:space="preserve">Sobald eine dieser beiden Kriterien erfüllt ist, gelten räumliche Zusammenhänge und damit eine </w:t>
            </w:r>
            <w:proofErr w:type="spellStart"/>
            <w:r w:rsidRPr="007A196C">
              <w:rPr>
                <w:rFonts w:eastAsia="Times New Roman" w:cs="Times New Roman"/>
                <w:szCs w:val="20"/>
                <w:lang w:eastAsia="de-DE"/>
              </w:rPr>
              <w:t>Windfarm</w:t>
            </w:r>
            <w:proofErr w:type="spellEnd"/>
            <w:r w:rsidRPr="007A196C">
              <w:rPr>
                <w:rFonts w:eastAsia="Times New Roman" w:cs="Times New Roman"/>
                <w:szCs w:val="20"/>
                <w:lang w:eastAsia="de-DE"/>
              </w:rPr>
              <w:t xml:space="preserve"> als gegeben. </w:t>
            </w:r>
          </w:p>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 xml:space="preserve">Demnach ist eine standortbezogene </w:t>
            </w:r>
            <w:r w:rsidR="00263173">
              <w:rPr>
                <w:rFonts w:eastAsia="Times New Roman" w:cs="Times New Roman"/>
                <w:szCs w:val="20"/>
                <w:lang w:eastAsia="de-DE"/>
              </w:rPr>
              <w:t>Vorprüfung im vorliegenden Fall</w:t>
            </w:r>
            <w:r w:rsidRPr="007A196C">
              <w:rPr>
                <w:rFonts w:eastAsia="Times New Roman" w:cs="Times New Roman"/>
                <w:szCs w:val="20"/>
                <w:lang w:eastAsia="de-DE"/>
              </w:rPr>
              <w:t xml:space="preserve"> nicht ausreichend, da aufgrund der räumlichen Nähe</w:t>
            </w:r>
            <w:r w:rsidR="00E72766">
              <w:rPr>
                <w:rFonts w:eastAsia="Times New Roman" w:cs="Times New Roman"/>
                <w:szCs w:val="20"/>
                <w:lang w:eastAsia="de-DE"/>
              </w:rPr>
              <w:t xml:space="preserve"> </w:t>
            </w:r>
            <w:r w:rsidRPr="007A196C">
              <w:rPr>
                <w:rFonts w:eastAsia="Times New Roman" w:cs="Times New Roman"/>
                <w:szCs w:val="20"/>
                <w:lang w:eastAsia="de-DE"/>
              </w:rPr>
              <w:t>(5</w:t>
            </w:r>
            <w:r w:rsidR="006836D3">
              <w:rPr>
                <w:rFonts w:eastAsia="Times New Roman" w:cs="Times New Roman"/>
                <w:szCs w:val="20"/>
                <w:lang w:eastAsia="de-DE"/>
              </w:rPr>
              <w:t xml:space="preserve"> </w:t>
            </w:r>
            <w:r w:rsidRPr="007A196C">
              <w:rPr>
                <w:rFonts w:eastAsia="Times New Roman" w:cs="Times New Roman"/>
                <w:szCs w:val="20"/>
                <w:lang w:eastAsia="de-DE"/>
              </w:rPr>
              <w:t>km) und der Überschneidung der Wirkbereiche folgende WEA berücksichtigt werden müssen:</w:t>
            </w:r>
          </w:p>
          <w:p w:rsidR="007A196C" w:rsidRPr="007A196C" w:rsidRDefault="007A196C" w:rsidP="007A196C">
            <w:pPr>
              <w:numPr>
                <w:ilvl w:val="0"/>
                <w:numId w:val="20"/>
              </w:numPr>
              <w:contextualSpacing/>
              <w:rPr>
                <w:rFonts w:eastAsia="Times New Roman" w:cs="Times New Roman"/>
                <w:szCs w:val="20"/>
                <w:lang w:eastAsia="de-DE"/>
              </w:rPr>
            </w:pPr>
            <w:r w:rsidRPr="007A196C">
              <w:rPr>
                <w:rFonts w:eastAsia="Times New Roman" w:cs="Times New Roman"/>
                <w:szCs w:val="20"/>
                <w:lang w:eastAsia="de-DE"/>
              </w:rPr>
              <w:t xml:space="preserve">5 WEA bei </w:t>
            </w:r>
            <w:proofErr w:type="spellStart"/>
            <w:r w:rsidRPr="007A196C">
              <w:rPr>
                <w:rFonts w:eastAsia="Times New Roman" w:cs="Times New Roman"/>
                <w:szCs w:val="20"/>
                <w:lang w:eastAsia="de-DE"/>
              </w:rPr>
              <w:t>Kürrenberg</w:t>
            </w:r>
            <w:proofErr w:type="spellEnd"/>
          </w:p>
          <w:p w:rsidR="007A196C" w:rsidRPr="007A196C" w:rsidRDefault="007A196C" w:rsidP="007A196C">
            <w:pPr>
              <w:numPr>
                <w:ilvl w:val="0"/>
                <w:numId w:val="20"/>
              </w:numPr>
              <w:contextualSpacing/>
              <w:rPr>
                <w:rFonts w:eastAsia="Times New Roman" w:cs="Times New Roman"/>
                <w:szCs w:val="20"/>
                <w:lang w:eastAsia="de-DE"/>
              </w:rPr>
            </w:pPr>
            <w:r w:rsidRPr="007A196C">
              <w:rPr>
                <w:rFonts w:eastAsia="Times New Roman" w:cs="Times New Roman"/>
                <w:szCs w:val="20"/>
                <w:lang w:eastAsia="de-DE"/>
              </w:rPr>
              <w:t xml:space="preserve">4 WEA bei </w:t>
            </w:r>
            <w:proofErr w:type="spellStart"/>
            <w:r w:rsidRPr="007A196C">
              <w:rPr>
                <w:rFonts w:eastAsia="Times New Roman" w:cs="Times New Roman"/>
                <w:szCs w:val="20"/>
                <w:lang w:eastAsia="de-DE"/>
              </w:rPr>
              <w:t>Cond-Kehrig</w:t>
            </w:r>
            <w:proofErr w:type="spellEnd"/>
          </w:p>
          <w:p w:rsidR="007A196C" w:rsidRPr="007A196C" w:rsidRDefault="00E72766" w:rsidP="007A196C">
            <w:pPr>
              <w:numPr>
                <w:ilvl w:val="0"/>
                <w:numId w:val="20"/>
              </w:numPr>
              <w:contextualSpacing/>
              <w:rPr>
                <w:rFonts w:eastAsia="Times New Roman" w:cs="Times New Roman"/>
                <w:szCs w:val="20"/>
                <w:lang w:eastAsia="de-DE"/>
              </w:rPr>
            </w:pPr>
            <w:r>
              <w:rPr>
                <w:rFonts w:eastAsia="Times New Roman" w:cs="Times New Roman"/>
                <w:szCs w:val="20"/>
                <w:lang w:eastAsia="de-DE"/>
              </w:rPr>
              <w:t xml:space="preserve">3 </w:t>
            </w:r>
            <w:r w:rsidR="007A196C" w:rsidRPr="007A196C">
              <w:rPr>
                <w:rFonts w:eastAsia="Times New Roman" w:cs="Times New Roman"/>
                <w:szCs w:val="20"/>
                <w:lang w:eastAsia="de-DE"/>
              </w:rPr>
              <w:t xml:space="preserve">WEA bei </w:t>
            </w:r>
            <w:proofErr w:type="spellStart"/>
            <w:r>
              <w:rPr>
                <w:rFonts w:eastAsia="Times New Roman" w:cs="Times New Roman"/>
                <w:szCs w:val="20"/>
                <w:lang w:eastAsia="de-DE"/>
              </w:rPr>
              <w:t>Reudelsterz</w:t>
            </w:r>
            <w:proofErr w:type="spellEnd"/>
          </w:p>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 xml:space="preserve">Die Anträge bezüglich der Vorhaben an den Standorten </w:t>
            </w:r>
            <w:proofErr w:type="spellStart"/>
            <w:r w:rsidRPr="007A196C">
              <w:rPr>
                <w:rFonts w:eastAsia="Times New Roman" w:cs="Times New Roman"/>
                <w:szCs w:val="20"/>
                <w:lang w:eastAsia="de-DE"/>
              </w:rPr>
              <w:t>Reudelsterz</w:t>
            </w:r>
            <w:proofErr w:type="spellEnd"/>
            <w:r w:rsidRPr="007A196C">
              <w:rPr>
                <w:rFonts w:eastAsia="Times New Roman" w:cs="Times New Roman"/>
                <w:szCs w:val="20"/>
                <w:lang w:eastAsia="de-DE"/>
              </w:rPr>
              <w:t xml:space="preserve"> und Weiler wurden zeitgleich eingereicht. Dies ist der Grund dafür, dass die Planungen des einen Standorts, für die Planungen des anderen Standorts berücksichtigt werden müssen. </w:t>
            </w:r>
          </w:p>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 xml:space="preserve">Die ebenfalls geplanten WEA an den Standorten </w:t>
            </w:r>
            <w:proofErr w:type="spellStart"/>
            <w:r w:rsidRPr="007A196C">
              <w:rPr>
                <w:rFonts w:eastAsia="Times New Roman" w:cs="Times New Roman"/>
                <w:szCs w:val="20"/>
                <w:lang w:eastAsia="de-DE"/>
              </w:rPr>
              <w:t>Münk</w:t>
            </w:r>
            <w:proofErr w:type="spellEnd"/>
            <w:r w:rsidRPr="007A196C">
              <w:rPr>
                <w:rFonts w:eastAsia="Times New Roman" w:cs="Times New Roman"/>
                <w:szCs w:val="20"/>
                <w:lang w:eastAsia="de-DE"/>
              </w:rPr>
              <w:t xml:space="preserve"> und </w:t>
            </w:r>
            <w:proofErr w:type="spellStart"/>
            <w:r w:rsidRPr="007A196C">
              <w:rPr>
                <w:rFonts w:eastAsia="Times New Roman" w:cs="Times New Roman"/>
                <w:szCs w:val="20"/>
                <w:lang w:eastAsia="de-DE"/>
              </w:rPr>
              <w:t>Luxem-Nachtsheim</w:t>
            </w:r>
            <w:proofErr w:type="spellEnd"/>
            <w:r w:rsidRPr="007A196C">
              <w:rPr>
                <w:rFonts w:eastAsia="Times New Roman" w:cs="Times New Roman"/>
                <w:szCs w:val="20"/>
                <w:lang w:eastAsia="de-DE"/>
              </w:rPr>
              <w:t xml:space="preserve"> sind aufgrund des </w:t>
            </w:r>
            <w:r w:rsidR="007C2BEC">
              <w:rPr>
                <w:rFonts w:eastAsia="Times New Roman" w:cs="Times New Roman"/>
                <w:szCs w:val="20"/>
                <w:lang w:eastAsia="de-DE"/>
              </w:rPr>
              <w:t>„</w:t>
            </w:r>
            <w:r w:rsidRPr="007A196C">
              <w:rPr>
                <w:rFonts w:eastAsia="Times New Roman" w:cs="Times New Roman"/>
                <w:szCs w:val="20"/>
                <w:lang w:eastAsia="de-DE"/>
              </w:rPr>
              <w:t>Prioritätsprinzips</w:t>
            </w:r>
            <w:r w:rsidR="007C2BEC">
              <w:rPr>
                <w:rFonts w:eastAsia="Times New Roman" w:cs="Times New Roman"/>
                <w:szCs w:val="20"/>
                <w:lang w:eastAsia="de-DE"/>
              </w:rPr>
              <w:t>“</w:t>
            </w:r>
            <w:r w:rsidRPr="007A196C">
              <w:rPr>
                <w:rFonts w:eastAsia="Times New Roman" w:cs="Times New Roman"/>
                <w:szCs w:val="20"/>
                <w:lang w:eastAsia="de-DE"/>
              </w:rPr>
              <w:t xml:space="preserve"> nicht zu berücksichtigen. Demnach werden nämlich Anträge nach der </w:t>
            </w:r>
            <w:r w:rsidRPr="007A196C">
              <w:rPr>
                <w:rFonts w:eastAsia="Times New Roman" w:cs="Times New Roman"/>
                <w:szCs w:val="20"/>
                <w:lang w:eastAsia="de-DE"/>
              </w:rPr>
              <w:lastRenderedPageBreak/>
              <w:t>zeitlichen Reihe</w:t>
            </w:r>
            <w:r w:rsidR="00263173">
              <w:rPr>
                <w:rFonts w:eastAsia="Times New Roman" w:cs="Times New Roman"/>
                <w:szCs w:val="20"/>
                <w:lang w:eastAsia="de-DE"/>
              </w:rPr>
              <w:t>nfolge ihres Eingangs bewertet.</w:t>
            </w:r>
            <w:r w:rsidRPr="007A196C">
              <w:rPr>
                <w:rFonts w:eastAsia="Times New Roman" w:cs="Times New Roman"/>
                <w:szCs w:val="20"/>
                <w:lang w:eastAsia="de-DE"/>
              </w:rPr>
              <w:t xml:space="preserve"> </w:t>
            </w:r>
            <w:r w:rsidR="000A3992">
              <w:rPr>
                <w:rFonts w:eastAsia="Times New Roman" w:cs="Times New Roman"/>
                <w:szCs w:val="20"/>
                <w:lang w:eastAsia="de-DE"/>
              </w:rPr>
              <w:t>(</w:t>
            </w:r>
            <w:r w:rsidRPr="007A196C">
              <w:rPr>
                <w:rFonts w:eastAsia="Times New Roman" w:cs="Times New Roman"/>
                <w:szCs w:val="20"/>
                <w:lang w:eastAsia="de-DE"/>
              </w:rPr>
              <w:t xml:space="preserve">Die Standorte </w:t>
            </w:r>
            <w:proofErr w:type="spellStart"/>
            <w:r w:rsidRPr="007A196C">
              <w:rPr>
                <w:rFonts w:eastAsia="Times New Roman" w:cs="Times New Roman"/>
                <w:szCs w:val="20"/>
                <w:lang w:eastAsia="de-DE"/>
              </w:rPr>
              <w:t>Münk</w:t>
            </w:r>
            <w:proofErr w:type="spellEnd"/>
            <w:r w:rsidRPr="007A196C">
              <w:rPr>
                <w:rFonts w:eastAsia="Times New Roman" w:cs="Times New Roman"/>
                <w:szCs w:val="20"/>
                <w:lang w:eastAsia="de-DE"/>
              </w:rPr>
              <w:t xml:space="preserve"> und </w:t>
            </w:r>
            <w:proofErr w:type="spellStart"/>
            <w:r w:rsidRPr="007A196C">
              <w:rPr>
                <w:rFonts w:eastAsia="Times New Roman" w:cs="Times New Roman"/>
                <w:szCs w:val="20"/>
                <w:lang w:eastAsia="de-DE"/>
              </w:rPr>
              <w:t>Luxem-</w:t>
            </w:r>
            <w:r w:rsidR="00263173">
              <w:rPr>
                <w:rFonts w:eastAsia="Times New Roman" w:cs="Times New Roman"/>
                <w:szCs w:val="20"/>
                <w:lang w:eastAsia="de-DE"/>
              </w:rPr>
              <w:t>Nachtsheim</w:t>
            </w:r>
            <w:proofErr w:type="spellEnd"/>
            <w:r w:rsidR="00263173">
              <w:rPr>
                <w:rFonts w:eastAsia="Times New Roman" w:cs="Times New Roman"/>
                <w:szCs w:val="20"/>
                <w:lang w:eastAsia="de-DE"/>
              </w:rPr>
              <w:t xml:space="preserve"> sind in die Planung </w:t>
            </w:r>
            <w:r w:rsidRPr="007A196C">
              <w:rPr>
                <w:rFonts w:eastAsia="Times New Roman" w:cs="Times New Roman"/>
                <w:szCs w:val="20"/>
                <w:lang w:eastAsia="de-DE"/>
              </w:rPr>
              <w:t xml:space="preserve">nicht einzubeziehen, da die Anträge unter Berücksichtigung der zeitlichen Reihenfolge als nachrangig zu betrachten sind. Bei der Planung der Standorte </w:t>
            </w:r>
            <w:proofErr w:type="spellStart"/>
            <w:r w:rsidRPr="007A196C">
              <w:rPr>
                <w:rFonts w:eastAsia="Times New Roman" w:cs="Times New Roman"/>
                <w:szCs w:val="20"/>
                <w:lang w:eastAsia="de-DE"/>
              </w:rPr>
              <w:t>Münk</w:t>
            </w:r>
            <w:proofErr w:type="spellEnd"/>
            <w:r w:rsidRPr="007A196C">
              <w:rPr>
                <w:rFonts w:eastAsia="Times New Roman" w:cs="Times New Roman"/>
                <w:szCs w:val="20"/>
                <w:lang w:eastAsia="de-DE"/>
              </w:rPr>
              <w:t xml:space="preserve"> und </w:t>
            </w:r>
            <w:proofErr w:type="spellStart"/>
            <w:r w:rsidRPr="007A196C">
              <w:rPr>
                <w:rFonts w:eastAsia="Times New Roman" w:cs="Times New Roman"/>
                <w:szCs w:val="20"/>
                <w:lang w:eastAsia="de-DE"/>
              </w:rPr>
              <w:t>Luxem-Nachtsheim</w:t>
            </w:r>
            <w:proofErr w:type="spellEnd"/>
            <w:r w:rsidRPr="007A196C">
              <w:rPr>
                <w:rFonts w:eastAsia="Times New Roman" w:cs="Times New Roman"/>
                <w:szCs w:val="20"/>
                <w:lang w:eastAsia="de-DE"/>
              </w:rPr>
              <w:t xml:space="preserve"> hingegen, wäre sehr wohl eine Berücksichtigung der geplanten WEA am Standort </w:t>
            </w:r>
            <w:r w:rsidR="00E72766">
              <w:rPr>
                <w:rFonts w:eastAsia="Times New Roman" w:cs="Times New Roman"/>
                <w:szCs w:val="20"/>
                <w:lang w:eastAsia="de-DE"/>
              </w:rPr>
              <w:t>Weiler</w:t>
            </w:r>
            <w:r w:rsidRPr="007A196C">
              <w:rPr>
                <w:rFonts w:eastAsia="Times New Roman" w:cs="Times New Roman"/>
                <w:szCs w:val="20"/>
                <w:lang w:eastAsia="de-DE"/>
              </w:rPr>
              <w:t xml:space="preserve"> erforderlich. Dies ist dadurch bedingt, dass die Anträge bezüglich des Standorts </w:t>
            </w:r>
            <w:r w:rsidR="00E72766">
              <w:rPr>
                <w:rFonts w:eastAsia="Times New Roman" w:cs="Times New Roman"/>
                <w:szCs w:val="20"/>
                <w:lang w:eastAsia="de-DE"/>
              </w:rPr>
              <w:t>Weiler</w:t>
            </w:r>
            <w:r w:rsidRPr="007A196C">
              <w:rPr>
                <w:rFonts w:eastAsia="Times New Roman" w:cs="Times New Roman"/>
                <w:szCs w:val="20"/>
                <w:lang w:eastAsia="de-DE"/>
              </w:rPr>
              <w:t xml:space="preserve"> vor den Anträgen der anderen Vorhaben gestellt worden sind.</w:t>
            </w:r>
            <w:r w:rsidR="000A3992">
              <w:rPr>
                <w:rFonts w:eastAsia="Times New Roman" w:cs="Times New Roman"/>
                <w:szCs w:val="20"/>
                <w:lang w:eastAsia="de-DE"/>
              </w:rPr>
              <w:t>)</w:t>
            </w:r>
            <w:r w:rsidRPr="007A196C">
              <w:rPr>
                <w:rFonts w:eastAsia="Times New Roman" w:cs="Times New Roman"/>
                <w:szCs w:val="20"/>
                <w:lang w:eastAsia="de-DE"/>
              </w:rPr>
              <w:t xml:space="preserve"> </w:t>
            </w:r>
          </w:p>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 xml:space="preserve">Somit sind bei der Frage der UVP-Pflicht die neun bereits vorhandenen WEA, die drei geplanten WEA am Standort </w:t>
            </w:r>
            <w:proofErr w:type="spellStart"/>
            <w:r w:rsidRPr="007A196C">
              <w:rPr>
                <w:rFonts w:eastAsia="Times New Roman" w:cs="Times New Roman"/>
                <w:szCs w:val="20"/>
                <w:lang w:eastAsia="de-DE"/>
              </w:rPr>
              <w:t>Reudelsterz</w:t>
            </w:r>
            <w:proofErr w:type="spellEnd"/>
            <w:r w:rsidRPr="007A196C">
              <w:rPr>
                <w:rFonts w:eastAsia="Times New Roman" w:cs="Times New Roman"/>
                <w:szCs w:val="20"/>
                <w:lang w:eastAsia="de-DE"/>
              </w:rPr>
              <w:t xml:space="preserve"> und die zwei geplanten WEA bei Weiler kumulativ zu betrachten. Gem</w:t>
            </w:r>
            <w:r w:rsidR="00263173">
              <w:rPr>
                <w:rFonts w:eastAsia="Times New Roman" w:cs="Times New Roman"/>
                <w:szCs w:val="20"/>
                <w:lang w:eastAsia="de-DE"/>
              </w:rPr>
              <w:t>äß der Anlage 1 UVPG, Nr. 1.6.2</w:t>
            </w:r>
            <w:r w:rsidRPr="007A196C">
              <w:rPr>
                <w:rFonts w:eastAsia="Times New Roman" w:cs="Times New Roman"/>
                <w:szCs w:val="20"/>
                <w:lang w:eastAsia="de-DE"/>
              </w:rPr>
              <w:t xml:space="preserve"> ist bei der Errichtung und beim Betrieb einer </w:t>
            </w:r>
            <w:proofErr w:type="spellStart"/>
            <w:r w:rsidRPr="007A196C">
              <w:rPr>
                <w:rFonts w:eastAsia="Times New Roman" w:cs="Times New Roman"/>
                <w:szCs w:val="20"/>
                <w:lang w:eastAsia="de-DE"/>
              </w:rPr>
              <w:t>Windfarm</w:t>
            </w:r>
            <w:proofErr w:type="spellEnd"/>
            <w:r w:rsidRPr="007A196C">
              <w:rPr>
                <w:rFonts w:eastAsia="Times New Roman" w:cs="Times New Roman"/>
                <w:szCs w:val="20"/>
                <w:lang w:eastAsia="de-DE"/>
              </w:rPr>
              <w:t xml:space="preserve"> mit Anlagen mit einer Gesamthöhe von jeweils mehr als 50 Metern mit sechs bis weniger als zwanzig Windkraftanlagen eine allgemeine Vorprüfung gefordert. Demnach wird für dieses Vorhaben eine allgemeine Vorprüfung des Einzelfalls gemäß §7 Abs.1 UVPG </w:t>
            </w:r>
            <w:proofErr w:type="spellStart"/>
            <w:r w:rsidRPr="007A196C">
              <w:rPr>
                <w:rFonts w:eastAsia="Times New Roman" w:cs="Times New Roman"/>
                <w:szCs w:val="20"/>
                <w:lang w:eastAsia="de-DE"/>
              </w:rPr>
              <w:t>i.V.m</w:t>
            </w:r>
            <w:proofErr w:type="spellEnd"/>
            <w:r w:rsidRPr="007A196C">
              <w:rPr>
                <w:rFonts w:eastAsia="Times New Roman" w:cs="Times New Roman"/>
                <w:szCs w:val="20"/>
                <w:lang w:eastAsia="de-DE"/>
              </w:rPr>
              <w:t xml:space="preserve">. Anlage 1 Nr. 1.6.2 durchgeführt. </w:t>
            </w:r>
          </w:p>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Für die allgemeine Vorprüfung des Einzelfalls hat die Antragstellerin ein Gutachten des Ingenieurbüros L.A.U.B Ingenieurgesellschaft mbH, Europaallee</w:t>
            </w:r>
            <w:r w:rsidR="00A50E60">
              <w:rPr>
                <w:rFonts w:eastAsia="Times New Roman" w:cs="Times New Roman"/>
                <w:szCs w:val="20"/>
                <w:lang w:eastAsia="de-DE"/>
              </w:rPr>
              <w:t xml:space="preserve"> 6, 67657 Kaiserslautern, vom 05.08.2019</w:t>
            </w:r>
            <w:r w:rsidR="00263173">
              <w:rPr>
                <w:rFonts w:eastAsia="Times New Roman" w:cs="Times New Roman"/>
                <w:szCs w:val="20"/>
                <w:lang w:eastAsia="de-DE"/>
              </w:rPr>
              <w:t>, vorgelegt.</w:t>
            </w:r>
            <w:r w:rsidRPr="007A196C">
              <w:rPr>
                <w:rFonts w:eastAsia="Times New Roman" w:cs="Times New Roman"/>
                <w:szCs w:val="20"/>
                <w:lang w:eastAsia="de-DE"/>
              </w:rPr>
              <w:t xml:space="preserve"> </w:t>
            </w:r>
          </w:p>
          <w:p w:rsidR="007A196C" w:rsidRPr="007A196C" w:rsidRDefault="007A196C" w:rsidP="007A196C">
            <w:pPr>
              <w:rPr>
                <w:rFonts w:eastAsia="Times New Roman" w:cs="Times New Roman"/>
                <w:b/>
                <w:szCs w:val="20"/>
                <w:lang w:eastAsia="de-DE"/>
              </w:rPr>
            </w:pPr>
          </w:p>
          <w:p w:rsidR="007A196C" w:rsidRPr="007A196C" w:rsidRDefault="007A196C" w:rsidP="007A196C">
            <w:pPr>
              <w:rPr>
                <w:rFonts w:eastAsia="Times New Roman" w:cs="Times New Roman"/>
                <w:b/>
                <w:szCs w:val="20"/>
                <w:lang w:eastAsia="de-DE"/>
              </w:rPr>
            </w:pPr>
            <w:r w:rsidRPr="007A196C">
              <w:rPr>
                <w:rFonts w:eastAsia="Times New Roman" w:cs="Times New Roman"/>
                <w:b/>
                <w:szCs w:val="20"/>
                <w:lang w:eastAsia="de-DE"/>
              </w:rPr>
              <w:t>Nachfolgend hat die Genehmigungsbehörde die entscheidungserheblichen Parameter im Hinblick auf die Auswirkungen des Vorhabens auf die Umwelt auf Grundlage der Antrags- und Planunterlagen, nebst der darin enthaltenen Gutachten zur besseren Nachvollziehbarkeit zusammengefasst und dargestellt:</w:t>
            </w:r>
          </w:p>
          <w:p w:rsidR="007A196C" w:rsidRPr="007A196C" w:rsidRDefault="007A196C" w:rsidP="007A196C">
            <w:pPr>
              <w:rPr>
                <w:rFonts w:eastAsia="Times New Roman" w:cs="Times New Roman"/>
                <w:b/>
                <w:szCs w:val="20"/>
                <w:lang w:eastAsia="de-DE"/>
              </w:rPr>
            </w:pPr>
          </w:p>
          <w:p w:rsidR="007A196C" w:rsidRPr="007A196C" w:rsidRDefault="007A196C" w:rsidP="007A196C">
            <w:pPr>
              <w:rPr>
                <w:rFonts w:eastAsia="Times New Roman" w:cs="Times New Roman"/>
                <w:b/>
                <w:szCs w:val="20"/>
                <w:lang w:eastAsia="de-DE"/>
              </w:rPr>
            </w:pPr>
            <w:r w:rsidRPr="007A196C">
              <w:rPr>
                <w:rFonts w:eastAsia="Times New Roman" w:cs="Times New Roman"/>
                <w:b/>
                <w:szCs w:val="20"/>
                <w:lang w:eastAsia="de-DE"/>
              </w:rPr>
              <w:t>Allgemeine Vorprüfung</w:t>
            </w:r>
          </w:p>
          <w:p w:rsidR="007A196C" w:rsidRPr="007A196C" w:rsidRDefault="007A196C" w:rsidP="007A196C">
            <w:pPr>
              <w:rPr>
                <w:rFonts w:eastAsia="Times New Roman" w:cs="Times New Roman"/>
                <w:szCs w:val="20"/>
                <w:lang w:eastAsia="de-DE"/>
              </w:rPr>
            </w:pPr>
            <w:r w:rsidRPr="007A196C">
              <w:rPr>
                <w:rFonts w:eastAsia="Times New Roman" w:cs="Times New Roman"/>
                <w:b/>
                <w:szCs w:val="20"/>
                <w:lang w:eastAsia="de-DE"/>
              </w:rPr>
              <w:t>Gemäß § 7 Abs. 2 UVPG</w:t>
            </w:r>
          </w:p>
        </w:tc>
      </w:tr>
      <w:tr w:rsidR="007A196C" w:rsidRPr="007A196C" w:rsidTr="00D829DE">
        <w:trPr>
          <w:trHeight w:val="340"/>
        </w:trPr>
        <w:tc>
          <w:tcPr>
            <w:tcW w:w="7525" w:type="dxa"/>
            <w:gridSpan w:val="3"/>
            <w:tcBorders>
              <w:bottom w:val="single" w:sz="4" w:space="0" w:color="auto"/>
              <w:right w:val="single" w:sz="4" w:space="0" w:color="auto"/>
            </w:tcBorders>
          </w:tcPr>
          <w:p w:rsidR="007A196C" w:rsidRPr="007A196C" w:rsidRDefault="007A196C" w:rsidP="007A196C">
            <w:pPr>
              <w:rPr>
                <w:rFonts w:eastAsia="Times New Roman" w:cs="Times New Roman"/>
                <w:b/>
                <w:szCs w:val="20"/>
                <w:lang w:eastAsia="de-DE"/>
              </w:rPr>
            </w:pPr>
            <w:r w:rsidRPr="007A196C">
              <w:rPr>
                <w:rFonts w:eastAsia="Times New Roman" w:cs="Times New Roman"/>
                <w:b/>
                <w:szCs w:val="20"/>
                <w:lang w:eastAsia="de-DE"/>
              </w:rPr>
              <w:lastRenderedPageBreak/>
              <w:t>Ziffern nach der Anlage 3 zum UVPG:</w:t>
            </w:r>
          </w:p>
        </w:tc>
        <w:tc>
          <w:tcPr>
            <w:tcW w:w="768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7A196C" w:rsidRPr="007A196C" w:rsidRDefault="007A196C" w:rsidP="007A196C">
            <w:pPr>
              <w:rPr>
                <w:rFonts w:eastAsia="Times New Roman" w:cs="Times New Roman"/>
                <w:b/>
                <w:szCs w:val="20"/>
                <w:lang w:eastAsia="de-DE"/>
              </w:rPr>
            </w:pPr>
            <w:r w:rsidRPr="007A196C">
              <w:rPr>
                <w:rFonts w:eastAsia="Times New Roman" w:cs="Times New Roman"/>
                <w:b/>
                <w:szCs w:val="20"/>
                <w:lang w:eastAsia="de-DE"/>
              </w:rPr>
              <w:t>Bemerkungen</w:t>
            </w:r>
          </w:p>
        </w:tc>
      </w:tr>
      <w:tr w:rsidR="007A196C" w:rsidRPr="007A196C" w:rsidTr="00D829DE">
        <w:trPr>
          <w:trHeight w:val="567"/>
        </w:trPr>
        <w:tc>
          <w:tcPr>
            <w:tcW w:w="1134" w:type="dxa"/>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b/>
                <w:szCs w:val="20"/>
                <w:lang w:eastAsia="de-DE"/>
              </w:rPr>
            </w:pPr>
            <w:r w:rsidRPr="007A196C">
              <w:rPr>
                <w:rFonts w:eastAsia="Times New Roman" w:cs="Times New Roman"/>
                <w:b/>
                <w:szCs w:val="20"/>
                <w:lang w:eastAsia="de-DE"/>
              </w:rPr>
              <w:t>1.</w:t>
            </w:r>
          </w:p>
        </w:tc>
        <w:tc>
          <w:tcPr>
            <w:tcW w:w="14076" w:type="dxa"/>
            <w:gridSpan w:val="5"/>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Die Merkmale eines Vorhabens sind insbesondere hinsichtlich folgender Kriterien zu beurteilen:</w:t>
            </w:r>
          </w:p>
        </w:tc>
      </w:tr>
      <w:tr w:rsidR="007A196C" w:rsidRPr="007A196C" w:rsidTr="0052383F">
        <w:trPr>
          <w:trHeight w:val="1341"/>
        </w:trPr>
        <w:tc>
          <w:tcPr>
            <w:tcW w:w="1134" w:type="dxa"/>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1.1</w:t>
            </w:r>
          </w:p>
        </w:tc>
        <w:tc>
          <w:tcPr>
            <w:tcW w:w="6391" w:type="dxa"/>
            <w:gridSpan w:val="2"/>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Größe und Ausgestaltung des gesamten Vorhabens und, soweit relevant, der Abrissarbeiten</w:t>
            </w:r>
          </w:p>
        </w:tc>
        <w:tc>
          <w:tcPr>
            <w:tcW w:w="7685" w:type="dxa"/>
            <w:gridSpan w:val="3"/>
            <w:tcBorders>
              <w:top w:val="single" w:sz="4" w:space="0" w:color="auto"/>
              <w:left w:val="single" w:sz="4" w:space="0" w:color="auto"/>
              <w:bottom w:val="single" w:sz="4" w:space="0" w:color="auto"/>
              <w:right w:val="single" w:sz="4" w:space="0" w:color="auto"/>
            </w:tcBorders>
          </w:tcPr>
          <w:p w:rsidR="00E72766" w:rsidRDefault="007A196C" w:rsidP="00E72766">
            <w:pPr>
              <w:rPr>
                <w:rFonts w:eastAsia="Times New Roman" w:cs="Times New Roman"/>
                <w:szCs w:val="20"/>
                <w:lang w:eastAsia="de-DE"/>
              </w:rPr>
            </w:pPr>
            <w:r w:rsidRPr="007A196C">
              <w:rPr>
                <w:rFonts w:eastAsia="Times New Roman" w:cs="Times New Roman"/>
                <w:szCs w:val="20"/>
                <w:lang w:eastAsia="de-DE"/>
              </w:rPr>
              <w:t xml:space="preserve">Am Standort sollen </w:t>
            </w:r>
            <w:r w:rsidR="00E72766">
              <w:rPr>
                <w:rFonts w:eastAsia="Times New Roman" w:cs="Times New Roman"/>
                <w:szCs w:val="20"/>
                <w:lang w:eastAsia="de-DE"/>
              </w:rPr>
              <w:t>zwei</w:t>
            </w:r>
            <w:r w:rsidRPr="007A196C">
              <w:rPr>
                <w:rFonts w:eastAsia="Times New Roman" w:cs="Times New Roman"/>
                <w:szCs w:val="20"/>
                <w:lang w:eastAsia="de-DE"/>
              </w:rPr>
              <w:t xml:space="preserve"> Windkraf</w:t>
            </w:r>
            <w:r w:rsidR="0000732A">
              <w:rPr>
                <w:rFonts w:eastAsia="Times New Roman" w:cs="Times New Roman"/>
                <w:szCs w:val="20"/>
                <w:lang w:eastAsia="de-DE"/>
              </w:rPr>
              <w:t xml:space="preserve">tanlagen des Typs </w:t>
            </w:r>
            <w:proofErr w:type="spellStart"/>
            <w:r w:rsidR="0000732A">
              <w:rPr>
                <w:rFonts w:eastAsia="Times New Roman" w:cs="Times New Roman"/>
                <w:szCs w:val="20"/>
                <w:lang w:eastAsia="de-DE"/>
              </w:rPr>
              <w:t>Nordex</w:t>
            </w:r>
            <w:proofErr w:type="spellEnd"/>
            <w:r w:rsidR="0000732A">
              <w:rPr>
                <w:rFonts w:eastAsia="Times New Roman" w:cs="Times New Roman"/>
                <w:szCs w:val="20"/>
                <w:lang w:eastAsia="de-DE"/>
              </w:rPr>
              <w:t xml:space="preserve"> N131/33</w:t>
            </w:r>
            <w:r w:rsidRPr="007A196C">
              <w:rPr>
                <w:rFonts w:eastAsia="Times New Roman" w:cs="Times New Roman"/>
                <w:szCs w:val="20"/>
                <w:lang w:eastAsia="de-DE"/>
              </w:rPr>
              <w:t>00 mit einem Rotordurchmesser von je 131,00</w:t>
            </w:r>
            <w:r w:rsidR="0000732A">
              <w:rPr>
                <w:rFonts w:eastAsia="Times New Roman" w:cs="Times New Roman"/>
                <w:szCs w:val="20"/>
                <w:lang w:eastAsia="de-DE"/>
              </w:rPr>
              <w:t xml:space="preserve"> </w:t>
            </w:r>
            <w:r w:rsidRPr="007A196C">
              <w:rPr>
                <w:rFonts w:eastAsia="Times New Roman" w:cs="Times New Roman"/>
                <w:szCs w:val="20"/>
                <w:lang w:eastAsia="de-DE"/>
              </w:rPr>
              <w:t xml:space="preserve">m, einer Nabenhöhe von </w:t>
            </w:r>
            <w:r w:rsidR="00E72766">
              <w:rPr>
                <w:rFonts w:eastAsia="Times New Roman" w:cs="Times New Roman"/>
                <w:szCs w:val="20"/>
                <w:lang w:eastAsia="de-DE"/>
              </w:rPr>
              <w:t>164</w:t>
            </w:r>
            <w:r w:rsidR="0000732A">
              <w:rPr>
                <w:rFonts w:eastAsia="Times New Roman" w:cs="Times New Roman"/>
                <w:szCs w:val="20"/>
                <w:lang w:eastAsia="de-DE"/>
              </w:rPr>
              <w:t xml:space="preserve"> </w:t>
            </w:r>
            <w:r w:rsidR="00E72766">
              <w:rPr>
                <w:rFonts w:eastAsia="Times New Roman" w:cs="Times New Roman"/>
                <w:szCs w:val="20"/>
                <w:lang w:eastAsia="de-DE"/>
              </w:rPr>
              <w:t>m (WEA W1) und 134</w:t>
            </w:r>
            <w:r w:rsidR="0000732A">
              <w:rPr>
                <w:rFonts w:eastAsia="Times New Roman" w:cs="Times New Roman"/>
                <w:szCs w:val="20"/>
                <w:lang w:eastAsia="de-DE"/>
              </w:rPr>
              <w:t xml:space="preserve"> </w:t>
            </w:r>
            <w:r w:rsidR="00E72766">
              <w:rPr>
                <w:rFonts w:eastAsia="Times New Roman" w:cs="Times New Roman"/>
                <w:szCs w:val="20"/>
                <w:lang w:eastAsia="de-DE"/>
              </w:rPr>
              <w:t>m (WEA W2)</w:t>
            </w:r>
            <w:r w:rsidR="001820A3">
              <w:rPr>
                <w:rFonts w:eastAsia="Times New Roman" w:cs="Times New Roman"/>
                <w:szCs w:val="20"/>
                <w:lang w:eastAsia="de-DE"/>
              </w:rPr>
              <w:t>,</w:t>
            </w:r>
            <w:r w:rsidRPr="007A196C">
              <w:rPr>
                <w:rFonts w:eastAsia="Times New Roman" w:cs="Times New Roman"/>
                <w:szCs w:val="20"/>
                <w:lang w:eastAsia="de-DE"/>
              </w:rPr>
              <w:t xml:space="preserve"> </w:t>
            </w:r>
            <w:r w:rsidR="001820A3">
              <w:rPr>
                <w:rFonts w:eastAsia="Times New Roman" w:cs="Times New Roman"/>
                <w:szCs w:val="20"/>
                <w:lang w:eastAsia="de-DE"/>
              </w:rPr>
              <w:t xml:space="preserve">einer Gesamthöhe von 229,90 m (WEA W1) und 199,90 m (WEA W2) und einer Nennleistung von je 3300 kW </w:t>
            </w:r>
            <w:r w:rsidRPr="007A196C">
              <w:rPr>
                <w:rFonts w:eastAsia="Times New Roman" w:cs="Times New Roman"/>
                <w:szCs w:val="20"/>
                <w:lang w:eastAsia="de-DE"/>
              </w:rPr>
              <w:t xml:space="preserve">entstehen. </w:t>
            </w:r>
            <w:r w:rsidR="0000732A">
              <w:rPr>
                <w:rFonts w:eastAsia="Times New Roman" w:cs="Times New Roman"/>
                <w:szCs w:val="20"/>
                <w:lang w:eastAsia="de-DE"/>
              </w:rPr>
              <w:t xml:space="preserve">Zuzüglich umfasst das geplante Vorhaben die benötigten Flächen für Zufahrt, Montage und Wartung der Windkraftanlagen. </w:t>
            </w:r>
          </w:p>
          <w:p w:rsidR="0000732A" w:rsidRDefault="0000732A" w:rsidP="00E72766">
            <w:pPr>
              <w:rPr>
                <w:rFonts w:eastAsia="Times New Roman" w:cs="Times New Roman"/>
                <w:szCs w:val="20"/>
                <w:lang w:eastAsia="de-DE"/>
              </w:rPr>
            </w:pPr>
            <w:r>
              <w:rPr>
                <w:rFonts w:eastAsia="Times New Roman" w:cs="Times New Roman"/>
                <w:szCs w:val="20"/>
                <w:lang w:eastAsia="de-DE"/>
              </w:rPr>
              <w:t>Der Turm sitzt auf einem kreisrunden Fundament mit einem Durchmesser von 23 m (W1) bz</w:t>
            </w:r>
            <w:r w:rsidR="0052383F">
              <w:rPr>
                <w:rFonts w:eastAsia="Times New Roman" w:cs="Times New Roman"/>
                <w:szCs w:val="20"/>
                <w:lang w:eastAsia="de-DE"/>
              </w:rPr>
              <w:t>w</w:t>
            </w:r>
            <w:r>
              <w:rPr>
                <w:rFonts w:eastAsia="Times New Roman" w:cs="Times New Roman"/>
                <w:szCs w:val="20"/>
                <w:lang w:eastAsia="de-DE"/>
              </w:rPr>
              <w:t>. 21,5 m (W2) (Flachgründung). Das Gesamtfundament hat damit eine Fläche von ca. 415 m</w:t>
            </w:r>
            <w:r>
              <w:rPr>
                <w:rFonts w:eastAsia="Times New Roman" w:cs="Times New Roman"/>
                <w:szCs w:val="20"/>
                <w:vertAlign w:val="superscript"/>
                <w:lang w:eastAsia="de-DE"/>
              </w:rPr>
              <w:t>2</w:t>
            </w:r>
            <w:r>
              <w:rPr>
                <w:rFonts w:eastAsia="Times New Roman" w:cs="Times New Roman"/>
                <w:szCs w:val="20"/>
                <w:lang w:eastAsia="de-DE"/>
              </w:rPr>
              <w:t xml:space="preserve"> (W2) bzw. 360 m</w:t>
            </w:r>
            <w:r>
              <w:rPr>
                <w:rFonts w:eastAsia="Times New Roman" w:cs="Times New Roman"/>
                <w:szCs w:val="20"/>
                <w:vertAlign w:val="superscript"/>
                <w:lang w:eastAsia="de-DE"/>
              </w:rPr>
              <w:t>2</w:t>
            </w:r>
            <w:r>
              <w:rPr>
                <w:rFonts w:eastAsia="Times New Roman" w:cs="Times New Roman"/>
                <w:szCs w:val="20"/>
                <w:lang w:eastAsia="de-DE"/>
              </w:rPr>
              <w:t xml:space="preserve"> (W2). </w:t>
            </w:r>
          </w:p>
          <w:p w:rsidR="0000732A" w:rsidRDefault="0000732A" w:rsidP="00E72766">
            <w:pPr>
              <w:rPr>
                <w:rFonts w:eastAsia="Times New Roman" w:cs="Times New Roman"/>
                <w:szCs w:val="20"/>
                <w:lang w:eastAsia="de-DE"/>
              </w:rPr>
            </w:pPr>
            <w:r>
              <w:rPr>
                <w:rFonts w:eastAsia="Times New Roman" w:cs="Times New Roman"/>
                <w:szCs w:val="20"/>
                <w:lang w:eastAsia="de-DE"/>
              </w:rPr>
              <w:t>Neben den Anlagen selbst wird dauerhaft eine mit Schotter befestigte Kranstellfläche benötigt. Die Mindestabmessungen richten sich nach den Spezifikationen und Erfahrungen des Herstellers, die auch die anlagenspezifischen Anforderungen an die Montage berücksichtigen. Im vorliegenden Fall werden unter Berücksichtigung der örtlichen Gegebenheiten jeweils etwa 1.375 m</w:t>
            </w:r>
            <w:r>
              <w:rPr>
                <w:rFonts w:eastAsia="Times New Roman" w:cs="Times New Roman"/>
                <w:szCs w:val="20"/>
                <w:vertAlign w:val="superscript"/>
                <w:lang w:eastAsia="de-DE"/>
              </w:rPr>
              <w:t xml:space="preserve">2 </w:t>
            </w:r>
            <w:r>
              <w:rPr>
                <w:rFonts w:eastAsia="Times New Roman" w:cs="Times New Roman"/>
                <w:szCs w:val="20"/>
                <w:lang w:eastAsia="de-DE"/>
              </w:rPr>
              <w:t xml:space="preserve">benötigt. </w:t>
            </w:r>
          </w:p>
          <w:p w:rsidR="009053E2" w:rsidRDefault="0000732A" w:rsidP="00E72766">
            <w:pPr>
              <w:rPr>
                <w:rFonts w:eastAsia="Times New Roman" w:cs="Times New Roman"/>
                <w:szCs w:val="20"/>
                <w:lang w:eastAsia="de-DE"/>
              </w:rPr>
            </w:pPr>
            <w:r>
              <w:rPr>
                <w:rFonts w:eastAsia="Times New Roman" w:cs="Times New Roman"/>
                <w:szCs w:val="20"/>
                <w:lang w:eastAsia="de-DE"/>
              </w:rPr>
              <w:t>Zur Montage des Kranauslegers wird über die eigentliche Au</w:t>
            </w:r>
            <w:r w:rsidR="0052383F">
              <w:rPr>
                <w:rFonts w:eastAsia="Times New Roman" w:cs="Times New Roman"/>
                <w:szCs w:val="20"/>
                <w:lang w:eastAsia="de-DE"/>
              </w:rPr>
              <w:t>f</w:t>
            </w:r>
            <w:r>
              <w:rPr>
                <w:rFonts w:eastAsia="Times New Roman" w:cs="Times New Roman"/>
                <w:szCs w:val="20"/>
                <w:lang w:eastAsia="de-DE"/>
              </w:rPr>
              <w:t xml:space="preserve">stellfläche hinaus ein mindestens 210 m langer und 10 m breiter unbefestigter, aber hindernisfreier Streifen benötigt. Darin schließt ein 4,5 m breiter, befestigter Weg für den Einsatz von Hilfskränen an, der meist mit der ohnehin benötigten befestigten Zufahrt kombiniert werden kann. Des Weiteren wird eine </w:t>
            </w:r>
            <w:r>
              <w:rPr>
                <w:rFonts w:eastAsia="Times New Roman" w:cs="Times New Roman"/>
                <w:szCs w:val="20"/>
                <w:lang w:eastAsia="de-DE"/>
              </w:rPr>
              <w:lastRenderedPageBreak/>
              <w:t xml:space="preserve">hindernisfreie Schneise mit einer Breite von 4 m zum Führen der Abspannseile auf einer Länge von </w:t>
            </w:r>
            <w:r w:rsidR="009053E2">
              <w:rPr>
                <w:rFonts w:eastAsia="Times New Roman" w:cs="Times New Roman"/>
                <w:szCs w:val="20"/>
                <w:lang w:eastAsia="de-DE"/>
              </w:rPr>
              <w:t>c</w:t>
            </w:r>
            <w:r>
              <w:rPr>
                <w:rFonts w:eastAsia="Times New Roman" w:cs="Times New Roman"/>
                <w:szCs w:val="20"/>
                <w:lang w:eastAsia="de-DE"/>
              </w:rPr>
              <w:t xml:space="preserve">a. 80 m </w:t>
            </w:r>
            <w:r w:rsidR="009053E2">
              <w:rPr>
                <w:rFonts w:eastAsia="Times New Roman" w:cs="Times New Roman"/>
                <w:szCs w:val="20"/>
                <w:lang w:eastAsia="de-DE"/>
              </w:rPr>
              <w:t xml:space="preserve">ab Außenkante Kranstellfläche benötigt. </w:t>
            </w:r>
          </w:p>
          <w:p w:rsidR="009053E2" w:rsidRDefault="009053E2" w:rsidP="00E72766">
            <w:pPr>
              <w:rPr>
                <w:rFonts w:eastAsia="Times New Roman" w:cs="Times New Roman"/>
                <w:szCs w:val="20"/>
                <w:lang w:eastAsia="de-DE"/>
              </w:rPr>
            </w:pPr>
            <w:r>
              <w:rPr>
                <w:rFonts w:eastAsia="Times New Roman" w:cs="Times New Roman"/>
                <w:szCs w:val="20"/>
                <w:lang w:eastAsia="de-DE"/>
              </w:rPr>
              <w:t>Der Kranmontagestreifen ist für ggf. notwendige Wartungs- und Re</w:t>
            </w:r>
            <w:r w:rsidR="000A3992">
              <w:rPr>
                <w:rFonts w:eastAsia="Times New Roman" w:cs="Times New Roman"/>
                <w:szCs w:val="20"/>
                <w:lang w:eastAsia="de-DE"/>
              </w:rPr>
              <w:t>paraturarbeiten an Rotor und Na</w:t>
            </w:r>
            <w:r>
              <w:rPr>
                <w:rFonts w:eastAsia="Times New Roman" w:cs="Times New Roman"/>
                <w:szCs w:val="20"/>
                <w:lang w:eastAsia="de-DE"/>
              </w:rPr>
              <w:t xml:space="preserve">be dauerhaft zu erhalten. Die ursprüngliche Nutzung kann jedoch wiederhergestellt werden, da es sich um beeinträchtigte Ackerflächen handelt. </w:t>
            </w:r>
          </w:p>
          <w:p w:rsidR="009053E2" w:rsidRDefault="009053E2" w:rsidP="00E72766">
            <w:pPr>
              <w:rPr>
                <w:rFonts w:eastAsia="Times New Roman" w:cs="Times New Roman"/>
                <w:szCs w:val="20"/>
                <w:lang w:eastAsia="de-DE"/>
              </w:rPr>
            </w:pPr>
            <w:r>
              <w:rPr>
                <w:rFonts w:eastAsia="Times New Roman" w:cs="Times New Roman"/>
                <w:szCs w:val="20"/>
                <w:lang w:eastAsia="de-DE"/>
              </w:rPr>
              <w:t>Insgesamt ergibt sich somit ein Flächenbedarf für die Anlage</w:t>
            </w:r>
            <w:r w:rsidR="0052383F">
              <w:rPr>
                <w:rFonts w:eastAsia="Times New Roman" w:cs="Times New Roman"/>
                <w:szCs w:val="20"/>
                <w:lang w:eastAsia="de-DE"/>
              </w:rPr>
              <w:t xml:space="preserve"> von</w:t>
            </w:r>
            <w:r>
              <w:rPr>
                <w:rFonts w:eastAsia="Times New Roman" w:cs="Times New Roman"/>
                <w:szCs w:val="20"/>
                <w:lang w:eastAsia="de-DE"/>
              </w:rPr>
              <w:t>:</w:t>
            </w:r>
          </w:p>
          <w:p w:rsidR="009053E2" w:rsidRDefault="00FB6DD1" w:rsidP="009053E2">
            <w:pPr>
              <w:pStyle w:val="Listenabsatz"/>
              <w:numPr>
                <w:ilvl w:val="0"/>
                <w:numId w:val="34"/>
              </w:numPr>
              <w:rPr>
                <w:rFonts w:ascii="Arial Narrow" w:hAnsi="Arial Narrow"/>
              </w:rPr>
            </w:pPr>
            <w:r>
              <w:rPr>
                <w:rFonts w:ascii="Arial Narrow" w:hAnsi="Arial Narrow"/>
              </w:rPr>
              <w:t xml:space="preserve"> WEA </w:t>
            </w:r>
            <w:r w:rsidR="009053E2">
              <w:rPr>
                <w:rFonts w:ascii="Arial Narrow" w:hAnsi="Arial Narrow"/>
              </w:rPr>
              <w:t>W1:</w:t>
            </w:r>
          </w:p>
          <w:p w:rsidR="009053E2" w:rsidRDefault="009053E2" w:rsidP="009053E2">
            <w:pPr>
              <w:pStyle w:val="Listenabsatz"/>
              <w:numPr>
                <w:ilvl w:val="0"/>
                <w:numId w:val="35"/>
              </w:numPr>
              <w:rPr>
                <w:rFonts w:ascii="Arial Narrow" w:hAnsi="Arial Narrow"/>
              </w:rPr>
            </w:pPr>
            <w:r>
              <w:rPr>
                <w:rFonts w:ascii="Arial Narrow" w:hAnsi="Arial Narrow"/>
              </w:rPr>
              <w:t>Fundamentplatte (Durchmesser 2 m): 415m</w:t>
            </w:r>
            <w:r>
              <w:rPr>
                <w:rFonts w:ascii="Arial Narrow" w:hAnsi="Arial Narrow"/>
                <w:vertAlign w:val="superscript"/>
              </w:rPr>
              <w:t>2</w:t>
            </w:r>
          </w:p>
          <w:p w:rsidR="009053E2" w:rsidRDefault="009053E2" w:rsidP="009053E2">
            <w:pPr>
              <w:pStyle w:val="Listenabsatz"/>
              <w:numPr>
                <w:ilvl w:val="0"/>
                <w:numId w:val="35"/>
              </w:numPr>
              <w:rPr>
                <w:rFonts w:ascii="Arial Narrow" w:hAnsi="Arial Narrow"/>
              </w:rPr>
            </w:pPr>
            <w:r>
              <w:rPr>
                <w:rFonts w:ascii="Arial Narrow" w:hAnsi="Arial Narrow"/>
              </w:rPr>
              <w:t>Kranaufstellfläche (mit Teilfläche Zufahrt), dauerhaft befestigt: 1.370m</w:t>
            </w:r>
            <w:r>
              <w:rPr>
                <w:rFonts w:ascii="Arial Narrow" w:hAnsi="Arial Narrow"/>
                <w:vertAlign w:val="superscript"/>
              </w:rPr>
              <w:t>2</w:t>
            </w:r>
            <w:r>
              <w:rPr>
                <w:rFonts w:ascii="Arial Narrow" w:hAnsi="Arial Narrow"/>
              </w:rPr>
              <w:t xml:space="preserve"> </w:t>
            </w:r>
          </w:p>
          <w:p w:rsidR="009053E2" w:rsidRDefault="009053E2" w:rsidP="009053E2">
            <w:pPr>
              <w:pStyle w:val="Listenabsatz"/>
              <w:numPr>
                <w:ilvl w:val="0"/>
                <w:numId w:val="35"/>
              </w:numPr>
              <w:rPr>
                <w:rFonts w:ascii="Arial Narrow" w:hAnsi="Arial Narrow"/>
              </w:rPr>
            </w:pPr>
            <w:r>
              <w:rPr>
                <w:rFonts w:ascii="Arial Narrow" w:hAnsi="Arial Narrow"/>
              </w:rPr>
              <w:t>Lager-/ Montageflächen, temporär befestigt: 1.100 m</w:t>
            </w:r>
            <w:r>
              <w:rPr>
                <w:rFonts w:ascii="Arial Narrow" w:hAnsi="Arial Narrow"/>
                <w:vertAlign w:val="superscript"/>
              </w:rPr>
              <w:t>2</w:t>
            </w:r>
          </w:p>
          <w:p w:rsidR="009053E2" w:rsidRPr="009053E2" w:rsidRDefault="009053E2" w:rsidP="009053E2">
            <w:pPr>
              <w:pStyle w:val="Listenabsatz"/>
              <w:numPr>
                <w:ilvl w:val="0"/>
                <w:numId w:val="35"/>
              </w:numPr>
              <w:rPr>
                <w:rFonts w:ascii="Arial Narrow" w:hAnsi="Arial Narrow"/>
              </w:rPr>
            </w:pPr>
            <w:r>
              <w:rPr>
                <w:rFonts w:ascii="Arial Narrow" w:hAnsi="Arial Narrow"/>
              </w:rPr>
              <w:t>Kranmontage: ca. 210*10 m (2.100 m</w:t>
            </w:r>
            <w:r>
              <w:rPr>
                <w:rFonts w:ascii="Arial Narrow" w:hAnsi="Arial Narrow"/>
                <w:vertAlign w:val="superscript"/>
              </w:rPr>
              <w:t>2</w:t>
            </w:r>
            <w:r>
              <w:rPr>
                <w:rFonts w:ascii="Arial Narrow" w:hAnsi="Arial Narrow"/>
                <w:sz w:val="26"/>
              </w:rPr>
              <w:t>)</w:t>
            </w:r>
          </w:p>
          <w:p w:rsidR="009053E2" w:rsidRDefault="009053E2" w:rsidP="00E72766">
            <w:pPr>
              <w:rPr>
                <w:rFonts w:eastAsia="Times New Roman" w:cs="Times New Roman"/>
                <w:szCs w:val="20"/>
                <w:lang w:eastAsia="de-DE"/>
              </w:rPr>
            </w:pPr>
          </w:p>
          <w:p w:rsidR="0000732A" w:rsidRDefault="00FB6DD1" w:rsidP="009053E2">
            <w:pPr>
              <w:pStyle w:val="Listenabsatz"/>
              <w:numPr>
                <w:ilvl w:val="0"/>
                <w:numId w:val="34"/>
              </w:numPr>
              <w:rPr>
                <w:rFonts w:ascii="Arial Narrow" w:hAnsi="Arial Narrow"/>
              </w:rPr>
            </w:pPr>
            <w:r>
              <w:rPr>
                <w:rFonts w:ascii="Arial Narrow" w:hAnsi="Arial Narrow"/>
              </w:rPr>
              <w:t xml:space="preserve">WEA </w:t>
            </w:r>
            <w:r w:rsidR="009053E2">
              <w:rPr>
                <w:rFonts w:ascii="Arial Narrow" w:hAnsi="Arial Narrow"/>
              </w:rPr>
              <w:t>W2:</w:t>
            </w:r>
          </w:p>
          <w:p w:rsidR="009053E2" w:rsidRDefault="009053E2" w:rsidP="009053E2">
            <w:pPr>
              <w:pStyle w:val="Listenabsatz"/>
              <w:numPr>
                <w:ilvl w:val="0"/>
                <w:numId w:val="35"/>
              </w:numPr>
              <w:rPr>
                <w:rFonts w:ascii="Arial Narrow" w:hAnsi="Arial Narrow"/>
              </w:rPr>
            </w:pPr>
            <w:r>
              <w:rPr>
                <w:rFonts w:ascii="Arial Narrow" w:hAnsi="Arial Narrow"/>
              </w:rPr>
              <w:t>Fundamentplatte (Durchmesser 21,5 m): 360 m</w:t>
            </w:r>
            <w:r>
              <w:rPr>
                <w:rFonts w:ascii="Arial Narrow" w:hAnsi="Arial Narrow"/>
                <w:vertAlign w:val="superscript"/>
              </w:rPr>
              <w:t>2</w:t>
            </w:r>
          </w:p>
          <w:p w:rsidR="009053E2" w:rsidRDefault="009053E2" w:rsidP="009053E2">
            <w:pPr>
              <w:pStyle w:val="Listenabsatz"/>
              <w:numPr>
                <w:ilvl w:val="0"/>
                <w:numId w:val="35"/>
              </w:numPr>
              <w:rPr>
                <w:rFonts w:ascii="Arial Narrow" w:hAnsi="Arial Narrow"/>
              </w:rPr>
            </w:pPr>
            <w:r>
              <w:rPr>
                <w:rFonts w:ascii="Arial Narrow" w:hAnsi="Arial Narrow"/>
              </w:rPr>
              <w:t>Kranaufstellfläche (mit Teilfläche Zufahrt), dauerhaft befestigt: 1.370 m</w:t>
            </w:r>
            <w:r>
              <w:rPr>
                <w:rFonts w:ascii="Arial Narrow" w:hAnsi="Arial Narrow"/>
                <w:vertAlign w:val="superscript"/>
              </w:rPr>
              <w:t>2</w:t>
            </w:r>
          </w:p>
          <w:p w:rsidR="009053E2" w:rsidRDefault="009053E2" w:rsidP="009053E2">
            <w:pPr>
              <w:pStyle w:val="Listenabsatz"/>
              <w:numPr>
                <w:ilvl w:val="0"/>
                <w:numId w:val="35"/>
              </w:numPr>
              <w:rPr>
                <w:rFonts w:ascii="Arial Narrow" w:hAnsi="Arial Narrow"/>
              </w:rPr>
            </w:pPr>
            <w:r>
              <w:rPr>
                <w:rFonts w:ascii="Arial Narrow" w:hAnsi="Arial Narrow"/>
              </w:rPr>
              <w:t>Lager-/ Montageflächen, temporär befestigt: 550 m</w:t>
            </w:r>
            <w:r>
              <w:rPr>
                <w:rFonts w:ascii="Arial Narrow" w:hAnsi="Arial Narrow"/>
                <w:vertAlign w:val="superscript"/>
              </w:rPr>
              <w:t>2</w:t>
            </w:r>
          </w:p>
          <w:p w:rsidR="009053E2" w:rsidRDefault="009053E2" w:rsidP="009053E2">
            <w:pPr>
              <w:pStyle w:val="Listenabsatz"/>
              <w:numPr>
                <w:ilvl w:val="0"/>
                <w:numId w:val="35"/>
              </w:numPr>
              <w:rPr>
                <w:rFonts w:ascii="Arial Narrow" w:hAnsi="Arial Narrow"/>
              </w:rPr>
            </w:pPr>
            <w:r>
              <w:rPr>
                <w:rFonts w:ascii="Arial Narrow" w:hAnsi="Arial Narrow"/>
              </w:rPr>
              <w:t>Kranmontage: ca. 210*10 m (2.100 m</w:t>
            </w:r>
            <w:r>
              <w:rPr>
                <w:rFonts w:ascii="Arial Narrow" w:hAnsi="Arial Narrow"/>
                <w:vertAlign w:val="superscript"/>
              </w:rPr>
              <w:t>2</w:t>
            </w:r>
            <w:r>
              <w:rPr>
                <w:rFonts w:ascii="Arial Narrow" w:hAnsi="Arial Narrow"/>
              </w:rPr>
              <w:t>)</w:t>
            </w:r>
          </w:p>
          <w:p w:rsidR="0052383F" w:rsidRPr="0052383F" w:rsidRDefault="0052383F" w:rsidP="0052383F"/>
          <w:p w:rsidR="00F3358B" w:rsidRDefault="00FB6DD1" w:rsidP="0052383F">
            <w:r>
              <w:t xml:space="preserve">Die Erschließung des geplanten Windparks erfolgt weitestgehend über das vorhandene Straßen- und Wegenetz. Die Schwertransporte fahren bis zu einer geplanten </w:t>
            </w:r>
            <w:proofErr w:type="spellStart"/>
            <w:r>
              <w:t>Umladeste</w:t>
            </w:r>
            <w:r w:rsidR="00244A36">
              <w:t>lle</w:t>
            </w:r>
            <w:proofErr w:type="spellEnd"/>
            <w:r w:rsidR="00244A36">
              <w:t xml:space="preserve"> in der Gemarkung </w:t>
            </w:r>
            <w:proofErr w:type="spellStart"/>
            <w:r w:rsidR="00244A36">
              <w:t>Kürrenberg</w:t>
            </w:r>
            <w:proofErr w:type="spellEnd"/>
            <w:r w:rsidR="00244A36">
              <w:t xml:space="preserve"> </w:t>
            </w:r>
            <w:r>
              <w:t xml:space="preserve">über die B 258 </w:t>
            </w:r>
            <w:r w:rsidR="0052383F">
              <w:t>und anschließend über die K 23.</w:t>
            </w:r>
            <w:r>
              <w:t xml:space="preserve"> </w:t>
            </w:r>
            <w:r w:rsidR="0052383F">
              <w:t>An</w:t>
            </w:r>
            <w:r>
              <w:t xml:space="preserve"> der </w:t>
            </w:r>
            <w:proofErr w:type="spellStart"/>
            <w:r>
              <w:t>Umladestelle</w:t>
            </w:r>
            <w:proofErr w:type="spellEnd"/>
            <w:r>
              <w:t xml:space="preserve"> werden die langen Flügelteile auf einen sogenannten „Selbstfahrer“ geladen. Dieser kann das Rotorblatt drehen und neigen, sodass auch enge Kurven passiert werden können. Die </w:t>
            </w:r>
            <w:proofErr w:type="spellStart"/>
            <w:r>
              <w:t>Umladestelle</w:t>
            </w:r>
            <w:proofErr w:type="spellEnd"/>
            <w:r>
              <w:t xml:space="preserve"> wird auf einer Ackerfläche eingerichtet und nach dem Transport komplett zurückgebaut. Ab der </w:t>
            </w:r>
            <w:proofErr w:type="spellStart"/>
            <w:r>
              <w:t>Umladestelle</w:t>
            </w:r>
            <w:proofErr w:type="spellEnd"/>
            <w:r>
              <w:t xml:space="preserve"> erfolgt der Transport</w:t>
            </w:r>
            <w:r w:rsidR="00244A36">
              <w:t xml:space="preserve"> in Richtung Südwesten über ausgebaute Wirtschaftswege nach Weiler und zur Anlage W1. Vom Ortsrand Weiler aus wird auch die Anlage W2 angefahren.</w:t>
            </w:r>
            <w:r>
              <w:t xml:space="preserve"> Anschließend aus Nordosten in Richtung Südwesten nach Weiler und über Feldwege zur Anlage W1. Von Weiler aus wird </w:t>
            </w:r>
            <w:r w:rsidR="00F3358B">
              <w:t xml:space="preserve">auch die Anlage W2 angefahren. </w:t>
            </w:r>
          </w:p>
          <w:p w:rsidR="0016321E" w:rsidRDefault="00FB6DD1" w:rsidP="0052383F">
            <w:r>
              <w:t>Die Anlieferung der Turmteile und insbesondere der Rotorblätter in der Bauphase erfordert eine durchgehende Wegbreite von 4,5 m. Das vorhandene Stra</w:t>
            </w:r>
            <w:r w:rsidR="0016321E">
              <w:t>ßen- und Wegenetz entlang der Erschließung reicht hierfür nicht durchgängig aus. Ausbaumaßnahmen in Form von Aufschotterungen, Wegeverbreiterung und Herstellung von Schleppkurven müssen durchgeführt werden. Die Ausbauschnitte befind</w:t>
            </w:r>
            <w:r w:rsidR="00223EF1">
              <w:t xml:space="preserve">en sich südlich von </w:t>
            </w:r>
            <w:proofErr w:type="spellStart"/>
            <w:r w:rsidR="00223EF1">
              <w:t>Kürrenberg</w:t>
            </w:r>
            <w:proofErr w:type="spellEnd"/>
            <w:r w:rsidR="0016321E">
              <w:t xml:space="preserve"> (temporäre </w:t>
            </w:r>
            <w:proofErr w:type="spellStart"/>
            <w:r w:rsidR="0016321E">
              <w:t>Umladefläche</w:t>
            </w:r>
            <w:proofErr w:type="spellEnd"/>
            <w:r w:rsidR="0016321E">
              <w:t>) sowie im Bereich der direkten WEA-Standort-Zufahrten.</w:t>
            </w:r>
          </w:p>
          <w:p w:rsidR="00FB6DD1" w:rsidRDefault="0016321E" w:rsidP="0052383F">
            <w:r>
              <w:lastRenderedPageBreak/>
              <w:t>Seitens des Betreibers liegen noch keine endgültigen Aussagen zur Netzeinspeisung vor. Fest steht</w:t>
            </w:r>
            <w:r w:rsidR="0052383F">
              <w:t xml:space="preserve"> allerdings</w:t>
            </w:r>
            <w:r>
              <w:t xml:space="preserve">, dass alle </w:t>
            </w:r>
            <w:proofErr w:type="spellStart"/>
            <w:r>
              <w:t>Ver</w:t>
            </w:r>
            <w:proofErr w:type="spellEnd"/>
            <w:r>
              <w:t xml:space="preserve">- und Entsorgungsleitungen unterirdisch verlegt werden. Die Kabeltrassen werden dabei ausschließlich im Bereich von Wegen liegen und etwa 90 cm tief </w:t>
            </w:r>
            <w:proofErr w:type="spellStart"/>
            <w:r>
              <w:t>eingepflügt</w:t>
            </w:r>
            <w:proofErr w:type="spellEnd"/>
            <w:r>
              <w:t xml:space="preserve">. </w:t>
            </w:r>
          </w:p>
          <w:p w:rsidR="007A196C" w:rsidRPr="0052383F" w:rsidRDefault="0016321E" w:rsidP="00345135">
            <w:r>
              <w:t>Aufgrund der Größe und Ausgestaltung ist mit erheblichen Auswirkungen zu rechnen. Diese Auswirkungen betreffen insbesondere Mensch und Umwelt. Ob und inwieweit diese Auswirkungen von Bedeutung sind und ob diese im Zusammenhang mit der Planung als problematisch zu betrachten sind, wird im F</w:t>
            </w:r>
            <w:r w:rsidR="001742B6">
              <w:t>olgenden genauestens erläute</w:t>
            </w:r>
            <w:r w:rsidR="001742B6" w:rsidRPr="0052383F">
              <w:t>rt.</w:t>
            </w:r>
          </w:p>
        </w:tc>
      </w:tr>
      <w:tr w:rsidR="007A196C" w:rsidRPr="007A196C" w:rsidTr="001742B6">
        <w:trPr>
          <w:trHeight w:val="567"/>
        </w:trPr>
        <w:tc>
          <w:tcPr>
            <w:tcW w:w="1134" w:type="dxa"/>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lastRenderedPageBreak/>
              <w:t>1.2</w:t>
            </w:r>
          </w:p>
        </w:tc>
        <w:tc>
          <w:tcPr>
            <w:tcW w:w="6391" w:type="dxa"/>
            <w:gridSpan w:val="2"/>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Zusammenwirken mit anderen bestehenden oder zugelassenen Vorhaben und Tätigkeiten</w:t>
            </w:r>
          </w:p>
        </w:tc>
        <w:tc>
          <w:tcPr>
            <w:tcW w:w="7685" w:type="dxa"/>
            <w:gridSpan w:val="3"/>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Aufgrund der räumlichen Nähe</w:t>
            </w:r>
            <w:r w:rsidR="00345135">
              <w:rPr>
                <w:rFonts w:eastAsia="Times New Roman" w:cs="Times New Roman"/>
                <w:szCs w:val="20"/>
                <w:lang w:eastAsia="de-DE"/>
              </w:rPr>
              <w:t xml:space="preserve"> </w:t>
            </w:r>
            <w:r w:rsidRPr="007A196C">
              <w:rPr>
                <w:rFonts w:eastAsia="Times New Roman" w:cs="Times New Roman"/>
                <w:szCs w:val="20"/>
                <w:lang w:eastAsia="de-DE"/>
              </w:rPr>
              <w:t>(5</w:t>
            </w:r>
            <w:r w:rsidR="006836D3">
              <w:rPr>
                <w:rFonts w:eastAsia="Times New Roman" w:cs="Times New Roman"/>
                <w:szCs w:val="20"/>
                <w:lang w:eastAsia="de-DE"/>
              </w:rPr>
              <w:t xml:space="preserve"> </w:t>
            </w:r>
            <w:r w:rsidRPr="007A196C">
              <w:rPr>
                <w:rFonts w:eastAsia="Times New Roman" w:cs="Times New Roman"/>
                <w:szCs w:val="20"/>
                <w:lang w:eastAsia="de-DE"/>
              </w:rPr>
              <w:t>km) und der überschneidenden Wirkungsbereiche müssen die bereits zugelassenen Windenergie</w:t>
            </w:r>
            <w:r w:rsidR="0052383F">
              <w:rPr>
                <w:rFonts w:eastAsia="Times New Roman" w:cs="Times New Roman"/>
                <w:szCs w:val="20"/>
                <w:lang w:eastAsia="de-DE"/>
              </w:rPr>
              <w:t xml:space="preserve">anlagen in </w:t>
            </w:r>
            <w:proofErr w:type="spellStart"/>
            <w:r w:rsidR="0052383F">
              <w:rPr>
                <w:rFonts w:eastAsia="Times New Roman" w:cs="Times New Roman"/>
                <w:szCs w:val="20"/>
                <w:lang w:eastAsia="de-DE"/>
              </w:rPr>
              <w:t>Kürrenberg</w:t>
            </w:r>
            <w:proofErr w:type="spellEnd"/>
            <w:r w:rsidR="0052383F">
              <w:rPr>
                <w:rFonts w:eastAsia="Times New Roman" w:cs="Times New Roman"/>
                <w:szCs w:val="20"/>
                <w:lang w:eastAsia="de-DE"/>
              </w:rPr>
              <w:t xml:space="preserve"> (5 WEA) </w:t>
            </w:r>
            <w:r w:rsidRPr="007A196C">
              <w:rPr>
                <w:rFonts w:eastAsia="Times New Roman" w:cs="Times New Roman"/>
                <w:szCs w:val="20"/>
                <w:lang w:eastAsia="de-DE"/>
              </w:rPr>
              <w:t xml:space="preserve">und </w:t>
            </w:r>
            <w:proofErr w:type="spellStart"/>
            <w:r w:rsidRPr="007A196C">
              <w:rPr>
                <w:rFonts w:eastAsia="Times New Roman" w:cs="Times New Roman"/>
                <w:szCs w:val="20"/>
                <w:lang w:eastAsia="de-DE"/>
              </w:rPr>
              <w:t>Cond</w:t>
            </w:r>
            <w:proofErr w:type="spellEnd"/>
            <w:r w:rsidRPr="007A196C">
              <w:rPr>
                <w:rFonts w:eastAsia="Times New Roman" w:cs="Times New Roman"/>
                <w:szCs w:val="20"/>
                <w:lang w:eastAsia="de-DE"/>
              </w:rPr>
              <w:t xml:space="preserve"> (4</w:t>
            </w:r>
            <w:r w:rsidR="001742B6">
              <w:rPr>
                <w:rFonts w:eastAsia="Times New Roman" w:cs="Times New Roman"/>
                <w:szCs w:val="20"/>
                <w:lang w:eastAsia="de-DE"/>
              </w:rPr>
              <w:t xml:space="preserve"> </w:t>
            </w:r>
            <w:r w:rsidRPr="007A196C">
              <w:rPr>
                <w:rFonts w:eastAsia="Times New Roman" w:cs="Times New Roman"/>
                <w:szCs w:val="20"/>
                <w:lang w:eastAsia="de-DE"/>
              </w:rPr>
              <w:t xml:space="preserve">WEA), die drei geplanten Windenergieanlagen in </w:t>
            </w:r>
            <w:proofErr w:type="spellStart"/>
            <w:r w:rsidRPr="007A196C">
              <w:rPr>
                <w:rFonts w:eastAsia="Times New Roman" w:cs="Times New Roman"/>
                <w:szCs w:val="20"/>
                <w:lang w:eastAsia="de-DE"/>
              </w:rPr>
              <w:t>Reudelsterz</w:t>
            </w:r>
            <w:proofErr w:type="spellEnd"/>
            <w:r w:rsidRPr="007A196C">
              <w:rPr>
                <w:rFonts w:eastAsia="Times New Roman" w:cs="Times New Roman"/>
                <w:szCs w:val="20"/>
                <w:lang w:eastAsia="de-DE"/>
              </w:rPr>
              <w:t xml:space="preserve"> und die zwei geplanten WEA bei Weiler kumulativ betrachtet werden. Die geplanten Anlagen wirken mit den bereits bestehenden zusammen und bilden somit eine insgesamt höhere Belastung für Mensch und Umwelt. </w:t>
            </w:r>
          </w:p>
          <w:p w:rsidR="00FB6DD1" w:rsidRPr="007A196C" w:rsidRDefault="007A196C" w:rsidP="0052383F">
            <w:pPr>
              <w:rPr>
                <w:rFonts w:eastAsia="Times New Roman" w:cs="Times New Roman"/>
                <w:szCs w:val="20"/>
                <w:lang w:eastAsia="de-DE"/>
              </w:rPr>
            </w:pPr>
            <w:r w:rsidRPr="007A196C">
              <w:rPr>
                <w:rFonts w:eastAsia="Times New Roman" w:cs="Times New Roman"/>
                <w:szCs w:val="20"/>
                <w:lang w:eastAsia="de-DE"/>
              </w:rPr>
              <w:t xml:space="preserve">Aus Sicht der unteren Naturschutzbehörde sind – zumindest unter Berücksichtigung artenschutzrechtlicher Aspekte, hier insbesondere </w:t>
            </w:r>
            <w:proofErr w:type="spellStart"/>
            <w:r w:rsidRPr="007A196C">
              <w:rPr>
                <w:rFonts w:eastAsia="Times New Roman" w:cs="Times New Roman"/>
                <w:szCs w:val="20"/>
                <w:lang w:eastAsia="de-DE"/>
              </w:rPr>
              <w:t>Rotmilan</w:t>
            </w:r>
            <w:proofErr w:type="spellEnd"/>
            <w:r w:rsidRPr="007A196C">
              <w:rPr>
                <w:rFonts w:eastAsia="Times New Roman" w:cs="Times New Roman"/>
                <w:szCs w:val="20"/>
                <w:lang w:eastAsia="de-DE"/>
              </w:rPr>
              <w:t xml:space="preserve"> – jedoch nur eine der geplanten WEA am Standort </w:t>
            </w:r>
            <w:proofErr w:type="spellStart"/>
            <w:r w:rsidR="001742B6">
              <w:rPr>
                <w:rFonts w:eastAsia="Times New Roman" w:cs="Times New Roman"/>
                <w:szCs w:val="20"/>
                <w:lang w:eastAsia="de-DE"/>
              </w:rPr>
              <w:t>Reudelsterz</w:t>
            </w:r>
            <w:proofErr w:type="spellEnd"/>
            <w:r w:rsidR="001742B6">
              <w:rPr>
                <w:rFonts w:eastAsia="Times New Roman" w:cs="Times New Roman"/>
                <w:szCs w:val="20"/>
                <w:lang w:eastAsia="de-DE"/>
              </w:rPr>
              <w:t xml:space="preserve">, eine der zwei geplanten WEA von Weiler </w:t>
            </w:r>
            <w:r w:rsidRPr="007A196C">
              <w:rPr>
                <w:rFonts w:eastAsia="Times New Roman" w:cs="Times New Roman"/>
                <w:szCs w:val="20"/>
                <w:lang w:eastAsia="de-DE"/>
              </w:rPr>
              <w:t>und nur drei der fünf bestehenden Anlagen der Gemarkun</w:t>
            </w:r>
            <w:r w:rsidR="001742B6">
              <w:rPr>
                <w:rFonts w:eastAsia="Times New Roman" w:cs="Times New Roman"/>
                <w:szCs w:val="20"/>
                <w:lang w:eastAsia="de-DE"/>
              </w:rPr>
              <w:t xml:space="preserve">g </w:t>
            </w:r>
            <w:proofErr w:type="spellStart"/>
            <w:r w:rsidR="001742B6">
              <w:rPr>
                <w:rFonts w:eastAsia="Times New Roman" w:cs="Times New Roman"/>
                <w:szCs w:val="20"/>
                <w:lang w:eastAsia="de-DE"/>
              </w:rPr>
              <w:t>Kürrenberg</w:t>
            </w:r>
            <w:proofErr w:type="spellEnd"/>
            <w:r w:rsidR="001742B6">
              <w:rPr>
                <w:rFonts w:eastAsia="Times New Roman" w:cs="Times New Roman"/>
                <w:szCs w:val="20"/>
                <w:lang w:eastAsia="de-DE"/>
              </w:rPr>
              <w:t xml:space="preserve"> zu berücksichtigen, da sich </w:t>
            </w:r>
            <w:r w:rsidR="0052383F">
              <w:rPr>
                <w:rFonts w:eastAsia="Times New Roman" w:cs="Times New Roman"/>
                <w:szCs w:val="20"/>
                <w:lang w:eastAsia="de-DE"/>
              </w:rPr>
              <w:t>deren</w:t>
            </w:r>
            <w:r w:rsidR="001742B6">
              <w:rPr>
                <w:rFonts w:eastAsia="Times New Roman" w:cs="Times New Roman"/>
                <w:szCs w:val="20"/>
                <w:lang w:eastAsia="de-DE"/>
              </w:rPr>
              <w:t xml:space="preserve"> Einwirkbereiche überschneiden. Für naturschutzrechtliche Belange sind</w:t>
            </w:r>
            <w:r w:rsidR="00B17ECE">
              <w:rPr>
                <w:rFonts w:eastAsia="Times New Roman" w:cs="Times New Roman"/>
                <w:szCs w:val="20"/>
                <w:lang w:eastAsia="de-DE"/>
              </w:rPr>
              <w:t xml:space="preserve"> bezüglich der Einzelart </w:t>
            </w:r>
            <w:proofErr w:type="spellStart"/>
            <w:r w:rsidR="00B17ECE">
              <w:rPr>
                <w:rFonts w:eastAsia="Times New Roman" w:cs="Times New Roman"/>
                <w:szCs w:val="20"/>
                <w:lang w:eastAsia="de-DE"/>
              </w:rPr>
              <w:t>Rotmilan</w:t>
            </w:r>
            <w:proofErr w:type="spellEnd"/>
            <w:r w:rsidR="001742B6">
              <w:rPr>
                <w:rFonts w:eastAsia="Times New Roman" w:cs="Times New Roman"/>
                <w:szCs w:val="20"/>
                <w:lang w:eastAsia="de-DE"/>
              </w:rPr>
              <w:t xml:space="preserve"> somit insgesamt fünf WEA zu berücksichtigen. </w:t>
            </w:r>
          </w:p>
        </w:tc>
      </w:tr>
      <w:tr w:rsidR="007A196C" w:rsidRPr="007A196C" w:rsidTr="00D829DE">
        <w:trPr>
          <w:trHeight w:val="567"/>
        </w:trPr>
        <w:tc>
          <w:tcPr>
            <w:tcW w:w="1134" w:type="dxa"/>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1.3</w:t>
            </w:r>
          </w:p>
        </w:tc>
        <w:tc>
          <w:tcPr>
            <w:tcW w:w="6391" w:type="dxa"/>
            <w:gridSpan w:val="2"/>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Nutzung natürlicher Ressourcen, insbesondere Fläche, Boden, Wasser, Tiere, Pflanzen und biologische Vielfalt</w:t>
            </w:r>
          </w:p>
        </w:tc>
        <w:tc>
          <w:tcPr>
            <w:tcW w:w="7685" w:type="dxa"/>
            <w:gridSpan w:val="3"/>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b/>
                <w:szCs w:val="20"/>
                <w:lang w:eastAsia="de-DE"/>
              </w:rPr>
            </w:pPr>
            <w:r w:rsidRPr="007A196C">
              <w:rPr>
                <w:rFonts w:eastAsia="Times New Roman" w:cs="Times New Roman"/>
                <w:b/>
                <w:szCs w:val="20"/>
                <w:lang w:eastAsia="de-DE"/>
              </w:rPr>
              <w:t>1.3.1 Boden</w:t>
            </w:r>
          </w:p>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 xml:space="preserve">Bei der Errichtung der </w:t>
            </w:r>
            <w:r w:rsidR="00460E34">
              <w:rPr>
                <w:rFonts w:eastAsia="Times New Roman" w:cs="Times New Roman"/>
                <w:szCs w:val="20"/>
                <w:lang w:eastAsia="de-DE"/>
              </w:rPr>
              <w:t>zwei</w:t>
            </w:r>
            <w:r w:rsidRPr="007A196C">
              <w:rPr>
                <w:rFonts w:eastAsia="Times New Roman" w:cs="Times New Roman"/>
                <w:szCs w:val="20"/>
                <w:lang w:eastAsia="de-DE"/>
              </w:rPr>
              <w:t xml:space="preserve"> Windenergieanlagen kommt es zu einer Inanspruchnahme von Boden. Die betroffenen Böden </w:t>
            </w:r>
            <w:r w:rsidR="00460E34">
              <w:rPr>
                <w:rFonts w:eastAsia="Times New Roman" w:cs="Times New Roman"/>
                <w:szCs w:val="20"/>
                <w:lang w:eastAsia="de-DE"/>
              </w:rPr>
              <w:t>werden intensiv</w:t>
            </w:r>
            <w:r w:rsidRPr="007A196C">
              <w:rPr>
                <w:rFonts w:eastAsia="Times New Roman" w:cs="Times New Roman"/>
                <w:szCs w:val="20"/>
                <w:lang w:eastAsia="de-DE"/>
              </w:rPr>
              <w:t xml:space="preserve"> </w:t>
            </w:r>
            <w:r w:rsidR="00460E34">
              <w:rPr>
                <w:rFonts w:eastAsia="Times New Roman" w:cs="Times New Roman"/>
                <w:szCs w:val="20"/>
                <w:lang w:eastAsia="de-DE"/>
              </w:rPr>
              <w:t>landwirtschaftlich genutzt und weisen daher gewisse Beeinträchtigungen in Bezug auf ihre Wertigkeit für den Arten- und Biotopschutz auf</w:t>
            </w:r>
            <w:r w:rsidRPr="007A196C">
              <w:rPr>
                <w:rFonts w:eastAsia="Times New Roman" w:cs="Times New Roman"/>
                <w:szCs w:val="20"/>
                <w:lang w:eastAsia="de-DE"/>
              </w:rPr>
              <w:t xml:space="preserve">. Vorherrschende Böden sind Braunerden </w:t>
            </w:r>
            <w:r w:rsidR="00460E34">
              <w:rPr>
                <w:rFonts w:eastAsia="Times New Roman" w:cs="Times New Roman"/>
                <w:szCs w:val="20"/>
                <w:lang w:eastAsia="de-DE"/>
              </w:rPr>
              <w:t xml:space="preserve">und </w:t>
            </w:r>
            <w:proofErr w:type="spellStart"/>
            <w:r w:rsidR="00460E34">
              <w:rPr>
                <w:rFonts w:eastAsia="Times New Roman" w:cs="Times New Roman"/>
                <w:szCs w:val="20"/>
                <w:lang w:eastAsia="de-DE"/>
              </w:rPr>
              <w:t>flachgründige</w:t>
            </w:r>
            <w:proofErr w:type="spellEnd"/>
            <w:r w:rsidR="00460E34">
              <w:rPr>
                <w:rFonts w:eastAsia="Times New Roman" w:cs="Times New Roman"/>
                <w:szCs w:val="20"/>
                <w:lang w:eastAsia="de-DE"/>
              </w:rPr>
              <w:t xml:space="preserve"> Braunerden aus Tonschiefer (Devon) sowie </w:t>
            </w:r>
            <w:proofErr w:type="spellStart"/>
            <w:r w:rsidR="00460E34">
              <w:rPr>
                <w:rFonts w:eastAsia="Times New Roman" w:cs="Times New Roman"/>
                <w:szCs w:val="20"/>
                <w:lang w:eastAsia="de-DE"/>
              </w:rPr>
              <w:t>Regosole</w:t>
            </w:r>
            <w:proofErr w:type="spellEnd"/>
            <w:r w:rsidR="00460E34">
              <w:rPr>
                <w:rFonts w:eastAsia="Times New Roman" w:cs="Times New Roman"/>
                <w:szCs w:val="20"/>
                <w:lang w:eastAsia="de-DE"/>
              </w:rPr>
              <w:t xml:space="preserve"> aus </w:t>
            </w:r>
            <w:proofErr w:type="spellStart"/>
            <w:r w:rsidR="00460E34">
              <w:rPr>
                <w:rFonts w:eastAsia="Times New Roman" w:cs="Times New Roman"/>
                <w:szCs w:val="20"/>
                <w:lang w:eastAsia="de-DE"/>
              </w:rPr>
              <w:t>bimstephrahaltigem</w:t>
            </w:r>
            <w:proofErr w:type="spellEnd"/>
            <w:r w:rsidR="00460E34">
              <w:rPr>
                <w:rFonts w:eastAsia="Times New Roman" w:cs="Times New Roman"/>
                <w:szCs w:val="20"/>
                <w:lang w:eastAsia="de-DE"/>
              </w:rPr>
              <w:t xml:space="preserve"> Lehm. </w:t>
            </w:r>
          </w:p>
          <w:p w:rsidR="007A196C" w:rsidRPr="007A196C" w:rsidRDefault="007A196C" w:rsidP="007A196C">
            <w:pPr>
              <w:rPr>
                <w:rFonts w:eastAsia="Times New Roman" w:cs="Times New Roman"/>
                <w:szCs w:val="20"/>
                <w:lang w:eastAsia="de-DE"/>
              </w:rPr>
            </w:pPr>
          </w:p>
          <w:p w:rsidR="007A196C" w:rsidRPr="007A196C" w:rsidRDefault="007A196C" w:rsidP="007A196C">
            <w:pPr>
              <w:rPr>
                <w:rFonts w:eastAsia="Times New Roman" w:cs="Times New Roman"/>
                <w:b/>
                <w:szCs w:val="20"/>
                <w:lang w:eastAsia="de-DE"/>
              </w:rPr>
            </w:pPr>
            <w:r w:rsidRPr="007A196C">
              <w:rPr>
                <w:rFonts w:eastAsia="Times New Roman" w:cs="Times New Roman"/>
                <w:b/>
                <w:szCs w:val="20"/>
                <w:lang w:eastAsia="de-DE"/>
              </w:rPr>
              <w:t>1.3.2 Wasser</w:t>
            </w:r>
          </w:p>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Oberflächengewässer sind durch die Errichtung der Anlagen nicht betroffen</w:t>
            </w:r>
            <w:r w:rsidRPr="00E00491">
              <w:rPr>
                <w:rFonts w:eastAsia="Times New Roman" w:cs="Times New Roman"/>
                <w:szCs w:val="20"/>
                <w:lang w:eastAsia="de-DE"/>
              </w:rPr>
              <w:t>. Des</w:t>
            </w:r>
            <w:r w:rsidR="00FC0B97" w:rsidRPr="00E00491">
              <w:rPr>
                <w:rFonts w:eastAsia="Times New Roman" w:cs="Times New Roman"/>
                <w:szCs w:val="20"/>
                <w:lang w:eastAsia="de-DE"/>
              </w:rPr>
              <w:t xml:space="preserve"> W</w:t>
            </w:r>
            <w:r w:rsidRPr="00E00491">
              <w:rPr>
                <w:rFonts w:eastAsia="Times New Roman" w:cs="Times New Roman"/>
                <w:szCs w:val="20"/>
                <w:lang w:eastAsia="de-DE"/>
              </w:rPr>
              <w:t>eiteren liegen die vorgesehenen Standorte nicht in einem Wasser- oder Heilquellenschutzgebiet.</w:t>
            </w:r>
            <w:r w:rsidRPr="007A196C">
              <w:rPr>
                <w:rFonts w:eastAsia="Times New Roman" w:cs="Times New Roman"/>
                <w:szCs w:val="20"/>
                <w:lang w:eastAsia="de-DE"/>
              </w:rPr>
              <w:t xml:space="preserve"> </w:t>
            </w:r>
          </w:p>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Niederschlagswasser wird vor Ort wieder zur Versickerung gebracht, sodass dahingehend keine nachhaltigen Beeinträchtigungen in Bezug auf die Grundwasserneubildungsrate abgeleitet werden können.</w:t>
            </w:r>
          </w:p>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 xml:space="preserve"> </w:t>
            </w:r>
          </w:p>
          <w:p w:rsidR="007A196C" w:rsidRPr="007A196C" w:rsidRDefault="007A196C" w:rsidP="007A196C">
            <w:pPr>
              <w:rPr>
                <w:rFonts w:eastAsia="Times New Roman" w:cs="Times New Roman"/>
                <w:b/>
                <w:szCs w:val="20"/>
                <w:lang w:eastAsia="de-DE"/>
              </w:rPr>
            </w:pPr>
            <w:r w:rsidRPr="007A196C">
              <w:rPr>
                <w:rFonts w:eastAsia="Times New Roman" w:cs="Times New Roman"/>
                <w:b/>
                <w:szCs w:val="20"/>
                <w:lang w:eastAsia="de-DE"/>
              </w:rPr>
              <w:t>1.3.3 Landschaft</w:t>
            </w:r>
          </w:p>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 xml:space="preserve">Die geplanten Anlagen ragen vertikal aus der Landschaft heraus. Natürliche Höhenmaßstäbe </w:t>
            </w:r>
            <w:r w:rsidRPr="007A196C">
              <w:rPr>
                <w:rFonts w:eastAsia="Times New Roman" w:cs="Times New Roman"/>
                <w:szCs w:val="20"/>
                <w:lang w:eastAsia="de-DE"/>
              </w:rPr>
              <w:lastRenderedPageBreak/>
              <w:t>(ca. 40</w:t>
            </w:r>
            <w:r w:rsidR="000756D0">
              <w:rPr>
                <w:rFonts w:eastAsia="Times New Roman" w:cs="Times New Roman"/>
                <w:szCs w:val="20"/>
                <w:lang w:eastAsia="de-DE"/>
              </w:rPr>
              <w:t xml:space="preserve"> </w:t>
            </w:r>
            <w:r w:rsidRPr="007A196C">
              <w:rPr>
                <w:rFonts w:eastAsia="Times New Roman" w:cs="Times New Roman"/>
                <w:szCs w:val="20"/>
                <w:lang w:eastAsia="de-DE"/>
              </w:rPr>
              <w:t xml:space="preserve">m) werden weit überschritten, wodurch in Abhängigkeit vom Anlagentyp, der Wetterlage und der Topografie der Landschaft das Erscheinungsbild der Landschaft verändert wird. </w:t>
            </w:r>
          </w:p>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Folgende Faktoren spielen bei der Bewertung der Beeinträchtigung eine Rolle:</w:t>
            </w:r>
          </w:p>
          <w:p w:rsidR="007A196C" w:rsidRPr="007A196C" w:rsidRDefault="007A196C" w:rsidP="007A196C">
            <w:pPr>
              <w:numPr>
                <w:ilvl w:val="0"/>
                <w:numId w:val="23"/>
              </w:numPr>
              <w:contextualSpacing/>
              <w:rPr>
                <w:rFonts w:eastAsia="Times New Roman" w:cs="Times New Roman"/>
                <w:szCs w:val="20"/>
                <w:lang w:eastAsia="de-DE"/>
              </w:rPr>
            </w:pPr>
            <w:r w:rsidRPr="007A196C">
              <w:rPr>
                <w:rFonts w:eastAsia="Times New Roman" w:cs="Times New Roman"/>
                <w:szCs w:val="20"/>
                <w:lang w:eastAsia="de-DE"/>
              </w:rPr>
              <w:t>Relief und Bewuchs können selbst im näheren Umfeld die Sichtbarkeit einschränken und so die Dominanz reduzieren</w:t>
            </w:r>
          </w:p>
          <w:p w:rsidR="007A196C" w:rsidRPr="007A196C" w:rsidRDefault="007A196C" w:rsidP="007A196C">
            <w:pPr>
              <w:numPr>
                <w:ilvl w:val="0"/>
                <w:numId w:val="23"/>
              </w:numPr>
              <w:contextualSpacing/>
              <w:rPr>
                <w:rFonts w:eastAsia="Times New Roman" w:cs="Times New Roman"/>
                <w:szCs w:val="20"/>
                <w:lang w:eastAsia="de-DE"/>
              </w:rPr>
            </w:pPr>
            <w:r w:rsidRPr="007A196C">
              <w:rPr>
                <w:rFonts w:eastAsia="Times New Roman" w:cs="Times New Roman"/>
                <w:szCs w:val="20"/>
                <w:lang w:eastAsia="de-DE"/>
              </w:rPr>
              <w:t>Mit zunehmender Entfernung reduziert sich die optische Wirkung und tritt dann neben kleinere aber näher gelegene bauliche Anlagen (Leitungsmaste usw.)</w:t>
            </w:r>
          </w:p>
          <w:p w:rsidR="007A196C" w:rsidRPr="007A196C" w:rsidRDefault="007A196C" w:rsidP="007A196C">
            <w:pPr>
              <w:numPr>
                <w:ilvl w:val="0"/>
                <w:numId w:val="23"/>
              </w:numPr>
              <w:contextualSpacing/>
              <w:rPr>
                <w:rFonts w:eastAsia="Times New Roman" w:cs="Times New Roman"/>
                <w:szCs w:val="20"/>
                <w:lang w:eastAsia="de-DE"/>
              </w:rPr>
            </w:pPr>
            <w:r w:rsidRPr="007A196C">
              <w:rPr>
                <w:rFonts w:eastAsia="Times New Roman" w:cs="Times New Roman"/>
                <w:szCs w:val="20"/>
                <w:lang w:eastAsia="de-DE"/>
              </w:rPr>
              <w:t xml:space="preserve">Bei einer Entfernung von weniger als etwa dem 3-fachen der Anlagenhöhe kann </w:t>
            </w:r>
            <w:r w:rsidR="00460E34">
              <w:rPr>
                <w:rFonts w:eastAsia="Times New Roman" w:cs="Times New Roman"/>
                <w:szCs w:val="20"/>
                <w:lang w:eastAsia="de-DE"/>
              </w:rPr>
              <w:t xml:space="preserve">das menschliche Auge die Anlage nicht mit einem Blick erfassen und sie beherrscht dass Blickfeld stark. Bis etwa zu dieser Entfernung kann von einer „optisch bedrängenden Wirkung“ ausgegangen werden, die beispielweise bei Wohngebäuden innerhalb dieser Entfernung einer Genehmigung sogar im Wege stehen kann. Bei ca. 200/229 m Anlagenhöhe entspricht das etwa 600/687 m, sofern die Anlage vom jeweiligen Punkt noch ganz sichtbar ist. </w:t>
            </w:r>
          </w:p>
          <w:p w:rsidR="007A196C" w:rsidRPr="007A196C" w:rsidRDefault="007A196C" w:rsidP="007A196C">
            <w:pPr>
              <w:numPr>
                <w:ilvl w:val="0"/>
                <w:numId w:val="23"/>
              </w:numPr>
              <w:contextualSpacing/>
              <w:rPr>
                <w:rFonts w:eastAsia="Times New Roman" w:cs="Times New Roman"/>
                <w:szCs w:val="20"/>
                <w:lang w:eastAsia="de-DE"/>
              </w:rPr>
            </w:pPr>
            <w:r w:rsidRPr="007A196C">
              <w:rPr>
                <w:rFonts w:eastAsia="Times New Roman" w:cs="Times New Roman"/>
                <w:szCs w:val="20"/>
                <w:lang w:eastAsia="de-DE"/>
              </w:rPr>
              <w:t xml:space="preserve">Bei einer Entfernung von etwa dem 10-fachen der Anlagenhöhe, ist die Anlage zwar noch sichtbar aber nicht mehr dominant. Dies wäre bei einer Anlagenhöhe von </w:t>
            </w:r>
            <w:r w:rsidR="00263173">
              <w:rPr>
                <w:rFonts w:eastAsia="Times New Roman" w:cs="Times New Roman"/>
                <w:szCs w:val="20"/>
                <w:lang w:eastAsia="de-DE"/>
              </w:rPr>
              <w:t>rund 200/229 m</w:t>
            </w:r>
            <w:r w:rsidRPr="007A196C">
              <w:rPr>
                <w:rFonts w:eastAsia="Times New Roman" w:cs="Times New Roman"/>
                <w:szCs w:val="20"/>
                <w:lang w:eastAsia="de-DE"/>
              </w:rPr>
              <w:t xml:space="preserve"> eine Entfernu</w:t>
            </w:r>
            <w:r w:rsidR="00460E34">
              <w:rPr>
                <w:rFonts w:eastAsia="Times New Roman" w:cs="Times New Roman"/>
                <w:szCs w:val="20"/>
                <w:lang w:eastAsia="de-DE"/>
              </w:rPr>
              <w:t xml:space="preserve">ng von 2/2,3 </w:t>
            </w:r>
            <w:r w:rsidRPr="007A196C">
              <w:rPr>
                <w:rFonts w:eastAsia="Times New Roman" w:cs="Times New Roman"/>
                <w:szCs w:val="20"/>
                <w:lang w:eastAsia="de-DE"/>
              </w:rPr>
              <w:t xml:space="preserve">km. </w:t>
            </w:r>
          </w:p>
          <w:p w:rsidR="007A196C" w:rsidRPr="007A196C" w:rsidRDefault="007A196C" w:rsidP="007A196C">
            <w:pPr>
              <w:numPr>
                <w:ilvl w:val="0"/>
                <w:numId w:val="23"/>
              </w:numPr>
              <w:contextualSpacing/>
              <w:rPr>
                <w:rFonts w:eastAsia="Times New Roman" w:cs="Times New Roman"/>
                <w:szCs w:val="20"/>
                <w:lang w:eastAsia="de-DE"/>
              </w:rPr>
            </w:pPr>
            <w:r w:rsidRPr="007A196C">
              <w:rPr>
                <w:rFonts w:eastAsia="Times New Roman" w:cs="Times New Roman"/>
                <w:szCs w:val="20"/>
                <w:lang w:eastAsia="de-DE"/>
              </w:rPr>
              <w:t>Eine Grenze der optischen Wahrnehmbarkeit ist aufgrund verschie</w:t>
            </w:r>
            <w:r w:rsidR="00263173">
              <w:rPr>
                <w:rFonts w:eastAsia="Times New Roman" w:cs="Times New Roman"/>
                <w:szCs w:val="20"/>
                <w:lang w:eastAsia="de-DE"/>
              </w:rPr>
              <w:t>dener Faktoren (u.a. Witterung)</w:t>
            </w:r>
            <w:r w:rsidRPr="007A196C">
              <w:rPr>
                <w:rFonts w:eastAsia="Times New Roman" w:cs="Times New Roman"/>
                <w:szCs w:val="20"/>
                <w:lang w:eastAsia="de-DE"/>
              </w:rPr>
              <w:t xml:space="preserve"> nicht festzulegen. </w:t>
            </w:r>
          </w:p>
          <w:p w:rsidR="007A196C" w:rsidRPr="007A196C" w:rsidRDefault="007A196C" w:rsidP="00263173">
            <w:pPr>
              <w:numPr>
                <w:ilvl w:val="0"/>
                <w:numId w:val="23"/>
              </w:numPr>
              <w:contextualSpacing/>
              <w:rPr>
                <w:rFonts w:eastAsia="Times New Roman" w:cs="Times New Roman"/>
                <w:szCs w:val="20"/>
                <w:lang w:eastAsia="de-DE"/>
              </w:rPr>
            </w:pPr>
            <w:r w:rsidRPr="007A196C">
              <w:rPr>
                <w:rFonts w:eastAsia="Times New Roman" w:cs="Times New Roman"/>
                <w:szCs w:val="20"/>
                <w:lang w:eastAsia="de-DE"/>
              </w:rPr>
              <w:t>Auch das vorhandene landschaftliche Umfeld ist zu beachten. Dies sind vorliegend insbesondere die umliegenden und bereits bes</w:t>
            </w:r>
            <w:r w:rsidR="00460E34">
              <w:rPr>
                <w:rFonts w:eastAsia="Times New Roman" w:cs="Times New Roman"/>
                <w:szCs w:val="20"/>
                <w:lang w:eastAsia="de-DE"/>
              </w:rPr>
              <w:t>tehenden Windenergieanlagen</w:t>
            </w:r>
            <w:r w:rsidR="00263173">
              <w:rPr>
                <w:rFonts w:eastAsia="Times New Roman" w:cs="Times New Roman"/>
                <w:szCs w:val="20"/>
                <w:lang w:eastAsia="de-DE"/>
              </w:rPr>
              <w:t>.</w:t>
            </w:r>
            <w:r w:rsidRPr="007A196C">
              <w:rPr>
                <w:rFonts w:eastAsia="Times New Roman" w:cs="Times New Roman"/>
                <w:szCs w:val="20"/>
                <w:lang w:eastAsia="de-DE"/>
              </w:rPr>
              <w:t xml:space="preserve"> </w:t>
            </w:r>
          </w:p>
        </w:tc>
      </w:tr>
      <w:tr w:rsidR="007A196C" w:rsidRPr="007A196C" w:rsidTr="00D829DE">
        <w:trPr>
          <w:trHeight w:val="567"/>
        </w:trPr>
        <w:tc>
          <w:tcPr>
            <w:tcW w:w="1134" w:type="dxa"/>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lastRenderedPageBreak/>
              <w:t>1.4</w:t>
            </w:r>
          </w:p>
        </w:tc>
        <w:tc>
          <w:tcPr>
            <w:tcW w:w="6391" w:type="dxa"/>
            <w:gridSpan w:val="2"/>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Erzeugung von Abfällen im Sinne von §</w:t>
            </w:r>
            <w:r w:rsidR="00345135">
              <w:rPr>
                <w:rFonts w:eastAsia="Times New Roman" w:cs="Times New Roman"/>
                <w:szCs w:val="20"/>
                <w:lang w:eastAsia="de-DE"/>
              </w:rPr>
              <w:t xml:space="preserve"> </w:t>
            </w:r>
            <w:r w:rsidRPr="007A196C">
              <w:rPr>
                <w:rFonts w:eastAsia="Times New Roman" w:cs="Times New Roman"/>
                <w:szCs w:val="20"/>
                <w:lang w:eastAsia="de-DE"/>
              </w:rPr>
              <w:t>3 Abs. 1 und 8 des Kreislaufwirtschaftsgesetzes</w:t>
            </w:r>
          </w:p>
        </w:tc>
        <w:tc>
          <w:tcPr>
            <w:tcW w:w="7685" w:type="dxa"/>
            <w:gridSpan w:val="3"/>
            <w:tcBorders>
              <w:top w:val="single" w:sz="4" w:space="0" w:color="auto"/>
              <w:left w:val="single" w:sz="4" w:space="0" w:color="auto"/>
              <w:bottom w:val="single" w:sz="4" w:space="0" w:color="auto"/>
              <w:right w:val="single" w:sz="4" w:space="0" w:color="auto"/>
            </w:tcBorders>
          </w:tcPr>
          <w:p w:rsidR="007A196C" w:rsidRDefault="007A196C" w:rsidP="007A196C">
            <w:pPr>
              <w:rPr>
                <w:rFonts w:eastAsia="Times New Roman" w:cs="Times New Roman"/>
                <w:szCs w:val="20"/>
                <w:lang w:eastAsia="de-DE"/>
              </w:rPr>
            </w:pPr>
            <w:r w:rsidRPr="007A196C">
              <w:rPr>
                <w:rFonts w:eastAsia="Times New Roman" w:cs="Times New Roman"/>
                <w:szCs w:val="20"/>
                <w:lang w:eastAsia="de-DE"/>
              </w:rPr>
              <w:t>Abfälle fallen nur in geringem Umfang bei der Errichtung und bei der späteren Wartung an. In erster Linie handelt es sich um diverse Baustoff- und Verpackungsreste, die von entsprechenden Firmen ordnungsgemäß entsorgt werden. Dazu kommen nicht verunreinigte überschüssige Erdmassen aus der Errichtung der Fundamente und Oberboden aus dem Bereich der Kranaufstellflächen, die uneingeschränkt für Verfüllungen und Rekultivierungszwecke verwertbar sind.</w:t>
            </w:r>
          </w:p>
          <w:p w:rsidR="00FC0B97" w:rsidRPr="007A196C" w:rsidRDefault="00FC0B97" w:rsidP="007A196C">
            <w:pPr>
              <w:rPr>
                <w:rFonts w:eastAsia="Times New Roman" w:cs="Times New Roman"/>
                <w:szCs w:val="20"/>
                <w:lang w:eastAsia="de-DE"/>
              </w:rPr>
            </w:pPr>
            <w:r>
              <w:rPr>
                <w:rFonts w:eastAsia="Times New Roman" w:cs="Times New Roman"/>
                <w:szCs w:val="20"/>
                <w:lang w:eastAsia="de-DE"/>
              </w:rPr>
              <w:t xml:space="preserve">Nach der Nutzungsaufgabe erfolgt ein Rückbau. Derzeit ist nicht absehbar, welche Recyclingtechniken zu diesem Zeitpunkt im Detail zur Verfügung stehen und auch, ob und in welchem Umfang Teile der Anlage wiederverwendet werden können. Nicht verwendbare Maschinenteile und Betriebsstoffe werden entsprechend der geltenden Vorschriften ordnungsgemäß entsorgt. </w:t>
            </w:r>
          </w:p>
        </w:tc>
      </w:tr>
      <w:tr w:rsidR="007A196C" w:rsidRPr="007A196C" w:rsidTr="00D829DE">
        <w:trPr>
          <w:trHeight w:val="567"/>
        </w:trPr>
        <w:tc>
          <w:tcPr>
            <w:tcW w:w="1134" w:type="dxa"/>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1.5</w:t>
            </w:r>
          </w:p>
        </w:tc>
        <w:tc>
          <w:tcPr>
            <w:tcW w:w="6391" w:type="dxa"/>
            <w:gridSpan w:val="2"/>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Umweltverschmutzung und Belästigungen</w:t>
            </w:r>
          </w:p>
        </w:tc>
        <w:tc>
          <w:tcPr>
            <w:tcW w:w="7685" w:type="dxa"/>
            <w:gridSpan w:val="3"/>
            <w:tcBorders>
              <w:top w:val="single" w:sz="4" w:space="0" w:color="auto"/>
              <w:left w:val="single" w:sz="4" w:space="0" w:color="auto"/>
              <w:bottom w:val="single" w:sz="4" w:space="0" w:color="auto"/>
              <w:right w:val="single" w:sz="4" w:space="0" w:color="auto"/>
            </w:tcBorders>
          </w:tcPr>
          <w:p w:rsidR="007A196C" w:rsidRPr="007A196C" w:rsidRDefault="005E1D75" w:rsidP="007A196C">
            <w:pPr>
              <w:rPr>
                <w:rFonts w:eastAsia="Times New Roman" w:cs="Times New Roman"/>
                <w:szCs w:val="20"/>
                <w:lang w:eastAsia="de-DE"/>
              </w:rPr>
            </w:pPr>
            <w:r>
              <w:rPr>
                <w:rFonts w:eastAsia="Times New Roman" w:cs="Times New Roman"/>
                <w:szCs w:val="20"/>
                <w:lang w:eastAsia="de-DE"/>
              </w:rPr>
              <w:t>Anlagentypische E</w:t>
            </w:r>
            <w:r w:rsidR="007A196C" w:rsidRPr="007A196C">
              <w:rPr>
                <w:rFonts w:eastAsia="Times New Roman" w:cs="Times New Roman"/>
                <w:szCs w:val="20"/>
                <w:lang w:eastAsia="de-DE"/>
              </w:rPr>
              <w:t>missionen im Sinne des Bundes-Immissionsschutzgesetzes sind Schall und Schattenwurf. Be</w:t>
            </w:r>
            <w:r>
              <w:rPr>
                <w:rFonts w:eastAsia="Times New Roman" w:cs="Times New Roman"/>
                <w:szCs w:val="20"/>
                <w:lang w:eastAsia="de-DE"/>
              </w:rPr>
              <w:t xml:space="preserve">i Emissionspegeln </w:t>
            </w:r>
            <w:r w:rsidR="00F813FA">
              <w:rPr>
                <w:rFonts w:eastAsia="Times New Roman" w:cs="Times New Roman"/>
                <w:szCs w:val="20"/>
                <w:lang w:eastAsia="de-DE"/>
              </w:rPr>
              <w:t>von bis zu 105,3</w:t>
            </w:r>
            <w:r w:rsidR="007A196C" w:rsidRPr="007A196C">
              <w:rPr>
                <w:rFonts w:eastAsia="Times New Roman" w:cs="Times New Roman"/>
                <w:szCs w:val="20"/>
                <w:lang w:eastAsia="de-DE"/>
              </w:rPr>
              <w:t xml:space="preserve"> dB(A) (</w:t>
            </w:r>
            <w:proofErr w:type="spellStart"/>
            <w:r w:rsidR="007A196C" w:rsidRPr="007A196C">
              <w:rPr>
                <w:rFonts w:eastAsia="Times New Roman" w:cs="Times New Roman"/>
                <w:szCs w:val="20"/>
                <w:lang w:eastAsia="de-DE"/>
              </w:rPr>
              <w:t>L</w:t>
            </w:r>
            <w:r w:rsidR="007A196C" w:rsidRPr="007A196C">
              <w:rPr>
                <w:rFonts w:eastAsia="Times New Roman" w:cs="Times New Roman"/>
                <w:szCs w:val="20"/>
                <w:vertAlign w:val="subscript"/>
                <w:lang w:eastAsia="de-DE"/>
              </w:rPr>
              <w:t>wa</w:t>
            </w:r>
            <w:proofErr w:type="spellEnd"/>
            <w:r w:rsidR="007A196C" w:rsidRPr="007A196C">
              <w:rPr>
                <w:rFonts w:eastAsia="Times New Roman" w:cs="Times New Roman"/>
                <w:szCs w:val="20"/>
                <w:lang w:eastAsia="de-DE"/>
              </w:rPr>
              <w:t xml:space="preserve">) kann es zu einer </w:t>
            </w:r>
            <w:r w:rsidR="007A196C" w:rsidRPr="007A196C">
              <w:rPr>
                <w:rFonts w:eastAsia="Times New Roman" w:cs="Times New Roman"/>
                <w:szCs w:val="20"/>
                <w:lang w:eastAsia="de-DE"/>
              </w:rPr>
              <w:lastRenderedPageBreak/>
              <w:t xml:space="preserve">Überschreitung der Richtwerte der TA-Lärm kommen und durch die bewegenden Rotoren werden Hell-Dunkel-Effekte ausgelöst, die bei den Betroffenen Beeinträchtigungen herbeiführen können. </w:t>
            </w:r>
          </w:p>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 xml:space="preserve">Im Zuge des Verfahrens wurden Fachgutachten für beide Emissionstypen erstellt. </w:t>
            </w:r>
          </w:p>
          <w:p w:rsidR="007A196C" w:rsidRPr="00947A16" w:rsidRDefault="00947A16" w:rsidP="007A196C">
            <w:pPr>
              <w:rPr>
                <w:rFonts w:eastAsia="Times New Roman" w:cs="Times New Roman"/>
                <w:b/>
                <w:szCs w:val="20"/>
                <w:lang w:eastAsia="de-DE"/>
              </w:rPr>
            </w:pPr>
            <w:r w:rsidRPr="00947A16">
              <w:rPr>
                <w:rFonts w:eastAsia="Times New Roman" w:cs="Times New Roman"/>
                <w:szCs w:val="20"/>
                <w:lang w:eastAsia="de-DE"/>
              </w:rPr>
              <w:t>Im Rahmen der</w:t>
            </w:r>
            <w:r>
              <w:rPr>
                <w:rFonts w:eastAsia="Times New Roman" w:cs="Times New Roman"/>
                <w:b/>
                <w:szCs w:val="20"/>
                <w:lang w:eastAsia="de-DE"/>
              </w:rPr>
              <w:t xml:space="preserve"> Schallimmissionsprognose</w:t>
            </w:r>
            <w:r>
              <w:rPr>
                <w:rFonts w:eastAsia="Times New Roman" w:cs="Times New Roman"/>
                <w:szCs w:val="20"/>
                <w:lang w:eastAsia="de-DE"/>
              </w:rPr>
              <w:t xml:space="preserve"> wurden</w:t>
            </w:r>
            <w:r w:rsidR="007A196C" w:rsidRPr="007A196C">
              <w:rPr>
                <w:rFonts w:eastAsia="Times New Roman" w:cs="Times New Roman"/>
                <w:szCs w:val="20"/>
                <w:lang w:eastAsia="de-DE"/>
              </w:rPr>
              <w:t xml:space="preserve"> </w:t>
            </w:r>
            <w:r w:rsidR="005E1D75">
              <w:rPr>
                <w:rFonts w:eastAsia="Times New Roman" w:cs="Times New Roman"/>
                <w:szCs w:val="20"/>
                <w:lang w:eastAsia="de-DE"/>
              </w:rPr>
              <w:t>30</w:t>
            </w:r>
            <w:r>
              <w:rPr>
                <w:rFonts w:eastAsia="Times New Roman" w:cs="Times New Roman"/>
                <w:szCs w:val="20"/>
                <w:lang w:eastAsia="de-DE"/>
              </w:rPr>
              <w:t xml:space="preserve"> Immissionspunkte festgelegt</w:t>
            </w:r>
            <w:r w:rsidR="007A196C" w:rsidRPr="007A196C">
              <w:rPr>
                <w:rFonts w:eastAsia="Times New Roman" w:cs="Times New Roman"/>
                <w:szCs w:val="20"/>
                <w:lang w:eastAsia="de-DE"/>
              </w:rPr>
              <w:t>. Die gesamte Belastung ergibt sich aus der Vorbelastung und der, aufgrund der geplanten A</w:t>
            </w:r>
            <w:r w:rsidR="0052383F">
              <w:rPr>
                <w:rFonts w:eastAsia="Times New Roman" w:cs="Times New Roman"/>
                <w:szCs w:val="20"/>
                <w:lang w:eastAsia="de-DE"/>
              </w:rPr>
              <w:t>nlagen, zusätzlichen Belastung.</w:t>
            </w:r>
            <w:r w:rsidR="007A196C" w:rsidRPr="007A196C">
              <w:rPr>
                <w:rFonts w:eastAsia="Times New Roman" w:cs="Times New Roman"/>
                <w:szCs w:val="20"/>
                <w:lang w:eastAsia="de-DE"/>
              </w:rPr>
              <w:t xml:space="preserve"> </w:t>
            </w:r>
            <w:r w:rsidR="005E1D75">
              <w:rPr>
                <w:rFonts w:eastAsia="Times New Roman" w:cs="Times New Roman"/>
                <w:szCs w:val="20"/>
                <w:lang w:eastAsia="de-DE"/>
              </w:rPr>
              <w:t xml:space="preserve">Als Vorbelastung wurden fünf WEA des Windparks </w:t>
            </w:r>
            <w:proofErr w:type="spellStart"/>
            <w:r w:rsidR="005E1D75">
              <w:rPr>
                <w:rFonts w:eastAsia="Times New Roman" w:cs="Times New Roman"/>
                <w:szCs w:val="20"/>
                <w:lang w:eastAsia="de-DE"/>
              </w:rPr>
              <w:t>Kürrenberg</w:t>
            </w:r>
            <w:proofErr w:type="spellEnd"/>
            <w:r w:rsidR="005E1D75">
              <w:rPr>
                <w:rFonts w:eastAsia="Times New Roman" w:cs="Times New Roman"/>
                <w:szCs w:val="20"/>
                <w:lang w:eastAsia="de-DE"/>
              </w:rPr>
              <w:t xml:space="preserve">, vier WEA von </w:t>
            </w:r>
            <w:proofErr w:type="spellStart"/>
            <w:r w:rsidR="005E1D75">
              <w:rPr>
                <w:rFonts w:eastAsia="Times New Roman" w:cs="Times New Roman"/>
                <w:szCs w:val="20"/>
                <w:lang w:eastAsia="de-DE"/>
              </w:rPr>
              <w:t>Cond-Kehrig</w:t>
            </w:r>
            <w:proofErr w:type="spellEnd"/>
            <w:r w:rsidR="005E1D75">
              <w:rPr>
                <w:rFonts w:eastAsia="Times New Roman" w:cs="Times New Roman"/>
                <w:szCs w:val="20"/>
                <w:lang w:eastAsia="de-DE"/>
              </w:rPr>
              <w:t xml:space="preserve">, die drei geplanten WEA am Standort </w:t>
            </w:r>
            <w:proofErr w:type="spellStart"/>
            <w:r>
              <w:rPr>
                <w:rFonts w:eastAsia="Times New Roman" w:cs="Times New Roman"/>
                <w:szCs w:val="20"/>
                <w:lang w:eastAsia="de-DE"/>
              </w:rPr>
              <w:t>Reudelsterz</w:t>
            </w:r>
            <w:proofErr w:type="spellEnd"/>
            <w:r>
              <w:rPr>
                <w:rFonts w:eastAsia="Times New Roman" w:cs="Times New Roman"/>
                <w:szCs w:val="20"/>
                <w:lang w:eastAsia="de-DE"/>
              </w:rPr>
              <w:t xml:space="preserve"> und landwirtschaftliche Betriebe</w:t>
            </w:r>
            <w:r w:rsidR="005E1D75">
              <w:rPr>
                <w:rFonts w:eastAsia="Times New Roman" w:cs="Times New Roman"/>
                <w:szCs w:val="20"/>
                <w:lang w:eastAsia="de-DE"/>
              </w:rPr>
              <w:t xml:space="preserve"> ber</w:t>
            </w:r>
            <w:r w:rsidR="00263173">
              <w:rPr>
                <w:rFonts w:eastAsia="Times New Roman" w:cs="Times New Roman"/>
                <w:szCs w:val="20"/>
                <w:lang w:eastAsia="de-DE"/>
              </w:rPr>
              <w:t>ücksichtigt.</w:t>
            </w:r>
            <w:r w:rsidR="007A196C" w:rsidRPr="007A196C">
              <w:rPr>
                <w:rFonts w:eastAsia="Times New Roman" w:cs="Times New Roman"/>
                <w:szCs w:val="20"/>
                <w:lang w:eastAsia="de-DE"/>
              </w:rPr>
              <w:t xml:space="preserve"> </w:t>
            </w:r>
          </w:p>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 xml:space="preserve">Nach Durchführung der Prognose kann eine Überschreitung der Richtwerte der TA-Lärm, selbst im schlimmsten Fall, an jedem der </w:t>
            </w:r>
            <w:r w:rsidR="005E1D75">
              <w:rPr>
                <w:rFonts w:eastAsia="Times New Roman" w:cs="Times New Roman"/>
                <w:szCs w:val="20"/>
                <w:lang w:eastAsia="de-DE"/>
              </w:rPr>
              <w:t>30</w:t>
            </w:r>
            <w:r w:rsidRPr="007A196C">
              <w:rPr>
                <w:rFonts w:eastAsia="Times New Roman" w:cs="Times New Roman"/>
                <w:szCs w:val="20"/>
                <w:lang w:eastAsia="de-DE"/>
              </w:rPr>
              <w:t xml:space="preserve"> Immissionspunkte, ausgeschlossen werden. Dies ist Aus</w:t>
            </w:r>
            <w:r w:rsidR="00345135">
              <w:rPr>
                <w:rFonts w:eastAsia="Times New Roman" w:cs="Times New Roman"/>
                <w:szCs w:val="20"/>
                <w:lang w:eastAsia="de-DE"/>
              </w:rPr>
              <w:t>fl</w:t>
            </w:r>
            <w:r w:rsidRPr="007A196C">
              <w:rPr>
                <w:rFonts w:eastAsia="Times New Roman" w:cs="Times New Roman"/>
                <w:szCs w:val="20"/>
                <w:lang w:eastAsia="de-DE"/>
              </w:rPr>
              <w:t>uss der gegenständlichen Parkkonfiguration, wodurch die zulässigen Richtwerte für den Zeitraum Tag und Na</w:t>
            </w:r>
            <w:r w:rsidR="00947A16">
              <w:rPr>
                <w:rFonts w:eastAsia="Times New Roman" w:cs="Times New Roman"/>
                <w:szCs w:val="20"/>
                <w:lang w:eastAsia="de-DE"/>
              </w:rPr>
              <w:t>cht nicht überschritten werden.</w:t>
            </w:r>
            <w:r w:rsidR="00E34B77">
              <w:rPr>
                <w:rFonts w:eastAsia="Times New Roman" w:cs="Times New Roman"/>
                <w:szCs w:val="20"/>
                <w:lang w:eastAsia="de-DE"/>
              </w:rPr>
              <w:t xml:space="preserve"> </w:t>
            </w:r>
            <w:r w:rsidR="00D829DE">
              <w:rPr>
                <w:rFonts w:eastAsia="Times New Roman" w:cs="Times New Roman"/>
                <w:szCs w:val="20"/>
                <w:lang w:eastAsia="de-DE"/>
              </w:rPr>
              <w:t>Schallreflexionen werden aufgrund der örtlichen</w:t>
            </w:r>
            <w:r w:rsidR="00263173">
              <w:rPr>
                <w:rFonts w:eastAsia="Times New Roman" w:cs="Times New Roman"/>
                <w:szCs w:val="20"/>
                <w:lang w:eastAsia="de-DE"/>
              </w:rPr>
              <w:t xml:space="preserve"> Gegebenheiten ausgeschlossen.</w:t>
            </w:r>
            <w:r w:rsidR="00E34B77">
              <w:rPr>
                <w:rFonts w:eastAsia="Times New Roman" w:cs="Times New Roman"/>
                <w:szCs w:val="20"/>
                <w:lang w:eastAsia="de-DE"/>
              </w:rPr>
              <w:t xml:space="preserve"> </w:t>
            </w:r>
          </w:p>
          <w:p w:rsidR="007A196C" w:rsidRPr="007A196C" w:rsidRDefault="00FE4D5A" w:rsidP="007A196C">
            <w:pPr>
              <w:rPr>
                <w:rFonts w:eastAsia="Times New Roman" w:cs="Times New Roman"/>
                <w:szCs w:val="20"/>
                <w:lang w:eastAsia="de-DE"/>
              </w:rPr>
            </w:pPr>
            <w:r w:rsidRPr="00FE4D5A">
              <w:rPr>
                <w:rFonts w:eastAsia="Times New Roman" w:cs="Times New Roman"/>
                <w:szCs w:val="20"/>
                <w:lang w:eastAsia="de-DE"/>
              </w:rPr>
              <w:t>Im Rahmen der</w:t>
            </w:r>
            <w:r>
              <w:rPr>
                <w:rFonts w:eastAsia="Times New Roman" w:cs="Times New Roman"/>
                <w:b/>
                <w:szCs w:val="20"/>
                <w:lang w:eastAsia="de-DE"/>
              </w:rPr>
              <w:t xml:space="preserve"> </w:t>
            </w:r>
            <w:r w:rsidR="007A196C" w:rsidRPr="007A196C">
              <w:rPr>
                <w:rFonts w:eastAsia="Times New Roman" w:cs="Times New Roman"/>
                <w:b/>
                <w:szCs w:val="20"/>
                <w:lang w:eastAsia="de-DE"/>
              </w:rPr>
              <w:t>Schat</w:t>
            </w:r>
            <w:r>
              <w:rPr>
                <w:rFonts w:eastAsia="Times New Roman" w:cs="Times New Roman"/>
                <w:b/>
                <w:szCs w:val="20"/>
                <w:lang w:eastAsia="de-DE"/>
              </w:rPr>
              <w:t>tenwurfprognose</w:t>
            </w:r>
            <w:r>
              <w:rPr>
                <w:rFonts w:eastAsia="Times New Roman" w:cs="Times New Roman"/>
                <w:szCs w:val="20"/>
                <w:lang w:eastAsia="de-DE"/>
              </w:rPr>
              <w:t xml:space="preserve"> wurden </w:t>
            </w:r>
            <w:r w:rsidR="00D829DE">
              <w:rPr>
                <w:rFonts w:eastAsia="Times New Roman" w:cs="Times New Roman"/>
                <w:szCs w:val="20"/>
                <w:lang w:eastAsia="de-DE"/>
              </w:rPr>
              <w:t xml:space="preserve"> insgesamt 59</w:t>
            </w:r>
            <w:r w:rsidR="007A196C" w:rsidRPr="007A196C">
              <w:rPr>
                <w:rFonts w:eastAsia="Times New Roman" w:cs="Times New Roman"/>
                <w:szCs w:val="20"/>
                <w:lang w:eastAsia="de-DE"/>
              </w:rPr>
              <w:t xml:space="preserve"> Rezepto</w:t>
            </w:r>
            <w:r>
              <w:rPr>
                <w:rFonts w:eastAsia="Times New Roman" w:cs="Times New Roman"/>
                <w:szCs w:val="20"/>
                <w:lang w:eastAsia="de-DE"/>
              </w:rPr>
              <w:t>ren/ Immissionspunkten festgelegt</w:t>
            </w:r>
            <w:r w:rsidR="007A196C" w:rsidRPr="007A196C">
              <w:rPr>
                <w:rFonts w:eastAsia="Times New Roman" w:cs="Times New Roman"/>
                <w:szCs w:val="20"/>
                <w:lang w:eastAsia="de-DE"/>
              </w:rPr>
              <w:t>. Auch hier ergibt sich die Gesamtb</w:t>
            </w:r>
            <w:r w:rsidR="00263173">
              <w:rPr>
                <w:rFonts w:eastAsia="Times New Roman" w:cs="Times New Roman"/>
                <w:szCs w:val="20"/>
                <w:lang w:eastAsia="de-DE"/>
              </w:rPr>
              <w:t>elastung aus</w:t>
            </w:r>
            <w:r w:rsidR="0052383F">
              <w:rPr>
                <w:rFonts w:eastAsia="Times New Roman" w:cs="Times New Roman"/>
                <w:szCs w:val="20"/>
                <w:lang w:eastAsia="de-DE"/>
              </w:rPr>
              <w:t xml:space="preserve"> der Vorbelastung. H</w:t>
            </w:r>
            <w:r w:rsidR="007A196C" w:rsidRPr="007A196C">
              <w:rPr>
                <w:rFonts w:eastAsia="Times New Roman" w:cs="Times New Roman"/>
                <w:szCs w:val="20"/>
                <w:lang w:eastAsia="de-DE"/>
              </w:rPr>
              <w:t>ier</w:t>
            </w:r>
            <w:r w:rsidR="0052383F">
              <w:rPr>
                <w:rFonts w:eastAsia="Times New Roman" w:cs="Times New Roman"/>
                <w:szCs w:val="20"/>
                <w:lang w:eastAsia="de-DE"/>
              </w:rPr>
              <w:t xml:space="preserve"> sind dies</w:t>
            </w:r>
            <w:r w:rsidR="007A196C" w:rsidRPr="007A196C">
              <w:rPr>
                <w:rFonts w:eastAsia="Times New Roman" w:cs="Times New Roman"/>
                <w:szCs w:val="20"/>
                <w:lang w:eastAsia="de-DE"/>
              </w:rPr>
              <w:t xml:space="preserve"> die neun bestehenden Windenergieanlagen, zuzüglich der geplanten Anlagen. </w:t>
            </w:r>
          </w:p>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 xml:space="preserve">Nach Durchführung der Prognosen wurde festgestellt, dass an </w:t>
            </w:r>
            <w:r w:rsidR="00FE4D5A">
              <w:rPr>
                <w:rFonts w:eastAsia="Times New Roman" w:cs="Times New Roman"/>
                <w:szCs w:val="20"/>
                <w:lang w:eastAsia="de-DE"/>
              </w:rPr>
              <w:t>30</w:t>
            </w:r>
            <w:r w:rsidRPr="007A196C">
              <w:rPr>
                <w:rFonts w:eastAsia="Times New Roman" w:cs="Times New Roman"/>
                <w:szCs w:val="20"/>
                <w:lang w:eastAsia="de-DE"/>
              </w:rPr>
              <w:t xml:space="preserve"> Immissionspunkten die Grenzwerte v</w:t>
            </w:r>
            <w:r w:rsidR="00FE4D5A">
              <w:rPr>
                <w:rFonts w:eastAsia="Times New Roman" w:cs="Times New Roman"/>
                <w:szCs w:val="20"/>
                <w:lang w:eastAsia="de-DE"/>
              </w:rPr>
              <w:t>on 30 Std./</w:t>
            </w:r>
            <w:r w:rsidRPr="007A196C">
              <w:rPr>
                <w:rFonts w:eastAsia="Times New Roman" w:cs="Times New Roman"/>
                <w:szCs w:val="20"/>
                <w:lang w:eastAsia="de-DE"/>
              </w:rPr>
              <w:t xml:space="preserve">Jahr überschritten werden. Zur Einhaltung der Grenzwerte müssen bei den neu geplanten Anlagen Minderungsmaßnahmen durchgeführt werden. </w:t>
            </w:r>
          </w:p>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Die Schattenwurfprognose s</w:t>
            </w:r>
            <w:r w:rsidR="00345135">
              <w:rPr>
                <w:rFonts w:eastAsia="Times New Roman" w:cs="Times New Roman"/>
                <w:szCs w:val="20"/>
                <w:lang w:eastAsia="de-DE"/>
              </w:rPr>
              <w:t>ieht</w:t>
            </w:r>
            <w:r w:rsidRPr="007A196C">
              <w:rPr>
                <w:rFonts w:eastAsia="Times New Roman" w:cs="Times New Roman"/>
                <w:szCs w:val="20"/>
                <w:lang w:eastAsia="de-DE"/>
              </w:rPr>
              <w:t xml:space="preserve"> daher theoretische </w:t>
            </w:r>
            <w:r w:rsidR="00345135">
              <w:rPr>
                <w:rFonts w:eastAsia="Times New Roman" w:cs="Times New Roman"/>
                <w:szCs w:val="20"/>
                <w:lang w:eastAsia="de-DE"/>
              </w:rPr>
              <w:t>Abschaltzeiten</w:t>
            </w:r>
            <w:r w:rsidRPr="007A196C">
              <w:rPr>
                <w:rFonts w:eastAsia="Times New Roman" w:cs="Times New Roman"/>
                <w:szCs w:val="20"/>
                <w:lang w:eastAsia="de-DE"/>
              </w:rPr>
              <w:t xml:space="preserve"> vor. </w:t>
            </w:r>
            <w:r w:rsidR="00AB305A">
              <w:rPr>
                <w:rFonts w:eastAsia="Times New Roman" w:cs="Times New Roman"/>
                <w:szCs w:val="20"/>
                <w:lang w:eastAsia="de-DE"/>
              </w:rPr>
              <w:t xml:space="preserve">Berücksichtigt werden muss dabei jedoch immer die Tatsache, dass eine Abschaltung nur dann erforderlich ist, wenn sowohl die Sonnenscheinintensität als auch der Winkel der Windkraftanlagen zu den schattenempfindlichen Punkten übereinstimmen. </w:t>
            </w:r>
          </w:p>
          <w:p w:rsidR="007A196C" w:rsidRPr="007A196C" w:rsidRDefault="00345135" w:rsidP="007A196C">
            <w:pPr>
              <w:rPr>
                <w:rFonts w:eastAsia="Times New Roman" w:cs="Times New Roman"/>
                <w:szCs w:val="20"/>
                <w:lang w:eastAsia="de-DE"/>
              </w:rPr>
            </w:pPr>
            <w:r>
              <w:rPr>
                <w:rFonts w:eastAsia="Times New Roman" w:cs="Times New Roman"/>
                <w:szCs w:val="20"/>
                <w:lang w:eastAsia="de-DE"/>
              </w:rPr>
              <w:t>F</w:t>
            </w:r>
            <w:r w:rsidR="007A196C" w:rsidRPr="007A196C">
              <w:rPr>
                <w:rFonts w:eastAsia="Times New Roman" w:cs="Times New Roman"/>
                <w:szCs w:val="20"/>
                <w:lang w:eastAsia="de-DE"/>
              </w:rPr>
              <w:t>ür die vorgesehenen</w:t>
            </w:r>
            <w:r w:rsidR="00AB305A">
              <w:rPr>
                <w:rFonts w:eastAsia="Times New Roman" w:cs="Times New Roman"/>
                <w:szCs w:val="20"/>
                <w:lang w:eastAsia="de-DE"/>
              </w:rPr>
              <w:t xml:space="preserve"> Anlagen des Typs </w:t>
            </w:r>
            <w:proofErr w:type="spellStart"/>
            <w:r w:rsidR="00AB305A">
              <w:rPr>
                <w:rFonts w:eastAsia="Times New Roman" w:cs="Times New Roman"/>
                <w:szCs w:val="20"/>
                <w:lang w:eastAsia="de-DE"/>
              </w:rPr>
              <w:t>Nordex</w:t>
            </w:r>
            <w:proofErr w:type="spellEnd"/>
            <w:r w:rsidR="00AB305A">
              <w:rPr>
                <w:rFonts w:eastAsia="Times New Roman" w:cs="Times New Roman"/>
                <w:szCs w:val="20"/>
                <w:lang w:eastAsia="de-DE"/>
              </w:rPr>
              <w:t xml:space="preserve"> N131/33</w:t>
            </w:r>
            <w:r w:rsidR="007A196C" w:rsidRPr="007A196C">
              <w:rPr>
                <w:rFonts w:eastAsia="Times New Roman" w:cs="Times New Roman"/>
                <w:szCs w:val="20"/>
                <w:lang w:eastAsia="de-DE"/>
              </w:rPr>
              <w:t xml:space="preserve">00 </w:t>
            </w:r>
            <w:r>
              <w:rPr>
                <w:rFonts w:eastAsia="Times New Roman" w:cs="Times New Roman"/>
                <w:szCs w:val="20"/>
                <w:lang w:eastAsia="de-DE"/>
              </w:rPr>
              <w:t xml:space="preserve">existieren </w:t>
            </w:r>
            <w:r w:rsidR="007A196C" w:rsidRPr="007A196C">
              <w:rPr>
                <w:rFonts w:eastAsia="Times New Roman" w:cs="Times New Roman"/>
                <w:szCs w:val="20"/>
                <w:lang w:eastAsia="de-DE"/>
              </w:rPr>
              <w:t xml:space="preserve">vollautomatische Schattenmodule, welche die Anlagen selbstständig ausschalten können und somit </w:t>
            </w:r>
            <w:r w:rsidR="00AB305A">
              <w:rPr>
                <w:rFonts w:eastAsia="Times New Roman" w:cs="Times New Roman"/>
                <w:szCs w:val="20"/>
                <w:lang w:eastAsia="de-DE"/>
              </w:rPr>
              <w:t>die</w:t>
            </w:r>
            <w:r w:rsidR="007A196C" w:rsidRPr="007A196C">
              <w:rPr>
                <w:rFonts w:eastAsia="Times New Roman" w:cs="Times New Roman"/>
                <w:szCs w:val="20"/>
                <w:lang w:eastAsia="de-DE"/>
              </w:rPr>
              <w:t xml:space="preserve"> Überschreitung</w:t>
            </w:r>
            <w:r w:rsidR="00AB305A">
              <w:rPr>
                <w:rFonts w:eastAsia="Times New Roman" w:cs="Times New Roman"/>
                <w:szCs w:val="20"/>
                <w:lang w:eastAsia="de-DE"/>
              </w:rPr>
              <w:t>en</w:t>
            </w:r>
            <w:r w:rsidR="007A196C" w:rsidRPr="007A196C">
              <w:rPr>
                <w:rFonts w:eastAsia="Times New Roman" w:cs="Times New Roman"/>
                <w:szCs w:val="20"/>
                <w:lang w:eastAsia="de-DE"/>
              </w:rPr>
              <w:t xml:space="preserve"> der Grenzwerte an den betroffe</w:t>
            </w:r>
            <w:r w:rsidR="00AB305A">
              <w:rPr>
                <w:rFonts w:eastAsia="Times New Roman" w:cs="Times New Roman"/>
                <w:szCs w:val="20"/>
                <w:lang w:eastAsia="de-DE"/>
              </w:rPr>
              <w:t>nen Immissionspunkten verhindern</w:t>
            </w:r>
            <w:r w:rsidR="007A196C" w:rsidRPr="007A196C">
              <w:rPr>
                <w:rFonts w:eastAsia="Times New Roman" w:cs="Times New Roman"/>
                <w:szCs w:val="20"/>
                <w:lang w:eastAsia="de-DE"/>
              </w:rPr>
              <w:t xml:space="preserve"> können. </w:t>
            </w:r>
          </w:p>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 xml:space="preserve">Die Schallimmissionsrichtwerte wurden an keinem der Immissionspunkte überschritten und durch das vollautomatische Schattenmodul wird einer Überschreitung der Schattenwurfzeiten entgegengewirkt. </w:t>
            </w:r>
          </w:p>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 xml:space="preserve">Stoffliche Emissionen gehen vom Betrieb der Anlage ohnehin nicht aus. </w:t>
            </w:r>
          </w:p>
        </w:tc>
      </w:tr>
      <w:tr w:rsidR="007A196C" w:rsidRPr="007A196C" w:rsidTr="00D829DE">
        <w:trPr>
          <w:trHeight w:val="567"/>
        </w:trPr>
        <w:tc>
          <w:tcPr>
            <w:tcW w:w="1134" w:type="dxa"/>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lastRenderedPageBreak/>
              <w:t>1.6</w:t>
            </w:r>
          </w:p>
        </w:tc>
        <w:tc>
          <w:tcPr>
            <w:tcW w:w="14076" w:type="dxa"/>
            <w:gridSpan w:val="5"/>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Risiken von Störfällen, Unfällen und Katastrophen, die für das Vorhaben von Bedeutung sind, einschließlich der Störfälle, Unfälle und Katastrophen, die wissenschaftlichen Erkenntnissen zufolge durch Klimawandel bedingt sind, insbesondere mit Blick auf:</w:t>
            </w:r>
          </w:p>
        </w:tc>
      </w:tr>
      <w:tr w:rsidR="007A196C" w:rsidRPr="007A196C" w:rsidTr="00D829DE">
        <w:trPr>
          <w:trHeight w:val="567"/>
        </w:trPr>
        <w:tc>
          <w:tcPr>
            <w:tcW w:w="1134" w:type="dxa"/>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lastRenderedPageBreak/>
              <w:t>1.6.1</w:t>
            </w:r>
          </w:p>
        </w:tc>
        <w:tc>
          <w:tcPr>
            <w:tcW w:w="6391" w:type="dxa"/>
            <w:gridSpan w:val="2"/>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verwendete Stoffe und Technologien</w:t>
            </w:r>
          </w:p>
        </w:tc>
        <w:tc>
          <w:tcPr>
            <w:tcW w:w="7685" w:type="dxa"/>
            <w:gridSpan w:val="3"/>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 xml:space="preserve">Grundsätzlich besteht immer das Risiko, dass von der Windenergieanlage eine Gefahr ausgeht. Besonders im Innern der Windenergieanlagen </w:t>
            </w:r>
            <w:r w:rsidR="00345135">
              <w:rPr>
                <w:rFonts w:eastAsia="Times New Roman" w:cs="Times New Roman"/>
                <w:szCs w:val="20"/>
                <w:lang w:eastAsia="de-DE"/>
              </w:rPr>
              <w:t>besteht</w:t>
            </w:r>
            <w:r w:rsidRPr="007A196C">
              <w:rPr>
                <w:rFonts w:eastAsia="Times New Roman" w:cs="Times New Roman"/>
                <w:szCs w:val="20"/>
                <w:lang w:eastAsia="de-DE"/>
              </w:rPr>
              <w:t xml:space="preserve"> die Gefahr vor herunterfallenden Gegenständen. Jedoch sind Windenergieanlagen nicht zum dauerhaften Aufenthalt bestimmt. Aus diesem Grund besteht ein Unfallrisiko in erster Linie bei der Errichtung und Wartung der Anlage. </w:t>
            </w:r>
          </w:p>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 xml:space="preserve">Die Windenergieanlage ist während des Betriebes verschlossen und wird fernüberwacht. Notwendige Arbeiten auf oder an Windenergieanlagen werden ausschließlich von zugelassenen Mitarbeitern, deren arbeitsmedizinische Tauglichkeit nachgewiesen ist, ausgeführt. Grundsätzlich werden die Arbeiten </w:t>
            </w:r>
            <w:r w:rsidR="00345135">
              <w:rPr>
                <w:rFonts w:eastAsia="Times New Roman" w:cs="Times New Roman"/>
                <w:szCs w:val="20"/>
                <w:lang w:eastAsia="de-DE"/>
              </w:rPr>
              <w:t>immer</w:t>
            </w:r>
            <w:r w:rsidRPr="007A196C">
              <w:rPr>
                <w:rFonts w:eastAsia="Times New Roman" w:cs="Times New Roman"/>
                <w:szCs w:val="20"/>
                <w:lang w:eastAsia="de-DE"/>
              </w:rPr>
              <w:t xml:space="preserve"> durch mindestens zwei Mitarbeiter erledigt. Während den Reparatur-/ Wartungsarbeiten wird die Windenergieanlage außer Betrieb genommen und per Fernzugriff wieder eingeschaltet. </w:t>
            </w:r>
          </w:p>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 xml:space="preserve">Es gelten die allgemeinen Grundsätze des Arbeitsschutzes. </w:t>
            </w:r>
          </w:p>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Gefahrensituationen werden durch Sicherheitshinweise und entsprechende Beschilderung gekennzeichnet.</w:t>
            </w:r>
          </w:p>
          <w:p w:rsidR="007A196C" w:rsidRDefault="007A196C" w:rsidP="007A196C">
            <w:pPr>
              <w:rPr>
                <w:rFonts w:eastAsia="Times New Roman" w:cs="Times New Roman"/>
                <w:szCs w:val="20"/>
                <w:lang w:eastAsia="de-DE"/>
              </w:rPr>
            </w:pPr>
            <w:r w:rsidRPr="007A196C">
              <w:rPr>
                <w:rFonts w:eastAsia="Times New Roman" w:cs="Times New Roman"/>
                <w:szCs w:val="20"/>
                <w:lang w:eastAsia="de-DE"/>
              </w:rPr>
              <w:t>Die kleinen Mengen Öl o.ä., die verwendet werden, verbleiben auch im Schadensfall innerhalb der Anlagen und stellen somit keine Gefahr für die Umwelt dar.</w:t>
            </w:r>
          </w:p>
          <w:p w:rsidR="00213483" w:rsidRDefault="00A91E73" w:rsidP="007A196C">
            <w:pPr>
              <w:rPr>
                <w:rFonts w:eastAsia="Times New Roman" w:cs="Times New Roman"/>
                <w:szCs w:val="20"/>
                <w:lang w:eastAsia="de-DE"/>
              </w:rPr>
            </w:pPr>
            <w:r>
              <w:rPr>
                <w:rFonts w:eastAsia="Times New Roman" w:cs="Times New Roman"/>
                <w:szCs w:val="20"/>
                <w:lang w:eastAsia="de-DE"/>
              </w:rPr>
              <w:t xml:space="preserve">Im Gegensatz zu den geplanten WEA in der Gemarkung </w:t>
            </w:r>
            <w:proofErr w:type="spellStart"/>
            <w:r>
              <w:rPr>
                <w:rFonts w:eastAsia="Times New Roman" w:cs="Times New Roman"/>
                <w:szCs w:val="20"/>
                <w:lang w:eastAsia="de-DE"/>
              </w:rPr>
              <w:t>Reudelsterz</w:t>
            </w:r>
            <w:proofErr w:type="spellEnd"/>
            <w:r>
              <w:rPr>
                <w:rFonts w:eastAsia="Times New Roman" w:cs="Times New Roman"/>
                <w:szCs w:val="20"/>
                <w:lang w:eastAsia="de-DE"/>
              </w:rPr>
              <w:t xml:space="preserve">, sind erhebliche Beeinträchtigungen der RMR Mineralöl-Produktenpipeline ausgeschlossen. </w:t>
            </w:r>
          </w:p>
          <w:p w:rsidR="00650A6E" w:rsidRPr="007A196C" w:rsidRDefault="00650A6E" w:rsidP="007A196C">
            <w:pPr>
              <w:rPr>
                <w:rFonts w:eastAsia="Times New Roman" w:cs="Times New Roman"/>
                <w:szCs w:val="20"/>
                <w:lang w:eastAsia="de-DE"/>
              </w:rPr>
            </w:pPr>
            <w:r w:rsidRPr="00650A6E">
              <w:rPr>
                <w:rFonts w:eastAsia="Times New Roman" w:cs="Times New Roman"/>
                <w:szCs w:val="20"/>
                <w:lang w:eastAsia="de-DE"/>
              </w:rPr>
              <w:t>Möglicherweise könnten auch beim Transport der Anlagenteile Gefahrenquellen geschaffen werden. Aufgrund der Schwere und der Größe der Anlagenteile, werden diese mit einem sogenannten Selbstfahrer transportiert. Durch diese Art des Transports werden mögliche Schikanen, die sich beim Transport solcher Anlagenteile ergeben könnten, minimiert. Der Selbstfahrer sorgt aufgrund seiner Beschaffenheit dafür, dass Gefahren vermieden werden und de</w:t>
            </w:r>
            <w:r w:rsidR="0052074D">
              <w:rPr>
                <w:rFonts w:eastAsia="Times New Roman" w:cs="Times New Roman"/>
                <w:szCs w:val="20"/>
                <w:lang w:eastAsia="de-DE"/>
              </w:rPr>
              <w:t>r Transport</w:t>
            </w:r>
            <w:r w:rsidRPr="00650A6E">
              <w:rPr>
                <w:rFonts w:eastAsia="Times New Roman" w:cs="Times New Roman"/>
                <w:szCs w:val="20"/>
                <w:lang w:eastAsia="de-DE"/>
              </w:rPr>
              <w:t xml:space="preserve"> unproblematisch bewältigt werden kann. Der Selbstfahrer ist genau die</w:t>
            </w:r>
            <w:r w:rsidR="0052383F">
              <w:rPr>
                <w:rFonts w:eastAsia="Times New Roman" w:cs="Times New Roman"/>
                <w:szCs w:val="20"/>
                <w:lang w:eastAsia="de-DE"/>
              </w:rPr>
              <w:t xml:space="preserve"> erforderliche</w:t>
            </w:r>
            <w:r w:rsidRPr="00650A6E">
              <w:rPr>
                <w:rFonts w:eastAsia="Times New Roman" w:cs="Times New Roman"/>
                <w:szCs w:val="20"/>
                <w:lang w:eastAsia="de-DE"/>
              </w:rPr>
              <w:t xml:space="preserve"> Art des Transports, die die Gefährdung der menschlichen Gesundheit verhindert.</w:t>
            </w:r>
          </w:p>
        </w:tc>
      </w:tr>
      <w:tr w:rsidR="007A196C" w:rsidRPr="007A196C" w:rsidTr="00D829DE">
        <w:trPr>
          <w:trHeight w:val="567"/>
        </w:trPr>
        <w:tc>
          <w:tcPr>
            <w:tcW w:w="1134" w:type="dxa"/>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1.6.2</w:t>
            </w:r>
          </w:p>
        </w:tc>
        <w:tc>
          <w:tcPr>
            <w:tcW w:w="6391" w:type="dxa"/>
            <w:gridSpan w:val="2"/>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die Anfälligkeit des Vorhabens für Störfälle im Sinne des § 2 Nummer 7 der Störfall-Verordnung, insbesondere aufgrund seiner Verwirklichung innerhalb des angemessenen Sicherheitsabstandes zu Betriebsbereichen im Sinne des § 3 Absatz 5a des BImSchG</w:t>
            </w:r>
          </w:p>
        </w:tc>
        <w:tc>
          <w:tcPr>
            <w:tcW w:w="7685" w:type="dxa"/>
            <w:gridSpan w:val="3"/>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 xml:space="preserve">Zwar finden sich im Anhang 1, Spalte 4 der 12. </w:t>
            </w:r>
            <w:proofErr w:type="spellStart"/>
            <w:r w:rsidRPr="007A196C">
              <w:rPr>
                <w:rFonts w:eastAsia="Times New Roman" w:cs="Times New Roman"/>
                <w:szCs w:val="20"/>
                <w:lang w:eastAsia="de-DE"/>
              </w:rPr>
              <w:t>BImschV</w:t>
            </w:r>
            <w:proofErr w:type="spellEnd"/>
            <w:r w:rsidRPr="007A196C">
              <w:rPr>
                <w:rFonts w:eastAsia="Times New Roman" w:cs="Times New Roman"/>
                <w:szCs w:val="20"/>
                <w:lang w:eastAsia="de-DE"/>
              </w:rPr>
              <w:t xml:space="preserve"> Stoffe, die in den geplanten Anlagen Verwendung finden, jedoch werden die angegeben Mengenschwellen nicht erreicht und somit ist die Störfallverordnung für die </w:t>
            </w:r>
            <w:proofErr w:type="spellStart"/>
            <w:r w:rsidRPr="007A196C">
              <w:rPr>
                <w:rFonts w:eastAsia="Times New Roman" w:cs="Times New Roman"/>
                <w:szCs w:val="20"/>
                <w:lang w:eastAsia="de-DE"/>
              </w:rPr>
              <w:t>Nordex</w:t>
            </w:r>
            <w:proofErr w:type="spellEnd"/>
            <w:r w:rsidRPr="007A196C">
              <w:rPr>
                <w:rFonts w:eastAsia="Times New Roman" w:cs="Times New Roman"/>
                <w:szCs w:val="20"/>
                <w:lang w:eastAsia="de-DE"/>
              </w:rPr>
              <w:t xml:space="preserve"> Windenergieanlagen unbeachtlich. </w:t>
            </w:r>
          </w:p>
        </w:tc>
      </w:tr>
      <w:tr w:rsidR="007A196C" w:rsidRPr="007A196C" w:rsidTr="00D829DE">
        <w:trPr>
          <w:trHeight w:val="567"/>
        </w:trPr>
        <w:tc>
          <w:tcPr>
            <w:tcW w:w="1134" w:type="dxa"/>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1.7</w:t>
            </w:r>
          </w:p>
        </w:tc>
        <w:tc>
          <w:tcPr>
            <w:tcW w:w="6391" w:type="dxa"/>
            <w:gridSpan w:val="2"/>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Risiken für die menschliche Gesundheit, z. B. durch Verunreinigung von Wasser oder Luft</w:t>
            </w:r>
          </w:p>
        </w:tc>
        <w:tc>
          <w:tcPr>
            <w:tcW w:w="7685" w:type="dxa"/>
            <w:gridSpan w:val="3"/>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 xml:space="preserve">Die menschliche Gesundheit könnte durch die geplanten Anlagen beeinträchtigt sein. </w:t>
            </w:r>
          </w:p>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 xml:space="preserve">Jedoch ist aufgrund der Tatsache, dass Windenergieanlagen im Regelfall unzugänglich sind und, dass Arbeiten lediglich von ausgewiesenem Fachpersonal erledigt werden, festzustellen, dass insoweit keine direkten Gefahrenquellen von den Anlagen ausgehen. </w:t>
            </w:r>
          </w:p>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 xml:space="preserve">Die menschliche Gesundheit könnte aber auch von </w:t>
            </w:r>
            <w:proofErr w:type="spellStart"/>
            <w:r w:rsidRPr="007A196C">
              <w:rPr>
                <w:rFonts w:eastAsia="Times New Roman" w:cs="Times New Roman"/>
                <w:szCs w:val="20"/>
                <w:lang w:eastAsia="de-DE"/>
              </w:rPr>
              <w:t>Eiswurf</w:t>
            </w:r>
            <w:proofErr w:type="spellEnd"/>
            <w:r w:rsidRPr="007A196C">
              <w:rPr>
                <w:rFonts w:eastAsia="Times New Roman" w:cs="Times New Roman"/>
                <w:szCs w:val="20"/>
                <w:lang w:eastAsia="de-DE"/>
              </w:rPr>
              <w:t xml:space="preserve"> betroffen sein. Dies wäre insbesondere der Fall, wenn die Anlagen in einem Gebiet </w:t>
            </w:r>
            <w:r w:rsidR="00345135">
              <w:rPr>
                <w:rFonts w:eastAsia="Times New Roman" w:cs="Times New Roman"/>
                <w:szCs w:val="20"/>
                <w:lang w:eastAsia="de-DE"/>
              </w:rPr>
              <w:t>stünden</w:t>
            </w:r>
            <w:r w:rsidRPr="007A196C">
              <w:rPr>
                <w:rFonts w:eastAsia="Times New Roman" w:cs="Times New Roman"/>
                <w:szCs w:val="20"/>
                <w:lang w:eastAsia="de-DE"/>
              </w:rPr>
              <w:t xml:space="preserve">, in dem häufig mit </w:t>
            </w:r>
            <w:r w:rsidRPr="007A196C">
              <w:rPr>
                <w:rFonts w:eastAsia="Times New Roman" w:cs="Times New Roman"/>
                <w:szCs w:val="20"/>
                <w:lang w:eastAsia="de-DE"/>
              </w:rPr>
              <w:lastRenderedPageBreak/>
              <w:t>Vereisungen zu rechnen ist. Allein dies ist gemäß der Eis-Karte von Europa zu verneinen und zudem beträgt die Entfernun</w:t>
            </w:r>
            <w:r w:rsidR="00C55124">
              <w:rPr>
                <w:rFonts w:eastAsia="Times New Roman" w:cs="Times New Roman"/>
                <w:szCs w:val="20"/>
                <w:lang w:eastAsia="de-DE"/>
              </w:rPr>
              <w:t xml:space="preserve">g zur nächstgelegenen Straße ca. 145 </w:t>
            </w:r>
            <w:r w:rsidRPr="007A196C">
              <w:rPr>
                <w:rFonts w:eastAsia="Times New Roman" w:cs="Times New Roman"/>
                <w:szCs w:val="20"/>
                <w:lang w:eastAsia="de-DE"/>
              </w:rPr>
              <w:t xml:space="preserve">m, weshalb nicht mit einem gesundheitsgefährdenden </w:t>
            </w:r>
            <w:proofErr w:type="spellStart"/>
            <w:r w:rsidRPr="007A196C">
              <w:rPr>
                <w:rFonts w:eastAsia="Times New Roman" w:cs="Times New Roman"/>
                <w:szCs w:val="20"/>
                <w:lang w:eastAsia="de-DE"/>
              </w:rPr>
              <w:t>Eiswurf</w:t>
            </w:r>
            <w:proofErr w:type="spellEnd"/>
            <w:r w:rsidRPr="007A196C">
              <w:rPr>
                <w:rFonts w:eastAsia="Times New Roman" w:cs="Times New Roman"/>
                <w:szCs w:val="20"/>
                <w:lang w:eastAsia="de-DE"/>
              </w:rPr>
              <w:t xml:space="preserve"> zu rechnen ist. </w:t>
            </w:r>
          </w:p>
          <w:p w:rsidR="00E52DB4" w:rsidRPr="007A196C" w:rsidRDefault="007A196C" w:rsidP="00345135">
            <w:pPr>
              <w:rPr>
                <w:rFonts w:eastAsia="Times New Roman" w:cs="Times New Roman"/>
                <w:szCs w:val="20"/>
                <w:lang w:eastAsia="de-DE"/>
              </w:rPr>
            </w:pPr>
            <w:r w:rsidRPr="007A196C">
              <w:rPr>
                <w:rFonts w:eastAsia="Times New Roman" w:cs="Times New Roman"/>
                <w:szCs w:val="20"/>
                <w:lang w:eastAsia="de-DE"/>
              </w:rPr>
              <w:t xml:space="preserve">In Windkraftanlagen werden wassergefährdende Stoffe eingesetzt. </w:t>
            </w:r>
            <w:r w:rsidR="00345135">
              <w:rPr>
                <w:rFonts w:eastAsia="Times New Roman" w:cs="Times New Roman"/>
                <w:szCs w:val="20"/>
                <w:lang w:eastAsia="de-DE"/>
              </w:rPr>
              <w:t xml:space="preserve">Diese bleiben auch im Schadensfall innerhalb des Turms und stellen somit keine Gefährdung für die Umwelt dar. </w:t>
            </w:r>
            <w:r w:rsidR="00E52DB4">
              <w:rPr>
                <w:rFonts w:eastAsia="Times New Roman" w:cs="Times New Roman"/>
                <w:szCs w:val="20"/>
                <w:lang w:eastAsia="de-DE"/>
              </w:rPr>
              <w:t xml:space="preserve">Davon abgesehen sind keine Gewässer in der Nähe des Plangebiets, wodurch auch eine Beeinträchtigung von Gewässern ausgeschlossen werden kann. </w:t>
            </w:r>
          </w:p>
        </w:tc>
      </w:tr>
      <w:tr w:rsidR="007A196C" w:rsidRPr="007A196C" w:rsidTr="00D829DE">
        <w:trPr>
          <w:trHeight w:val="567"/>
        </w:trPr>
        <w:tc>
          <w:tcPr>
            <w:tcW w:w="1134" w:type="dxa"/>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b/>
                <w:szCs w:val="20"/>
                <w:lang w:eastAsia="de-DE"/>
              </w:rPr>
            </w:pPr>
            <w:r w:rsidRPr="007A196C">
              <w:rPr>
                <w:rFonts w:eastAsia="Times New Roman" w:cs="Times New Roman"/>
                <w:b/>
                <w:szCs w:val="20"/>
                <w:lang w:eastAsia="de-DE"/>
              </w:rPr>
              <w:lastRenderedPageBreak/>
              <w:t>2.</w:t>
            </w:r>
          </w:p>
        </w:tc>
        <w:tc>
          <w:tcPr>
            <w:tcW w:w="14076" w:type="dxa"/>
            <w:gridSpan w:val="5"/>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b/>
                <w:szCs w:val="20"/>
                <w:lang w:eastAsia="de-DE"/>
              </w:rPr>
            </w:pPr>
            <w:r w:rsidRPr="007A196C">
              <w:rPr>
                <w:rFonts w:eastAsia="Times New Roman" w:cs="Times New Roman"/>
                <w:b/>
                <w:szCs w:val="20"/>
                <w:lang w:eastAsia="de-DE"/>
              </w:rPr>
              <w:t>Standort des Vorhabens</w:t>
            </w:r>
          </w:p>
          <w:p w:rsidR="007A196C" w:rsidRPr="007A196C" w:rsidRDefault="007A196C" w:rsidP="007A196C">
            <w:pPr>
              <w:rPr>
                <w:rFonts w:eastAsia="Times New Roman" w:cs="Times New Roman"/>
                <w:b/>
                <w:szCs w:val="20"/>
                <w:lang w:eastAsia="de-DE"/>
              </w:rPr>
            </w:pPr>
            <w:r w:rsidRPr="007A196C">
              <w:rPr>
                <w:rFonts w:eastAsia="Times New Roman" w:cs="Times New Roman"/>
                <w:szCs w:val="20"/>
                <w:lang w:eastAsia="de-DE"/>
              </w:rPr>
              <w:t>Die ökologische Empfindlichkeit eines Gebietes, das durch ein Vorhaben möglicherweise beeinträchtigt wird, ist insbesondere hinsichtlich folgender Nutzungs- und Schutzkriterien unter Berücksichtigung des Zusammenwirkens mit anderen Vorhaben in ihrem gemeinsamen Einwirkungsbereich zu beurteilen</w:t>
            </w:r>
          </w:p>
        </w:tc>
      </w:tr>
      <w:tr w:rsidR="007A196C" w:rsidRPr="007A196C" w:rsidTr="00D829DE">
        <w:trPr>
          <w:trHeight w:val="567"/>
        </w:trPr>
        <w:tc>
          <w:tcPr>
            <w:tcW w:w="1134" w:type="dxa"/>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2.1</w:t>
            </w:r>
          </w:p>
        </w:tc>
        <w:tc>
          <w:tcPr>
            <w:tcW w:w="6391" w:type="dxa"/>
            <w:gridSpan w:val="2"/>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 xml:space="preserve">Bestehende Nutzung des Gebietes, insbesondere als Fläche für Siedlung und Erholung, für land-, forst- und fischereiwirtschaftliche Nutzungen, für sonstige wirtschaftliche und öffentliche Nutzungen, Verkehr, </w:t>
            </w:r>
            <w:proofErr w:type="spellStart"/>
            <w:r w:rsidRPr="007A196C">
              <w:rPr>
                <w:rFonts w:eastAsia="Times New Roman" w:cs="Times New Roman"/>
                <w:szCs w:val="20"/>
                <w:lang w:eastAsia="de-DE"/>
              </w:rPr>
              <w:t>Ver</w:t>
            </w:r>
            <w:proofErr w:type="spellEnd"/>
            <w:r w:rsidRPr="007A196C">
              <w:rPr>
                <w:rFonts w:eastAsia="Times New Roman" w:cs="Times New Roman"/>
                <w:szCs w:val="20"/>
                <w:lang w:eastAsia="de-DE"/>
              </w:rPr>
              <w:t>- und Entsorgung (Nutzungskriterien)</w:t>
            </w:r>
          </w:p>
        </w:tc>
        <w:tc>
          <w:tcPr>
            <w:tcW w:w="7685" w:type="dxa"/>
            <w:gridSpan w:val="3"/>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Standortbeschreibung:</w:t>
            </w:r>
          </w:p>
          <w:p w:rsidR="007A196C" w:rsidRDefault="00821247" w:rsidP="00821247">
            <w:pPr>
              <w:rPr>
                <w:rFonts w:eastAsia="Times New Roman" w:cs="Times New Roman"/>
                <w:szCs w:val="20"/>
                <w:lang w:eastAsia="de-DE"/>
              </w:rPr>
            </w:pPr>
            <w:r>
              <w:rPr>
                <w:rFonts w:eastAsia="Times New Roman" w:cs="Times New Roman"/>
                <w:szCs w:val="20"/>
                <w:lang w:eastAsia="de-DE"/>
              </w:rPr>
              <w:t xml:space="preserve">Die geplanten WEA-Standorte liegen auf dem landwirtschaftlich genutzten Plateau südöstlich der Ortsbebauung von Weiler. Die Ackerflächen sind von Laubwäldern umgeben. </w:t>
            </w:r>
          </w:p>
          <w:p w:rsidR="00821247" w:rsidRDefault="00821247" w:rsidP="00821247">
            <w:pPr>
              <w:rPr>
                <w:rFonts w:eastAsia="Times New Roman" w:cs="Times New Roman"/>
                <w:szCs w:val="20"/>
                <w:lang w:eastAsia="de-DE"/>
              </w:rPr>
            </w:pPr>
            <w:r>
              <w:rPr>
                <w:rFonts w:eastAsia="Times New Roman" w:cs="Times New Roman"/>
                <w:szCs w:val="20"/>
                <w:lang w:eastAsia="de-DE"/>
              </w:rPr>
              <w:t xml:space="preserve">Nördlich und östlich des Standortes W2 verläuft die L 97. Die geplante Windkraftanlage W1 soll im Außenbereich in ca. 500 m Entfernung zu den Weilerhöfen erbaut werden. Zu den Ortslagen Weiler, </w:t>
            </w:r>
            <w:proofErr w:type="spellStart"/>
            <w:r>
              <w:rPr>
                <w:rFonts w:eastAsia="Times New Roman" w:cs="Times New Roman"/>
                <w:szCs w:val="20"/>
                <w:lang w:eastAsia="de-DE"/>
              </w:rPr>
              <w:t>Niederelz</w:t>
            </w:r>
            <w:proofErr w:type="spellEnd"/>
            <w:r>
              <w:rPr>
                <w:rFonts w:eastAsia="Times New Roman" w:cs="Times New Roman"/>
                <w:szCs w:val="20"/>
                <w:lang w:eastAsia="de-DE"/>
              </w:rPr>
              <w:t xml:space="preserve"> und </w:t>
            </w:r>
            <w:proofErr w:type="spellStart"/>
            <w:r>
              <w:rPr>
                <w:rFonts w:eastAsia="Times New Roman" w:cs="Times New Roman"/>
                <w:szCs w:val="20"/>
                <w:lang w:eastAsia="de-DE"/>
              </w:rPr>
              <w:t>Monreal</w:t>
            </w:r>
            <w:proofErr w:type="spellEnd"/>
            <w:r>
              <w:rPr>
                <w:rFonts w:eastAsia="Times New Roman" w:cs="Times New Roman"/>
                <w:szCs w:val="20"/>
                <w:lang w:eastAsia="de-DE"/>
              </w:rPr>
              <w:t xml:space="preserve"> </w:t>
            </w:r>
            <w:r w:rsidR="00816C10">
              <w:rPr>
                <w:rFonts w:eastAsia="Times New Roman" w:cs="Times New Roman"/>
                <w:szCs w:val="20"/>
                <w:lang w:eastAsia="de-DE"/>
              </w:rPr>
              <w:t xml:space="preserve">sind die geplanten WEA mindestens 1.000 m und </w:t>
            </w:r>
            <w:r w:rsidR="005F18DE">
              <w:rPr>
                <w:rFonts w:eastAsia="Times New Roman" w:cs="Times New Roman"/>
                <w:szCs w:val="20"/>
                <w:lang w:eastAsia="de-DE"/>
              </w:rPr>
              <w:t xml:space="preserve">zu </w:t>
            </w:r>
            <w:proofErr w:type="spellStart"/>
            <w:r w:rsidR="005F18DE">
              <w:rPr>
                <w:rFonts w:eastAsia="Times New Roman" w:cs="Times New Roman"/>
                <w:szCs w:val="20"/>
                <w:lang w:eastAsia="de-DE"/>
              </w:rPr>
              <w:t>Reudelsterz</w:t>
            </w:r>
            <w:proofErr w:type="spellEnd"/>
            <w:r w:rsidR="005F18DE">
              <w:rPr>
                <w:rFonts w:eastAsia="Times New Roman" w:cs="Times New Roman"/>
                <w:szCs w:val="20"/>
                <w:lang w:eastAsia="de-DE"/>
              </w:rPr>
              <w:t xml:space="preserve"> ca. 1.200 m entfernt</w:t>
            </w:r>
            <w:r w:rsidR="00816C10">
              <w:rPr>
                <w:rFonts w:eastAsia="Times New Roman" w:cs="Times New Roman"/>
                <w:szCs w:val="20"/>
                <w:lang w:eastAsia="de-DE"/>
              </w:rPr>
              <w:t xml:space="preserve">. Das Plangebiet grenzt im Süden an den </w:t>
            </w:r>
            <w:proofErr w:type="spellStart"/>
            <w:r w:rsidR="00816C10">
              <w:rPr>
                <w:rFonts w:eastAsia="Times New Roman" w:cs="Times New Roman"/>
                <w:szCs w:val="20"/>
                <w:lang w:eastAsia="de-DE"/>
              </w:rPr>
              <w:t>Monrealer</w:t>
            </w:r>
            <w:proofErr w:type="spellEnd"/>
            <w:r w:rsidR="00816C10">
              <w:rPr>
                <w:rFonts w:eastAsia="Times New Roman" w:cs="Times New Roman"/>
                <w:szCs w:val="20"/>
                <w:lang w:eastAsia="de-DE"/>
              </w:rPr>
              <w:t xml:space="preserve"> Wald. Die zwei WEA sind durch den Weilerbach und die Landstraße L 97 räumlich voneinander getrennt. Die Fläche der WEA 1 flacht nach Osten ab, die der WEA 2 nach Südosten. </w:t>
            </w:r>
          </w:p>
          <w:p w:rsidR="00816C10" w:rsidRPr="007A196C" w:rsidRDefault="00816C10" w:rsidP="00821247">
            <w:pPr>
              <w:rPr>
                <w:rFonts w:eastAsia="Times New Roman" w:cs="Times New Roman"/>
                <w:szCs w:val="20"/>
                <w:lang w:eastAsia="de-DE"/>
              </w:rPr>
            </w:pPr>
            <w:r>
              <w:rPr>
                <w:rFonts w:eastAsia="Times New Roman" w:cs="Times New Roman"/>
                <w:szCs w:val="20"/>
                <w:lang w:eastAsia="de-DE"/>
              </w:rPr>
              <w:t xml:space="preserve">Im Umfeld des Plangebietes verlaufen mehrere Wanderwege (u.a. Wiesenbachtalweg, Karlbachtalweg, Traumpfad </w:t>
            </w:r>
            <w:proofErr w:type="spellStart"/>
            <w:r>
              <w:rPr>
                <w:rFonts w:eastAsia="Times New Roman" w:cs="Times New Roman"/>
                <w:szCs w:val="20"/>
                <w:lang w:eastAsia="de-DE"/>
              </w:rPr>
              <w:t>Monreal</w:t>
            </w:r>
            <w:proofErr w:type="spellEnd"/>
            <w:r>
              <w:rPr>
                <w:rFonts w:eastAsia="Times New Roman" w:cs="Times New Roman"/>
                <w:szCs w:val="20"/>
                <w:lang w:eastAsia="de-DE"/>
              </w:rPr>
              <w:t>). Der Bereich der geplanten WEA-Standorte bildet keinen Erholungsschwerpunkt.</w:t>
            </w:r>
          </w:p>
          <w:p w:rsidR="007A196C" w:rsidRPr="007A196C" w:rsidRDefault="007A196C" w:rsidP="007A196C">
            <w:pPr>
              <w:rPr>
                <w:rFonts w:eastAsia="Times New Roman" w:cs="Times New Roman"/>
                <w:szCs w:val="20"/>
                <w:lang w:eastAsia="de-DE"/>
              </w:rPr>
            </w:pPr>
          </w:p>
          <w:p w:rsidR="00854D65" w:rsidRDefault="007A196C" w:rsidP="007A196C">
            <w:pPr>
              <w:rPr>
                <w:rFonts w:eastAsia="Times New Roman" w:cs="Times New Roman"/>
                <w:szCs w:val="20"/>
                <w:lang w:eastAsia="de-DE"/>
              </w:rPr>
            </w:pPr>
            <w:r w:rsidRPr="007A196C">
              <w:rPr>
                <w:rFonts w:eastAsia="Times New Roman" w:cs="Times New Roman"/>
                <w:szCs w:val="20"/>
                <w:lang w:eastAsia="de-DE"/>
              </w:rPr>
              <w:t xml:space="preserve">Die möglichen Gefahrenquellen </w:t>
            </w:r>
            <w:r w:rsidR="004203E7">
              <w:rPr>
                <w:rFonts w:eastAsia="Times New Roman" w:cs="Times New Roman"/>
                <w:szCs w:val="20"/>
                <w:lang w:eastAsia="de-DE"/>
              </w:rPr>
              <w:t xml:space="preserve">die von </w:t>
            </w:r>
            <w:r w:rsidRPr="007A196C">
              <w:rPr>
                <w:rFonts w:eastAsia="Times New Roman" w:cs="Times New Roman"/>
                <w:szCs w:val="20"/>
                <w:lang w:eastAsia="de-DE"/>
              </w:rPr>
              <w:t>einer Windenergieanlage</w:t>
            </w:r>
            <w:r w:rsidR="004203E7">
              <w:rPr>
                <w:rFonts w:eastAsia="Times New Roman" w:cs="Times New Roman"/>
                <w:szCs w:val="20"/>
                <w:lang w:eastAsia="de-DE"/>
              </w:rPr>
              <w:t xml:space="preserve"> ausgehen</w:t>
            </w:r>
            <w:r w:rsidRPr="007A196C">
              <w:rPr>
                <w:rFonts w:eastAsia="Times New Roman" w:cs="Times New Roman"/>
                <w:szCs w:val="20"/>
                <w:lang w:eastAsia="de-DE"/>
              </w:rPr>
              <w:t xml:space="preserve"> werden sowohl von außen, als auch innerhalb des Turms kenntlich gemacht. Unbefugten wird der Zutritt oder eine Berührung mit Gefahrenquellen ohnehin verw</w:t>
            </w:r>
            <w:r w:rsidR="00E52DB4">
              <w:rPr>
                <w:rFonts w:eastAsia="Times New Roman" w:cs="Times New Roman"/>
                <w:szCs w:val="20"/>
                <w:lang w:eastAsia="de-DE"/>
              </w:rPr>
              <w:t>e</w:t>
            </w:r>
            <w:r w:rsidRPr="007A196C">
              <w:rPr>
                <w:rFonts w:eastAsia="Times New Roman" w:cs="Times New Roman"/>
                <w:szCs w:val="20"/>
                <w:lang w:eastAsia="de-DE"/>
              </w:rPr>
              <w:t xml:space="preserve">hrt und somit sind Auswirkungen auf die menschliche Gesundheit auszuschließen. Zudem ist zu beachten, dass Spaziergänger sehr wohl in die Nähe von Gefahrenquellen kommen könnten, jedoch kein Anlass besteht, dass sie trotz der nahegelegenen Wanderwege so nah an die Windenergieanlagen kommen, dass ihre Gesundheit erheblich gefährdet wäre. Auch in den Wintermonaten </w:t>
            </w:r>
            <w:r w:rsidR="0038219B">
              <w:rPr>
                <w:rFonts w:eastAsia="Times New Roman" w:cs="Times New Roman"/>
                <w:szCs w:val="20"/>
                <w:lang w:eastAsia="de-DE"/>
              </w:rPr>
              <w:t>besteht eine solche Gefahr sehr selten</w:t>
            </w:r>
            <w:r w:rsidRPr="007A196C">
              <w:rPr>
                <w:rFonts w:eastAsia="Times New Roman" w:cs="Times New Roman"/>
                <w:szCs w:val="20"/>
                <w:lang w:eastAsia="de-DE"/>
              </w:rPr>
              <w:t xml:space="preserve">, da die </w:t>
            </w:r>
            <w:proofErr w:type="spellStart"/>
            <w:r w:rsidRPr="007A196C">
              <w:rPr>
                <w:rFonts w:eastAsia="Times New Roman" w:cs="Times New Roman"/>
                <w:szCs w:val="20"/>
                <w:lang w:eastAsia="de-DE"/>
              </w:rPr>
              <w:t>Eiskarte</w:t>
            </w:r>
            <w:proofErr w:type="spellEnd"/>
            <w:r w:rsidRPr="007A196C">
              <w:rPr>
                <w:rFonts w:eastAsia="Times New Roman" w:cs="Times New Roman"/>
                <w:szCs w:val="20"/>
                <w:lang w:eastAsia="de-DE"/>
              </w:rPr>
              <w:t xml:space="preserve"> von Europa eine erhebliche Eisgefahr ausschließt</w:t>
            </w:r>
            <w:r w:rsidR="0038219B">
              <w:rPr>
                <w:rFonts w:eastAsia="Times New Roman" w:cs="Times New Roman"/>
                <w:szCs w:val="20"/>
                <w:lang w:eastAsia="de-DE"/>
              </w:rPr>
              <w:t xml:space="preserve">, </w:t>
            </w:r>
            <w:r w:rsidRPr="007A196C">
              <w:rPr>
                <w:rFonts w:eastAsia="Times New Roman" w:cs="Times New Roman"/>
                <w:szCs w:val="20"/>
                <w:lang w:eastAsia="de-DE"/>
              </w:rPr>
              <w:t xml:space="preserve">ein Aufenthalt in </w:t>
            </w:r>
            <w:r w:rsidR="0038219B">
              <w:rPr>
                <w:rFonts w:eastAsia="Times New Roman" w:cs="Times New Roman"/>
                <w:szCs w:val="20"/>
                <w:lang w:eastAsia="de-DE"/>
              </w:rPr>
              <w:t xml:space="preserve">der </w:t>
            </w:r>
            <w:r w:rsidRPr="007A196C">
              <w:rPr>
                <w:rFonts w:eastAsia="Times New Roman" w:cs="Times New Roman"/>
                <w:szCs w:val="20"/>
                <w:lang w:eastAsia="de-DE"/>
              </w:rPr>
              <w:t xml:space="preserve">Nähe des Gefahrenbereichs </w:t>
            </w:r>
            <w:r w:rsidR="0038219B">
              <w:rPr>
                <w:rFonts w:eastAsia="Times New Roman" w:cs="Times New Roman"/>
                <w:szCs w:val="20"/>
                <w:lang w:eastAsia="de-DE"/>
              </w:rPr>
              <w:t xml:space="preserve">relativ </w:t>
            </w:r>
            <w:r w:rsidRPr="007A196C">
              <w:rPr>
                <w:rFonts w:eastAsia="Times New Roman" w:cs="Times New Roman"/>
                <w:szCs w:val="20"/>
                <w:lang w:eastAsia="de-DE"/>
              </w:rPr>
              <w:t>unwahrschei</w:t>
            </w:r>
            <w:r w:rsidR="0038219B">
              <w:rPr>
                <w:rFonts w:eastAsia="Times New Roman" w:cs="Times New Roman"/>
                <w:szCs w:val="20"/>
                <w:lang w:eastAsia="de-DE"/>
              </w:rPr>
              <w:t xml:space="preserve">nlich und das Risiko in Bezug auf </w:t>
            </w:r>
            <w:proofErr w:type="spellStart"/>
            <w:r w:rsidR="0038219B">
              <w:rPr>
                <w:rFonts w:eastAsia="Times New Roman" w:cs="Times New Roman"/>
                <w:szCs w:val="20"/>
                <w:lang w:eastAsia="de-DE"/>
              </w:rPr>
              <w:t>Eiswurf</w:t>
            </w:r>
            <w:proofErr w:type="spellEnd"/>
            <w:r w:rsidR="0038219B">
              <w:rPr>
                <w:rFonts w:eastAsia="Times New Roman" w:cs="Times New Roman"/>
                <w:szCs w:val="20"/>
                <w:lang w:eastAsia="de-DE"/>
              </w:rPr>
              <w:t xml:space="preserve"> gering ist.</w:t>
            </w:r>
          </w:p>
          <w:p w:rsidR="007A196C" w:rsidRPr="00854D65" w:rsidRDefault="007A196C" w:rsidP="007A196C">
            <w:pPr>
              <w:rPr>
                <w:rFonts w:eastAsia="Times New Roman" w:cs="Times New Roman"/>
                <w:szCs w:val="20"/>
                <w:lang w:eastAsia="de-DE"/>
              </w:rPr>
            </w:pPr>
            <w:r w:rsidRPr="007A196C">
              <w:rPr>
                <w:rFonts w:eastAsia="Times New Roman" w:cs="Times New Roman"/>
                <w:color w:val="000000" w:themeColor="text1"/>
                <w:szCs w:val="20"/>
                <w:lang w:eastAsia="de-DE"/>
              </w:rPr>
              <w:t xml:space="preserve">Betriebsbedingt sind bei Beachtung der technischen Regeln Auswirkungen auf die menschliche Gesundheit und die Umwelt, sowie Besorgnisse über tatsächliche oder </w:t>
            </w:r>
            <w:r w:rsidRPr="007A196C">
              <w:rPr>
                <w:rFonts w:eastAsia="Times New Roman" w:cs="Times New Roman"/>
                <w:color w:val="000000" w:themeColor="text1"/>
                <w:szCs w:val="20"/>
                <w:lang w:eastAsia="de-DE"/>
              </w:rPr>
              <w:lastRenderedPageBreak/>
              <w:t>vermeintliche Risiken auszuschließen.</w:t>
            </w:r>
          </w:p>
        </w:tc>
      </w:tr>
      <w:tr w:rsidR="007A196C" w:rsidRPr="007A196C" w:rsidTr="00D829DE">
        <w:trPr>
          <w:trHeight w:val="567"/>
        </w:trPr>
        <w:tc>
          <w:tcPr>
            <w:tcW w:w="1134" w:type="dxa"/>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lastRenderedPageBreak/>
              <w:t>2.2</w:t>
            </w:r>
          </w:p>
        </w:tc>
        <w:tc>
          <w:tcPr>
            <w:tcW w:w="6391" w:type="dxa"/>
            <w:gridSpan w:val="2"/>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Reichtum, Verfügbarkeit, Qualität und Regenerationsfähigkeit der natürlichen Ressourcen, insbesondere Fläche, Boden, Wasser, Tiere, Pflanzen, biologische Vielfalt des Gebietes und seines Untergrunds (Qualitätskriterien)</w:t>
            </w:r>
          </w:p>
        </w:tc>
        <w:tc>
          <w:tcPr>
            <w:tcW w:w="7685" w:type="dxa"/>
            <w:gridSpan w:val="3"/>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An den geplanten Anlagenstandorten finden sich verschiedene natürliche Ressourcen, welche insbesondere durch den Bau und den Betrieb der Anlagen beeinträchtigt werden könnten.</w:t>
            </w:r>
          </w:p>
          <w:p w:rsidR="007A196C" w:rsidRPr="007A196C" w:rsidRDefault="007A196C" w:rsidP="007A196C">
            <w:pPr>
              <w:rPr>
                <w:rFonts w:eastAsia="Times New Roman" w:cs="Times New Roman"/>
                <w:szCs w:val="20"/>
                <w:lang w:eastAsia="de-DE"/>
              </w:rPr>
            </w:pPr>
          </w:p>
          <w:p w:rsidR="007A196C" w:rsidRPr="007A196C" w:rsidRDefault="007A196C" w:rsidP="007A196C">
            <w:pPr>
              <w:rPr>
                <w:rFonts w:eastAsia="Times New Roman" w:cs="Times New Roman"/>
                <w:b/>
                <w:szCs w:val="20"/>
                <w:lang w:eastAsia="de-DE"/>
              </w:rPr>
            </w:pPr>
            <w:r w:rsidRPr="007A196C">
              <w:rPr>
                <w:rFonts w:eastAsia="Times New Roman" w:cs="Times New Roman"/>
                <w:b/>
                <w:szCs w:val="20"/>
                <w:lang w:eastAsia="de-DE"/>
              </w:rPr>
              <w:t>Wasser:</w:t>
            </w:r>
          </w:p>
          <w:p w:rsidR="007A196C" w:rsidRPr="007A196C" w:rsidRDefault="00B324D4" w:rsidP="007A196C">
            <w:pPr>
              <w:rPr>
                <w:rFonts w:eastAsia="Times New Roman" w:cs="Times New Roman"/>
                <w:szCs w:val="20"/>
                <w:lang w:eastAsia="de-DE"/>
              </w:rPr>
            </w:pPr>
            <w:r>
              <w:rPr>
                <w:rFonts w:eastAsia="Times New Roman" w:cs="Times New Roman"/>
                <w:szCs w:val="20"/>
                <w:lang w:eastAsia="de-DE"/>
              </w:rPr>
              <w:t>An den geplanten Standorten finden sich weder Oberflächengewässer noch Hinweise au</w:t>
            </w:r>
            <w:r w:rsidR="00263173">
              <w:rPr>
                <w:rFonts w:eastAsia="Times New Roman" w:cs="Times New Roman"/>
                <w:szCs w:val="20"/>
                <w:lang w:eastAsia="de-DE"/>
              </w:rPr>
              <w:t>f oberflächennahes Grundwasser.</w:t>
            </w:r>
          </w:p>
          <w:p w:rsidR="007A196C" w:rsidRPr="007A196C" w:rsidRDefault="007A196C" w:rsidP="007A196C">
            <w:pPr>
              <w:rPr>
                <w:rFonts w:eastAsia="Times New Roman" w:cs="Times New Roman"/>
                <w:b/>
                <w:szCs w:val="20"/>
                <w:lang w:eastAsia="de-DE"/>
              </w:rPr>
            </w:pPr>
            <w:r w:rsidRPr="007A196C">
              <w:rPr>
                <w:rFonts w:eastAsia="Times New Roman" w:cs="Times New Roman"/>
                <w:b/>
                <w:szCs w:val="20"/>
                <w:lang w:eastAsia="de-DE"/>
              </w:rPr>
              <w:t>Boden:</w:t>
            </w:r>
          </w:p>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 xml:space="preserve">Das Plangebiet ist der Bodengroßlandschaft der Ton- und </w:t>
            </w:r>
            <w:proofErr w:type="spellStart"/>
            <w:r w:rsidRPr="007A196C">
              <w:rPr>
                <w:rFonts w:eastAsia="Times New Roman" w:cs="Times New Roman"/>
                <w:szCs w:val="20"/>
                <w:lang w:eastAsia="de-DE"/>
              </w:rPr>
              <w:t>Schluffschiefer</w:t>
            </w:r>
            <w:proofErr w:type="spellEnd"/>
            <w:r w:rsidRPr="007A196C">
              <w:rPr>
                <w:rFonts w:eastAsia="Times New Roman" w:cs="Times New Roman"/>
                <w:szCs w:val="20"/>
                <w:lang w:eastAsia="de-DE"/>
              </w:rPr>
              <w:t xml:space="preserve"> mit wechselnden Anteilen an Grauwacke, Kalk</w:t>
            </w:r>
            <w:r w:rsidR="009C064A">
              <w:rPr>
                <w:rFonts w:eastAsia="Times New Roman" w:cs="Times New Roman"/>
                <w:szCs w:val="20"/>
                <w:lang w:eastAsia="de-DE"/>
              </w:rPr>
              <w:t xml:space="preserve">stein, Sandstein und Quarzit, zum </w:t>
            </w:r>
            <w:r w:rsidRPr="007A196C">
              <w:rPr>
                <w:rFonts w:eastAsia="Times New Roman" w:cs="Times New Roman"/>
                <w:szCs w:val="20"/>
                <w:lang w:eastAsia="de-DE"/>
              </w:rPr>
              <w:t>T</w:t>
            </w:r>
            <w:r w:rsidR="009C064A">
              <w:rPr>
                <w:rFonts w:eastAsia="Times New Roman" w:cs="Times New Roman"/>
                <w:szCs w:val="20"/>
                <w:lang w:eastAsia="de-DE"/>
              </w:rPr>
              <w:t>eil</w:t>
            </w:r>
            <w:r w:rsidRPr="007A196C">
              <w:rPr>
                <w:rFonts w:eastAsia="Times New Roman" w:cs="Times New Roman"/>
                <w:szCs w:val="20"/>
                <w:lang w:eastAsia="de-DE"/>
              </w:rPr>
              <w:t xml:space="preserve"> wechselnd mit </w:t>
            </w:r>
            <w:proofErr w:type="spellStart"/>
            <w:r w:rsidR="00B324D4">
              <w:rPr>
                <w:rFonts w:eastAsia="Times New Roman" w:cs="Times New Roman"/>
                <w:szCs w:val="20"/>
                <w:lang w:eastAsia="de-DE"/>
              </w:rPr>
              <w:t>Lösslehm</w:t>
            </w:r>
            <w:proofErr w:type="spellEnd"/>
            <w:r w:rsidRPr="007A196C">
              <w:rPr>
                <w:rFonts w:eastAsia="Times New Roman" w:cs="Times New Roman"/>
                <w:szCs w:val="20"/>
                <w:lang w:eastAsia="de-DE"/>
              </w:rPr>
              <w:t xml:space="preserve"> zu</w:t>
            </w:r>
            <w:r w:rsidR="00B324D4">
              <w:rPr>
                <w:rFonts w:eastAsia="Times New Roman" w:cs="Times New Roman"/>
                <w:szCs w:val="20"/>
                <w:lang w:eastAsia="de-DE"/>
              </w:rPr>
              <w:t xml:space="preserve"> </w:t>
            </w:r>
            <w:r w:rsidRPr="007A196C">
              <w:rPr>
                <w:rFonts w:eastAsia="Times New Roman" w:cs="Times New Roman"/>
                <w:szCs w:val="20"/>
                <w:lang w:eastAsia="de-DE"/>
              </w:rPr>
              <w:t xml:space="preserve">zuordnen. </w:t>
            </w:r>
          </w:p>
          <w:p w:rsidR="007A196C" w:rsidRPr="007A196C" w:rsidRDefault="007A196C" w:rsidP="00B324D4">
            <w:pPr>
              <w:rPr>
                <w:rFonts w:eastAsia="Times New Roman" w:cs="Times New Roman"/>
                <w:szCs w:val="20"/>
                <w:lang w:eastAsia="de-DE"/>
              </w:rPr>
            </w:pPr>
            <w:r w:rsidRPr="007A196C">
              <w:rPr>
                <w:rFonts w:eastAsia="Times New Roman" w:cs="Times New Roman"/>
                <w:szCs w:val="20"/>
                <w:lang w:eastAsia="de-DE"/>
              </w:rPr>
              <w:t xml:space="preserve">Vorherrschende Böden </w:t>
            </w:r>
            <w:r w:rsidR="00B324D4">
              <w:rPr>
                <w:rFonts w:eastAsia="Times New Roman" w:cs="Times New Roman"/>
                <w:szCs w:val="20"/>
                <w:lang w:eastAsia="de-DE"/>
              </w:rPr>
              <w:t xml:space="preserve">sind Braunerden und </w:t>
            </w:r>
            <w:proofErr w:type="spellStart"/>
            <w:r w:rsidR="00B324D4">
              <w:rPr>
                <w:rFonts w:eastAsia="Times New Roman" w:cs="Times New Roman"/>
                <w:szCs w:val="20"/>
                <w:lang w:eastAsia="de-DE"/>
              </w:rPr>
              <w:t>flachgründige</w:t>
            </w:r>
            <w:proofErr w:type="spellEnd"/>
            <w:r w:rsidR="00B324D4">
              <w:rPr>
                <w:rFonts w:eastAsia="Times New Roman" w:cs="Times New Roman"/>
                <w:szCs w:val="20"/>
                <w:lang w:eastAsia="de-DE"/>
              </w:rPr>
              <w:t xml:space="preserve"> Braunerden aus Tonschiefer (Devon) sowie </w:t>
            </w:r>
            <w:proofErr w:type="spellStart"/>
            <w:r w:rsidR="00B324D4">
              <w:rPr>
                <w:rFonts w:eastAsia="Times New Roman" w:cs="Times New Roman"/>
                <w:szCs w:val="20"/>
                <w:lang w:eastAsia="de-DE"/>
              </w:rPr>
              <w:t>Regosole</w:t>
            </w:r>
            <w:proofErr w:type="spellEnd"/>
            <w:r w:rsidR="00B324D4">
              <w:rPr>
                <w:rFonts w:eastAsia="Times New Roman" w:cs="Times New Roman"/>
                <w:szCs w:val="20"/>
                <w:lang w:eastAsia="de-DE"/>
              </w:rPr>
              <w:t xml:space="preserve"> aus </w:t>
            </w:r>
            <w:proofErr w:type="spellStart"/>
            <w:r w:rsidR="00B324D4">
              <w:rPr>
                <w:rFonts w:eastAsia="Times New Roman" w:cs="Times New Roman"/>
                <w:szCs w:val="20"/>
                <w:lang w:eastAsia="de-DE"/>
              </w:rPr>
              <w:t>bimstephrahaltigem</w:t>
            </w:r>
            <w:proofErr w:type="spellEnd"/>
            <w:r w:rsidR="00B324D4">
              <w:rPr>
                <w:rFonts w:eastAsia="Times New Roman" w:cs="Times New Roman"/>
                <w:szCs w:val="20"/>
                <w:lang w:eastAsia="de-DE"/>
              </w:rPr>
              <w:t xml:space="preserve"> Lehm. </w:t>
            </w:r>
          </w:p>
          <w:p w:rsidR="007A196C" w:rsidRPr="007A196C" w:rsidRDefault="007A196C" w:rsidP="007A196C">
            <w:pPr>
              <w:rPr>
                <w:rFonts w:eastAsia="Times New Roman" w:cs="Times New Roman"/>
                <w:b/>
                <w:szCs w:val="20"/>
                <w:lang w:eastAsia="de-DE"/>
              </w:rPr>
            </w:pPr>
            <w:r w:rsidRPr="007A196C">
              <w:rPr>
                <w:rFonts w:eastAsia="Times New Roman" w:cs="Times New Roman"/>
                <w:b/>
                <w:szCs w:val="20"/>
                <w:lang w:eastAsia="de-DE"/>
              </w:rPr>
              <w:t>Biotoptypen:</w:t>
            </w:r>
          </w:p>
          <w:p w:rsidR="007A196C" w:rsidRDefault="00826AEE" w:rsidP="007A196C">
            <w:pPr>
              <w:rPr>
                <w:rFonts w:eastAsia="Times New Roman" w:cs="Times New Roman"/>
                <w:szCs w:val="20"/>
                <w:lang w:eastAsia="de-DE"/>
              </w:rPr>
            </w:pPr>
            <w:r>
              <w:rPr>
                <w:rFonts w:eastAsia="Times New Roman" w:cs="Times New Roman"/>
                <w:szCs w:val="20"/>
                <w:lang w:eastAsia="de-DE"/>
              </w:rPr>
              <w:t xml:space="preserve">Die geplanten Windenergieanlagen sind innerhalb landwirtschaftlich genutzter Ackerflächen (HA0) geplant. Dieser Bereich ist eher strukturarm und von Wirtschaftswegen durchgezogen. Wegbegleitende Gehölzsäume fehlen. Die landwirtschaftlichen Flächen grenzen überwiegend an einen Buchen-Eichenmischwald (AB1), der im Bereich der Bäche in Nass- und Feuchtgrünland (EC0) übergeht. An die Ackerflächen um die WEA1 grenzen Fettwiesen und Fettweiden. Wenige Meter zur WEA W2 befindet sich ein Feldgehölz aus einheimischen Arten (Vogelkirsche, Schlehe, Schwarzer Holunder, Rose und Besenginster). </w:t>
            </w:r>
          </w:p>
          <w:p w:rsidR="00826AEE" w:rsidRPr="007A196C" w:rsidRDefault="00826AEE" w:rsidP="007A196C">
            <w:pPr>
              <w:rPr>
                <w:rFonts w:eastAsia="Times New Roman" w:cs="Times New Roman"/>
                <w:b/>
                <w:szCs w:val="20"/>
                <w:lang w:eastAsia="de-DE"/>
              </w:rPr>
            </w:pPr>
            <w:r>
              <w:rPr>
                <w:rFonts w:eastAsia="Times New Roman" w:cs="Times New Roman"/>
                <w:szCs w:val="20"/>
                <w:lang w:eastAsia="de-DE"/>
              </w:rPr>
              <w:t xml:space="preserve">Der Biotoptypenbestand im Plangebiet ist überwiegend geprägt von intensiv genutzten Ackerflächen, die für den Arten- und Biotopschutz von geringer Wertigkeit sind. Die angrenzenden Waldflächen sind hingegen von mittlerer Wertigkeit. </w:t>
            </w:r>
          </w:p>
          <w:p w:rsidR="007A196C" w:rsidRPr="007A196C" w:rsidRDefault="007A196C" w:rsidP="007A196C">
            <w:pPr>
              <w:rPr>
                <w:rFonts w:eastAsia="Times New Roman" w:cs="Times New Roman"/>
                <w:szCs w:val="20"/>
                <w:lang w:eastAsia="de-DE"/>
              </w:rPr>
            </w:pPr>
            <w:r w:rsidRPr="00E00491">
              <w:rPr>
                <w:rFonts w:eastAsia="Times New Roman" w:cs="Times New Roman"/>
                <w:b/>
                <w:szCs w:val="20"/>
                <w:lang w:eastAsia="de-DE"/>
              </w:rPr>
              <w:t>Tierarten</w:t>
            </w:r>
            <w:r w:rsidRPr="00E00491">
              <w:rPr>
                <w:rFonts w:eastAsia="Times New Roman" w:cs="Times New Roman"/>
                <w:szCs w:val="20"/>
                <w:lang w:eastAsia="de-DE"/>
              </w:rPr>
              <w:t>:</w:t>
            </w:r>
            <w:r w:rsidRPr="007A196C">
              <w:rPr>
                <w:rFonts w:eastAsia="Times New Roman" w:cs="Times New Roman"/>
                <w:szCs w:val="20"/>
                <w:lang w:eastAsia="de-DE"/>
              </w:rPr>
              <w:t xml:space="preserve"> </w:t>
            </w:r>
          </w:p>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 xml:space="preserve">Zur Ermittlung des Vorhandenseins von möglicherweise betroffenen Tierarten wurden verschiedene Untersuchungen/ Methoden durchgeführt und in Gutachten zusammengefasst. </w:t>
            </w:r>
          </w:p>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 xml:space="preserve">Der Schwerpunkt der Ermittlungen lag insbesondere darauf, </w:t>
            </w:r>
            <w:r w:rsidR="00E52DB4">
              <w:rPr>
                <w:rFonts w:eastAsia="Times New Roman" w:cs="Times New Roman"/>
                <w:szCs w:val="20"/>
                <w:lang w:eastAsia="de-DE"/>
              </w:rPr>
              <w:t>ob</w:t>
            </w:r>
            <w:r w:rsidRPr="007A196C">
              <w:rPr>
                <w:rFonts w:eastAsia="Times New Roman" w:cs="Times New Roman"/>
                <w:szCs w:val="20"/>
                <w:lang w:eastAsia="de-DE"/>
              </w:rPr>
              <w:t xml:space="preserve"> windkraftsensible Brutvogelarten, Zug- und Rastvogelarten und Fledermäuse festgestellt werden. </w:t>
            </w:r>
          </w:p>
          <w:p w:rsidR="007A196C" w:rsidRPr="007A196C" w:rsidRDefault="007A196C" w:rsidP="007A196C">
            <w:pPr>
              <w:rPr>
                <w:rFonts w:eastAsia="Times New Roman" w:cs="Times New Roman"/>
                <w:b/>
                <w:i/>
                <w:szCs w:val="20"/>
                <w:lang w:eastAsia="de-DE"/>
              </w:rPr>
            </w:pPr>
            <w:r w:rsidRPr="007A196C">
              <w:rPr>
                <w:rFonts w:eastAsia="Times New Roman" w:cs="Times New Roman"/>
                <w:i/>
                <w:szCs w:val="20"/>
                <w:lang w:eastAsia="de-DE"/>
              </w:rPr>
              <w:t>Brutvogelarten</w:t>
            </w:r>
            <w:r w:rsidRPr="007A196C">
              <w:rPr>
                <w:rFonts w:eastAsia="Times New Roman" w:cs="Times New Roman"/>
                <w:b/>
                <w:i/>
                <w:szCs w:val="20"/>
                <w:lang w:eastAsia="de-DE"/>
              </w:rPr>
              <w:t>:</w:t>
            </w:r>
          </w:p>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 xml:space="preserve">Insgesamt wurden im Rahmen der Untersuchungen </w:t>
            </w:r>
            <w:r w:rsidR="002C6926">
              <w:rPr>
                <w:rFonts w:eastAsia="Times New Roman" w:cs="Times New Roman"/>
                <w:szCs w:val="20"/>
                <w:lang w:eastAsia="de-DE"/>
              </w:rPr>
              <w:t>41</w:t>
            </w:r>
            <w:r w:rsidRPr="007A196C">
              <w:rPr>
                <w:rFonts w:eastAsia="Times New Roman" w:cs="Times New Roman"/>
                <w:szCs w:val="20"/>
                <w:lang w:eastAsia="de-DE"/>
              </w:rPr>
              <w:t xml:space="preserve"> Brutvogelarten festgestellt.</w:t>
            </w:r>
            <w:r w:rsidR="002C6926">
              <w:rPr>
                <w:rFonts w:eastAsia="Times New Roman" w:cs="Times New Roman"/>
                <w:szCs w:val="20"/>
                <w:lang w:eastAsia="de-DE"/>
              </w:rPr>
              <w:t xml:space="preserve"> Besonders hervorzuheben sind die landesweit oder bundesweit als gefährdet oder stark gefährdet eingestuften Arten Feldlerche, Mehl- und Rauchschwalbe, Baumpieper und Haussperling</w:t>
            </w:r>
            <w:r w:rsidR="00F81FCC">
              <w:rPr>
                <w:rFonts w:eastAsia="Times New Roman" w:cs="Times New Roman"/>
                <w:szCs w:val="20"/>
                <w:lang w:eastAsia="de-DE"/>
              </w:rPr>
              <w:t xml:space="preserve">. Ebenfalls wurden die streng geschützten, aber ungefährdeten Arten Mäusebussard, Waldkauz </w:t>
            </w:r>
            <w:r w:rsidR="00F81FCC">
              <w:rPr>
                <w:rFonts w:eastAsia="Times New Roman" w:cs="Times New Roman"/>
                <w:szCs w:val="20"/>
                <w:lang w:eastAsia="de-DE"/>
              </w:rPr>
              <w:lastRenderedPageBreak/>
              <w:t xml:space="preserve">und Turmfalke nachgewiesen. Die kollisionsgefährdeten und somit besonders relevanten Brutvogelarten/ Greifvogelarten sind im Plangebiet Schwarzstorch und </w:t>
            </w:r>
            <w:proofErr w:type="spellStart"/>
            <w:r w:rsidR="00F81FCC">
              <w:rPr>
                <w:rFonts w:eastAsia="Times New Roman" w:cs="Times New Roman"/>
                <w:szCs w:val="20"/>
                <w:lang w:eastAsia="de-DE"/>
              </w:rPr>
              <w:t>Rotmilan</w:t>
            </w:r>
            <w:proofErr w:type="spellEnd"/>
            <w:r w:rsidR="00F81FCC">
              <w:rPr>
                <w:rFonts w:eastAsia="Times New Roman" w:cs="Times New Roman"/>
                <w:szCs w:val="20"/>
                <w:lang w:eastAsia="de-DE"/>
              </w:rPr>
              <w:t>.</w:t>
            </w:r>
            <w:r w:rsidRPr="007A196C">
              <w:rPr>
                <w:rFonts w:eastAsia="Times New Roman" w:cs="Times New Roman"/>
                <w:szCs w:val="20"/>
                <w:lang w:eastAsia="de-DE"/>
              </w:rPr>
              <w:t xml:space="preserve"> Die Begehungen beschränkten sich auf einen Radius von etwa 3</w:t>
            </w:r>
            <w:r w:rsidR="00E52DB4">
              <w:rPr>
                <w:rFonts w:eastAsia="Times New Roman" w:cs="Times New Roman"/>
                <w:szCs w:val="20"/>
                <w:lang w:eastAsia="de-DE"/>
              </w:rPr>
              <w:t xml:space="preserve"> </w:t>
            </w:r>
            <w:r w:rsidRPr="007A196C">
              <w:rPr>
                <w:rFonts w:eastAsia="Times New Roman" w:cs="Times New Roman"/>
                <w:szCs w:val="20"/>
                <w:lang w:eastAsia="de-DE"/>
              </w:rPr>
              <w:t>km.</w:t>
            </w:r>
          </w:p>
          <w:p w:rsidR="007A196C" w:rsidRPr="007A196C" w:rsidRDefault="007A196C" w:rsidP="007A196C">
            <w:pPr>
              <w:rPr>
                <w:rFonts w:eastAsia="Times New Roman" w:cs="Times New Roman"/>
                <w:szCs w:val="20"/>
                <w:lang w:eastAsia="de-DE"/>
              </w:rPr>
            </w:pPr>
          </w:p>
          <w:p w:rsidR="007A196C" w:rsidRPr="00F81FCC" w:rsidRDefault="007A196C" w:rsidP="007A196C">
            <w:pPr>
              <w:numPr>
                <w:ilvl w:val="0"/>
                <w:numId w:val="29"/>
              </w:numPr>
              <w:contextualSpacing/>
              <w:rPr>
                <w:rFonts w:eastAsia="Times New Roman" w:cs="Times New Roman"/>
                <w:szCs w:val="20"/>
                <w:lang w:eastAsia="de-DE"/>
              </w:rPr>
            </w:pPr>
            <w:r w:rsidRPr="00F81FCC">
              <w:rPr>
                <w:rFonts w:eastAsia="Times New Roman" w:cs="Times New Roman"/>
                <w:szCs w:val="20"/>
                <w:lang w:eastAsia="de-DE"/>
              </w:rPr>
              <w:t xml:space="preserve">Schwarzstorch: </w:t>
            </w:r>
            <w:r w:rsidR="00F81FCC">
              <w:rPr>
                <w:rFonts w:eastAsia="Times New Roman" w:cs="Times New Roman"/>
                <w:szCs w:val="20"/>
                <w:lang w:eastAsia="de-DE"/>
              </w:rPr>
              <w:t>Ein Brutvorkommen inne</w:t>
            </w:r>
            <w:r w:rsidR="00E945E0">
              <w:rPr>
                <w:rFonts w:eastAsia="Times New Roman" w:cs="Times New Roman"/>
                <w:szCs w:val="20"/>
                <w:lang w:eastAsia="de-DE"/>
              </w:rPr>
              <w:t>rhalb des empfohlenen Mindestab</w:t>
            </w:r>
            <w:r w:rsidR="00F81FCC">
              <w:rPr>
                <w:rFonts w:eastAsia="Times New Roman" w:cs="Times New Roman"/>
                <w:szCs w:val="20"/>
                <w:lang w:eastAsia="de-DE"/>
              </w:rPr>
              <w:t>s</w:t>
            </w:r>
            <w:r w:rsidR="00E945E0">
              <w:rPr>
                <w:rFonts w:eastAsia="Times New Roman" w:cs="Times New Roman"/>
                <w:szCs w:val="20"/>
                <w:lang w:eastAsia="de-DE"/>
              </w:rPr>
              <w:t>t</w:t>
            </w:r>
            <w:r w:rsidR="00F81FCC">
              <w:rPr>
                <w:rFonts w:eastAsia="Times New Roman" w:cs="Times New Roman"/>
                <w:szCs w:val="20"/>
                <w:lang w:eastAsia="de-DE"/>
              </w:rPr>
              <w:t xml:space="preserve">ands von 3.000 m existiert nicht. Im Untersuchungsgebiet wurde der Schwarzstorch nicht als Brutvogel festgestellt. Lediglich konnten Nahrungsflüge vom </w:t>
            </w:r>
            <w:proofErr w:type="spellStart"/>
            <w:r w:rsidR="00F81FCC">
              <w:rPr>
                <w:rFonts w:eastAsia="Times New Roman" w:cs="Times New Roman"/>
                <w:szCs w:val="20"/>
                <w:lang w:eastAsia="de-DE"/>
              </w:rPr>
              <w:t>Elzbachtal</w:t>
            </w:r>
            <w:proofErr w:type="spellEnd"/>
            <w:r w:rsidR="00F81FCC">
              <w:rPr>
                <w:rFonts w:eastAsia="Times New Roman" w:cs="Times New Roman"/>
                <w:szCs w:val="20"/>
                <w:lang w:eastAsia="de-DE"/>
              </w:rPr>
              <w:t xml:space="preserve"> kommend festgestellt werden. Der Elzbach stellt eine der wichtigsten Nahrungshabitate des Schwarzstorches dar. Die Planung der WEA tangiert jedoch diesen </w:t>
            </w:r>
            <w:proofErr w:type="spellStart"/>
            <w:r w:rsidR="00F81FCC">
              <w:rPr>
                <w:rFonts w:eastAsia="Times New Roman" w:cs="Times New Roman"/>
                <w:szCs w:val="20"/>
                <w:lang w:eastAsia="de-DE"/>
              </w:rPr>
              <w:t>Talzug</w:t>
            </w:r>
            <w:proofErr w:type="spellEnd"/>
            <w:r w:rsidR="00F81FCC">
              <w:rPr>
                <w:rFonts w:eastAsia="Times New Roman" w:cs="Times New Roman"/>
                <w:szCs w:val="20"/>
                <w:lang w:eastAsia="de-DE"/>
              </w:rPr>
              <w:t xml:space="preserve"> kaum. Die Planung bei Weiler ist näher am Tal positioniert, wurde jedoch nur einmal während der gesamten Untersuchung überflogen. Aufgrund der Entfernung der Brutplätze zu den geplanten WEA lassen sich keine besonderen Gefährdungspotentiale für diese Art ableiten.</w:t>
            </w:r>
          </w:p>
          <w:p w:rsidR="007A196C" w:rsidRPr="00D34CF2" w:rsidRDefault="007A196C" w:rsidP="00D34CF2">
            <w:pPr>
              <w:numPr>
                <w:ilvl w:val="0"/>
                <w:numId w:val="29"/>
              </w:numPr>
              <w:contextualSpacing/>
              <w:rPr>
                <w:rFonts w:eastAsia="Times New Roman" w:cs="Times New Roman"/>
                <w:szCs w:val="20"/>
                <w:lang w:eastAsia="de-DE"/>
              </w:rPr>
            </w:pPr>
            <w:proofErr w:type="spellStart"/>
            <w:r w:rsidRPr="00D34CF2">
              <w:rPr>
                <w:rFonts w:eastAsia="Times New Roman" w:cs="Times New Roman"/>
                <w:szCs w:val="20"/>
                <w:lang w:eastAsia="de-DE"/>
              </w:rPr>
              <w:t>Rotmilan</w:t>
            </w:r>
            <w:proofErr w:type="spellEnd"/>
            <w:r w:rsidRPr="00D34CF2">
              <w:rPr>
                <w:rFonts w:eastAsia="Times New Roman" w:cs="Times New Roman"/>
                <w:szCs w:val="20"/>
                <w:lang w:eastAsia="de-DE"/>
              </w:rPr>
              <w:t xml:space="preserve">: Vom </w:t>
            </w:r>
            <w:proofErr w:type="spellStart"/>
            <w:r w:rsidRPr="00D34CF2">
              <w:rPr>
                <w:rFonts w:eastAsia="Times New Roman" w:cs="Times New Roman"/>
                <w:szCs w:val="20"/>
                <w:lang w:eastAsia="de-DE"/>
              </w:rPr>
              <w:t>Rotmilan</w:t>
            </w:r>
            <w:proofErr w:type="spellEnd"/>
            <w:r w:rsidRPr="00D34CF2">
              <w:rPr>
                <w:rFonts w:eastAsia="Times New Roman" w:cs="Times New Roman"/>
                <w:szCs w:val="20"/>
                <w:lang w:eastAsia="de-DE"/>
              </w:rPr>
              <w:t xml:space="preserve"> wurden insgesamt drei Reviere innerhalb des erfassten 3</w:t>
            </w:r>
            <w:r w:rsidR="00F81FCC" w:rsidRPr="00D34CF2">
              <w:rPr>
                <w:rFonts w:eastAsia="Times New Roman" w:cs="Times New Roman"/>
                <w:szCs w:val="20"/>
                <w:lang w:eastAsia="de-DE"/>
              </w:rPr>
              <w:t xml:space="preserve"> </w:t>
            </w:r>
            <w:r w:rsidRPr="00D34CF2">
              <w:rPr>
                <w:rFonts w:eastAsia="Times New Roman" w:cs="Times New Roman"/>
                <w:szCs w:val="20"/>
                <w:lang w:eastAsia="de-DE"/>
              </w:rPr>
              <w:t xml:space="preserve">km Radius festgestellt. </w:t>
            </w:r>
            <w:r w:rsidR="00F81FCC" w:rsidRPr="00D34CF2">
              <w:rPr>
                <w:rFonts w:eastAsia="Times New Roman" w:cs="Times New Roman"/>
                <w:szCs w:val="20"/>
                <w:lang w:eastAsia="de-DE"/>
              </w:rPr>
              <w:t xml:space="preserve">Ein Brutverdacht </w:t>
            </w:r>
            <w:r w:rsidR="001F52DE" w:rsidRPr="00D34CF2">
              <w:rPr>
                <w:rFonts w:eastAsia="Times New Roman" w:cs="Times New Roman"/>
                <w:szCs w:val="20"/>
                <w:lang w:eastAsia="de-DE"/>
              </w:rPr>
              <w:t>herrscht</w:t>
            </w:r>
            <w:r w:rsidR="00F81FCC" w:rsidRPr="00D34CF2">
              <w:rPr>
                <w:rFonts w:eastAsia="Times New Roman" w:cs="Times New Roman"/>
                <w:szCs w:val="20"/>
                <w:lang w:eastAsia="de-DE"/>
              </w:rPr>
              <w:t xml:space="preserve"> südlich von </w:t>
            </w:r>
            <w:proofErr w:type="spellStart"/>
            <w:r w:rsidR="00F81FCC" w:rsidRPr="00D34CF2">
              <w:rPr>
                <w:rFonts w:eastAsia="Times New Roman" w:cs="Times New Roman"/>
                <w:szCs w:val="20"/>
                <w:lang w:eastAsia="de-DE"/>
              </w:rPr>
              <w:t>Kürrenberg</w:t>
            </w:r>
            <w:proofErr w:type="spellEnd"/>
            <w:r w:rsidR="001F52DE" w:rsidRPr="00D34CF2">
              <w:rPr>
                <w:rFonts w:eastAsia="Times New Roman" w:cs="Times New Roman"/>
                <w:szCs w:val="20"/>
                <w:lang w:eastAsia="de-DE"/>
              </w:rPr>
              <w:t xml:space="preserve">, wo jedoch keine Jungvögel beobachtet werden konnten. Südwestlich des </w:t>
            </w:r>
            <w:proofErr w:type="spellStart"/>
            <w:r w:rsidR="001F52DE" w:rsidRPr="00D34CF2">
              <w:rPr>
                <w:rFonts w:eastAsia="Times New Roman" w:cs="Times New Roman"/>
                <w:szCs w:val="20"/>
                <w:lang w:eastAsia="de-DE"/>
              </w:rPr>
              <w:t>Wüsterather</w:t>
            </w:r>
            <w:proofErr w:type="spellEnd"/>
            <w:r w:rsidR="001F52DE" w:rsidRPr="00D34CF2">
              <w:rPr>
                <w:rFonts w:eastAsia="Times New Roman" w:cs="Times New Roman"/>
                <w:szCs w:val="20"/>
                <w:lang w:eastAsia="de-DE"/>
              </w:rPr>
              <w:t xml:space="preserve"> Hofs wurde ein weiteres </w:t>
            </w:r>
            <w:proofErr w:type="spellStart"/>
            <w:r w:rsidR="001F52DE" w:rsidRPr="00D34CF2">
              <w:rPr>
                <w:rFonts w:eastAsia="Times New Roman" w:cs="Times New Roman"/>
                <w:szCs w:val="20"/>
                <w:lang w:eastAsia="de-DE"/>
              </w:rPr>
              <w:t>Rotmilanrevier</w:t>
            </w:r>
            <w:proofErr w:type="spellEnd"/>
            <w:r w:rsidR="001F52DE" w:rsidRPr="00D34CF2">
              <w:rPr>
                <w:rFonts w:eastAsia="Times New Roman" w:cs="Times New Roman"/>
                <w:szCs w:val="20"/>
                <w:lang w:eastAsia="de-DE"/>
              </w:rPr>
              <w:t xml:space="preserve"> festgestellt. Jedoch blieb auch hier der identifizierte Horst unbesetzt. </w:t>
            </w:r>
          </w:p>
          <w:p w:rsidR="00B37233" w:rsidRDefault="001F52DE" w:rsidP="001F52DE">
            <w:pPr>
              <w:ind w:left="720"/>
              <w:contextualSpacing/>
              <w:rPr>
                <w:rFonts w:eastAsia="Times New Roman" w:cs="Times New Roman"/>
                <w:szCs w:val="20"/>
                <w:lang w:eastAsia="de-DE"/>
              </w:rPr>
            </w:pPr>
            <w:r>
              <w:rPr>
                <w:rFonts w:eastAsia="Times New Roman" w:cs="Times New Roman"/>
                <w:szCs w:val="20"/>
                <w:lang w:eastAsia="de-DE"/>
              </w:rPr>
              <w:t xml:space="preserve">Die geplanten Anlagen W1 und W2 in der Gemarkung Weiler befinden sich zwischen 1.700 m und 2.300 m Entfernung zum </w:t>
            </w:r>
            <w:proofErr w:type="spellStart"/>
            <w:r>
              <w:rPr>
                <w:rFonts w:eastAsia="Times New Roman" w:cs="Times New Roman"/>
                <w:szCs w:val="20"/>
                <w:lang w:eastAsia="de-DE"/>
              </w:rPr>
              <w:t>Rotmilanrevier</w:t>
            </w:r>
            <w:proofErr w:type="spellEnd"/>
            <w:r>
              <w:rPr>
                <w:rFonts w:eastAsia="Times New Roman" w:cs="Times New Roman"/>
                <w:szCs w:val="20"/>
                <w:lang w:eastAsia="de-DE"/>
              </w:rPr>
              <w:t xml:space="preserve"> „Weiler“. Die Raumnutzungsanalyse ergab, dass sich die Anlage W1 innerhalb des Kernel75 befindet und nach </w:t>
            </w:r>
            <w:proofErr w:type="spellStart"/>
            <w:r>
              <w:rPr>
                <w:rFonts w:eastAsia="Times New Roman" w:cs="Times New Roman"/>
                <w:szCs w:val="20"/>
                <w:lang w:eastAsia="de-DE"/>
              </w:rPr>
              <w:t>Isselbächer</w:t>
            </w:r>
            <w:proofErr w:type="spellEnd"/>
            <w:r>
              <w:rPr>
                <w:rFonts w:eastAsia="Times New Roman" w:cs="Times New Roman"/>
                <w:szCs w:val="20"/>
                <w:lang w:eastAsia="de-DE"/>
              </w:rPr>
              <w:t xml:space="preserve"> et al. (i. </w:t>
            </w:r>
            <w:proofErr w:type="spellStart"/>
            <w:r>
              <w:rPr>
                <w:rFonts w:eastAsia="Times New Roman" w:cs="Times New Roman"/>
                <w:szCs w:val="20"/>
                <w:lang w:eastAsia="de-DE"/>
              </w:rPr>
              <w:t>Vorb</w:t>
            </w:r>
            <w:proofErr w:type="spellEnd"/>
            <w:r>
              <w:rPr>
                <w:rFonts w:eastAsia="Times New Roman" w:cs="Times New Roman"/>
                <w:szCs w:val="20"/>
                <w:lang w:eastAsia="de-DE"/>
              </w:rPr>
              <w:t xml:space="preserve">.) somit zu einer signifikanten Erhöhung des Tötungsrisikos führt. Bei Betrachtung der Umgebungsstrukturen dieser Anlage kann man feststellen, dass mit einigen Grünlandparzellen und z.T. unmittelbar benachbarten Weideflächen ein für den </w:t>
            </w:r>
            <w:proofErr w:type="spellStart"/>
            <w:r>
              <w:rPr>
                <w:rFonts w:eastAsia="Times New Roman" w:cs="Times New Roman"/>
                <w:szCs w:val="20"/>
                <w:lang w:eastAsia="de-DE"/>
              </w:rPr>
              <w:t>Rotmilan</w:t>
            </w:r>
            <w:proofErr w:type="spellEnd"/>
            <w:r>
              <w:rPr>
                <w:rFonts w:eastAsia="Times New Roman" w:cs="Times New Roman"/>
                <w:szCs w:val="20"/>
                <w:lang w:eastAsia="de-DE"/>
              </w:rPr>
              <w:t xml:space="preserve"> attraktives Umfeld mit nicht nur temporär geeigneten Nahrungshabitaten vorhanden ist. </w:t>
            </w:r>
          </w:p>
          <w:p w:rsidR="007A32D2" w:rsidRDefault="005E1607" w:rsidP="001F52DE">
            <w:pPr>
              <w:ind w:left="720"/>
              <w:contextualSpacing/>
              <w:rPr>
                <w:rFonts w:eastAsia="Times New Roman" w:cs="Times New Roman"/>
                <w:szCs w:val="20"/>
                <w:lang w:eastAsia="de-DE"/>
              </w:rPr>
            </w:pPr>
            <w:r>
              <w:rPr>
                <w:rFonts w:eastAsia="Times New Roman" w:cs="Times New Roman"/>
                <w:szCs w:val="20"/>
                <w:lang w:eastAsia="de-DE"/>
              </w:rPr>
              <w:t>Außerdem bestehen</w:t>
            </w:r>
            <w:r w:rsidR="007A32D2">
              <w:rPr>
                <w:rFonts w:eastAsia="Times New Roman" w:cs="Times New Roman"/>
                <w:szCs w:val="20"/>
                <w:lang w:eastAsia="de-DE"/>
              </w:rPr>
              <w:t xml:space="preserve"> gerechtfertigte </w:t>
            </w:r>
            <w:r>
              <w:rPr>
                <w:rFonts w:eastAsia="Times New Roman" w:cs="Times New Roman"/>
                <w:szCs w:val="20"/>
                <w:lang w:eastAsia="de-DE"/>
              </w:rPr>
              <w:t>Bedenken</w:t>
            </w:r>
            <w:r w:rsidR="007A32D2">
              <w:rPr>
                <w:rFonts w:eastAsia="Times New Roman" w:cs="Times New Roman"/>
                <w:szCs w:val="20"/>
                <w:lang w:eastAsia="de-DE"/>
              </w:rPr>
              <w:t xml:space="preserve">, dass durch die Errichtung weiterer WEA gegebenenfalls </w:t>
            </w:r>
            <w:proofErr w:type="spellStart"/>
            <w:r w:rsidR="007A32D2">
              <w:rPr>
                <w:rFonts w:eastAsia="Times New Roman" w:cs="Times New Roman"/>
                <w:szCs w:val="20"/>
                <w:lang w:eastAsia="de-DE"/>
              </w:rPr>
              <w:t>Rotmilane</w:t>
            </w:r>
            <w:proofErr w:type="spellEnd"/>
            <w:r w:rsidR="007A32D2">
              <w:rPr>
                <w:rFonts w:eastAsia="Times New Roman" w:cs="Times New Roman"/>
                <w:szCs w:val="20"/>
                <w:lang w:eastAsia="de-DE"/>
              </w:rPr>
              <w:t xml:space="preserve"> aus angestammten Nahrungsräumen vermehrt zu Nahrungsräumen vertrieben werden, die bereits mit WEA belastet sind, wodurch </w:t>
            </w:r>
            <w:r w:rsidR="00E945E0">
              <w:rPr>
                <w:rFonts w:eastAsia="Times New Roman" w:cs="Times New Roman"/>
                <w:szCs w:val="20"/>
                <w:lang w:eastAsia="de-DE"/>
              </w:rPr>
              <w:t>sich das Tötungsrisiko erhöhen</w:t>
            </w:r>
            <w:r w:rsidR="007A32D2">
              <w:rPr>
                <w:rFonts w:eastAsia="Times New Roman" w:cs="Times New Roman"/>
                <w:szCs w:val="20"/>
                <w:lang w:eastAsia="de-DE"/>
              </w:rPr>
              <w:t xml:space="preserve"> könnte. </w:t>
            </w:r>
          </w:p>
          <w:p w:rsidR="005B3219" w:rsidRDefault="001F52DE" w:rsidP="001F52DE">
            <w:pPr>
              <w:ind w:left="720"/>
              <w:contextualSpacing/>
              <w:rPr>
                <w:rFonts w:eastAsia="Times New Roman" w:cs="Times New Roman"/>
                <w:szCs w:val="20"/>
                <w:lang w:eastAsia="de-DE"/>
              </w:rPr>
            </w:pPr>
            <w:r>
              <w:rPr>
                <w:rFonts w:eastAsia="Times New Roman" w:cs="Times New Roman"/>
                <w:szCs w:val="20"/>
                <w:lang w:eastAsia="de-DE"/>
              </w:rPr>
              <w:t>Einfache Abschaltmaßnahmen können</w:t>
            </w:r>
            <w:r w:rsidR="00DB7B4D">
              <w:rPr>
                <w:rFonts w:eastAsia="Times New Roman" w:cs="Times New Roman"/>
                <w:szCs w:val="20"/>
                <w:lang w:eastAsia="de-DE"/>
              </w:rPr>
              <w:t xml:space="preserve"> alleine</w:t>
            </w:r>
            <w:r>
              <w:rPr>
                <w:rFonts w:eastAsia="Times New Roman" w:cs="Times New Roman"/>
                <w:szCs w:val="20"/>
                <w:lang w:eastAsia="de-DE"/>
              </w:rPr>
              <w:t xml:space="preserve"> keine wirksame Reduzierung des Tötungsrisikos herbeiführen. </w:t>
            </w:r>
            <w:r w:rsidR="005B3219">
              <w:rPr>
                <w:rFonts w:eastAsia="Times New Roman" w:cs="Times New Roman"/>
                <w:szCs w:val="20"/>
                <w:lang w:eastAsia="de-DE"/>
              </w:rPr>
              <w:t xml:space="preserve">Grundsätzlich erscheint jedoch eine Verträglichkeit der Anlage mit § 44 BNatSchG unter bestimmten Maßnahmen erreichbar, da die geplante Anlage mit 1.700 m den empfohlenen Mindestabstand nicht unterschreitet, die Anlage am Rande des Kernel75 liegt und die gegebene Attraktivität der </w:t>
            </w:r>
            <w:r w:rsidR="005B3219">
              <w:rPr>
                <w:rFonts w:eastAsia="Times New Roman" w:cs="Times New Roman"/>
                <w:szCs w:val="20"/>
                <w:lang w:eastAsia="de-DE"/>
              </w:rPr>
              <w:lastRenderedPageBreak/>
              <w:t xml:space="preserve">Umgebung klar identifizierbar ist, so dass Maßnahmen sehr zielorientiert eingesetzt werden können. </w:t>
            </w:r>
          </w:p>
          <w:p w:rsidR="005B3219" w:rsidRDefault="005B3219" w:rsidP="001F52DE">
            <w:pPr>
              <w:ind w:left="720"/>
              <w:contextualSpacing/>
              <w:rPr>
                <w:rFonts w:eastAsia="Times New Roman" w:cs="Times New Roman"/>
                <w:szCs w:val="20"/>
                <w:lang w:eastAsia="de-DE"/>
              </w:rPr>
            </w:pPr>
            <w:r>
              <w:rPr>
                <w:rFonts w:eastAsia="Times New Roman" w:cs="Times New Roman"/>
                <w:szCs w:val="20"/>
                <w:lang w:eastAsia="de-DE"/>
              </w:rPr>
              <w:t xml:space="preserve">Um eine Verträglichkeit im Hinblick auf das BNatSchG herzustellen, wären jedoch umfangreiche Veränderungen der Landnutzung im näheren Umfeld der Anlage erforderlich, die eine Reduzierung der Aufenthaltswahrscheinlichkeit des </w:t>
            </w:r>
            <w:proofErr w:type="spellStart"/>
            <w:r>
              <w:rPr>
                <w:rFonts w:eastAsia="Times New Roman" w:cs="Times New Roman"/>
                <w:szCs w:val="20"/>
                <w:lang w:eastAsia="de-DE"/>
              </w:rPr>
              <w:t>Rotmilans</w:t>
            </w:r>
            <w:proofErr w:type="spellEnd"/>
            <w:r>
              <w:rPr>
                <w:rFonts w:eastAsia="Times New Roman" w:cs="Times New Roman"/>
                <w:szCs w:val="20"/>
                <w:lang w:eastAsia="de-DE"/>
              </w:rPr>
              <w:t xml:space="preserve"> sicher prognostizierbar macht. Nach den Untersuchungen hat es nach Auskunft des Antragsstellers bereits Veränderungen der Umgebung gegeben, konkret wurden die beiden Grünlandflächen im Südosten umgebrochen. Diese sollen einer Ackernutzung zugeführt werden. Dies kann bereits zu einer geringeren Nutzungshäufigkeit führen. Wesentlicher Anziehungspunkt in der Nähe der geplante WEA W1 dürfte allerdings die Dauerweide südöstlich der Anlage darstellen. </w:t>
            </w:r>
            <w:r w:rsidR="005E1607">
              <w:rPr>
                <w:rFonts w:eastAsia="Times New Roman" w:cs="Times New Roman"/>
                <w:szCs w:val="20"/>
                <w:lang w:eastAsia="de-DE"/>
              </w:rPr>
              <w:t xml:space="preserve">Eine deutliche Reduzierung der Attraktivität des Anlagenumfeldes ist daher nur durch Aufgabe der Weidenutzung bzw. Nutzungsänderung dieser Weide zu erreichen. </w:t>
            </w:r>
          </w:p>
          <w:p w:rsidR="001F52DE" w:rsidRDefault="001F52DE" w:rsidP="001F52DE">
            <w:pPr>
              <w:ind w:left="720"/>
              <w:contextualSpacing/>
              <w:rPr>
                <w:rFonts w:eastAsia="Times New Roman" w:cs="Times New Roman"/>
                <w:szCs w:val="20"/>
                <w:lang w:eastAsia="de-DE"/>
              </w:rPr>
            </w:pPr>
            <w:r>
              <w:rPr>
                <w:rFonts w:eastAsia="Times New Roman" w:cs="Times New Roman"/>
                <w:szCs w:val="20"/>
                <w:lang w:eastAsia="de-DE"/>
              </w:rPr>
              <w:t>Wirksame Maßnahmen wären im vorliegenden Fall die Aufgabe der Weidebewirtschaftung südöstlich der WEA W1, die Ersatzschaffung diese</w:t>
            </w:r>
            <w:r w:rsidR="00E6234D">
              <w:rPr>
                <w:rFonts w:eastAsia="Times New Roman" w:cs="Times New Roman"/>
                <w:szCs w:val="20"/>
                <w:lang w:eastAsia="de-DE"/>
              </w:rPr>
              <w:t>r Weideflächen abseits</w:t>
            </w:r>
            <w:r>
              <w:rPr>
                <w:rFonts w:eastAsia="Times New Roman" w:cs="Times New Roman"/>
                <w:szCs w:val="20"/>
                <w:lang w:eastAsia="de-DE"/>
              </w:rPr>
              <w:t xml:space="preserve"> des </w:t>
            </w:r>
            <w:proofErr w:type="spellStart"/>
            <w:r>
              <w:rPr>
                <w:rFonts w:eastAsia="Times New Roman" w:cs="Times New Roman"/>
                <w:szCs w:val="20"/>
                <w:lang w:eastAsia="de-DE"/>
              </w:rPr>
              <w:t>Horststandortes</w:t>
            </w:r>
            <w:proofErr w:type="spellEnd"/>
            <w:r>
              <w:rPr>
                <w:rFonts w:eastAsia="Times New Roman" w:cs="Times New Roman"/>
                <w:szCs w:val="20"/>
                <w:lang w:eastAsia="de-DE"/>
              </w:rPr>
              <w:t>, eine deutliche Reduzierung des Grünlandanteils</w:t>
            </w:r>
            <w:r w:rsidR="00DB7B4D">
              <w:rPr>
                <w:rFonts w:eastAsia="Times New Roman" w:cs="Times New Roman"/>
                <w:szCs w:val="20"/>
                <w:lang w:eastAsia="de-DE"/>
              </w:rPr>
              <w:t xml:space="preserve"> und Mahd-/Ernteabschaltungen am Tage der Ernte und am darauf folgenden Tag</w:t>
            </w:r>
            <w:r w:rsidR="00F85025">
              <w:rPr>
                <w:rFonts w:eastAsia="Times New Roman" w:cs="Times New Roman"/>
                <w:szCs w:val="20"/>
                <w:lang w:eastAsia="de-DE"/>
              </w:rPr>
              <w:t xml:space="preserve"> (sofern sich im Umkreis von 250 m ausschließlich Acker befindet)</w:t>
            </w:r>
            <w:r w:rsidR="00DB7B4D">
              <w:rPr>
                <w:rFonts w:eastAsia="Times New Roman" w:cs="Times New Roman"/>
                <w:szCs w:val="20"/>
                <w:lang w:eastAsia="de-DE"/>
              </w:rPr>
              <w:t xml:space="preserve">, soweit dies im Umkreis von 250 m erfolgt. </w:t>
            </w:r>
            <w:r w:rsidR="00820176">
              <w:rPr>
                <w:rFonts w:eastAsia="Times New Roman" w:cs="Times New Roman"/>
                <w:szCs w:val="20"/>
                <w:lang w:eastAsia="de-DE"/>
              </w:rPr>
              <w:t>Eine Nutzungsänderung der Weideflächen in Ackerflächen ist zwischenzeitlich erfolgt. Ersatzweise werden nun Weideflächen nördlich der Weilerhöfe genutzt.</w:t>
            </w:r>
          </w:p>
          <w:p w:rsidR="00B37233" w:rsidRDefault="00DB7B4D" w:rsidP="00DB7B4D">
            <w:pPr>
              <w:ind w:left="720"/>
              <w:contextualSpacing/>
              <w:rPr>
                <w:rFonts w:eastAsia="Times New Roman" w:cs="Times New Roman"/>
                <w:szCs w:val="20"/>
                <w:lang w:eastAsia="de-DE"/>
              </w:rPr>
            </w:pPr>
            <w:r>
              <w:rPr>
                <w:rFonts w:eastAsia="Times New Roman" w:cs="Times New Roman"/>
                <w:szCs w:val="20"/>
                <w:lang w:eastAsia="de-DE"/>
              </w:rPr>
              <w:t>Die Anlage W2 hingegen befindet sich jenseits des Kernel80</w:t>
            </w:r>
            <w:r w:rsidR="00820176">
              <w:rPr>
                <w:rFonts w:eastAsia="Times New Roman" w:cs="Times New Roman"/>
                <w:szCs w:val="20"/>
                <w:lang w:eastAsia="de-DE"/>
              </w:rPr>
              <w:t>;</w:t>
            </w:r>
            <w:r>
              <w:rPr>
                <w:rFonts w:eastAsia="Times New Roman" w:cs="Times New Roman"/>
                <w:szCs w:val="20"/>
                <w:lang w:eastAsia="de-DE"/>
              </w:rPr>
              <w:t xml:space="preserve"> somit ist ein Konfliktpotential von vorneherein auszuschließen.</w:t>
            </w:r>
          </w:p>
          <w:p w:rsidR="00D34CF2" w:rsidRPr="00D34CF2" w:rsidRDefault="00D34CF2" w:rsidP="00D34CF2">
            <w:pPr>
              <w:pStyle w:val="Listenabsatz"/>
              <w:numPr>
                <w:ilvl w:val="0"/>
                <w:numId w:val="29"/>
              </w:numPr>
              <w:rPr>
                <w:rFonts w:ascii="Arial Narrow" w:hAnsi="Arial Narrow"/>
              </w:rPr>
            </w:pPr>
            <w:r>
              <w:rPr>
                <w:rFonts w:ascii="Arial Narrow" w:hAnsi="Arial Narrow"/>
              </w:rPr>
              <w:t xml:space="preserve">Uhu: Im Untersuchungsgebiet konnten keine Nachweise </w:t>
            </w:r>
            <w:r w:rsidR="000A3992">
              <w:rPr>
                <w:rFonts w:ascii="Arial Narrow" w:hAnsi="Arial Narrow"/>
              </w:rPr>
              <w:t>für den Uhu</w:t>
            </w:r>
            <w:r>
              <w:rPr>
                <w:rFonts w:ascii="Arial Narrow" w:hAnsi="Arial Narrow"/>
              </w:rPr>
              <w:t xml:space="preserve"> erbracht werden. Jedoch bestand Brutverdacht im alten Steinbruch bei </w:t>
            </w:r>
            <w:proofErr w:type="spellStart"/>
            <w:r>
              <w:rPr>
                <w:rFonts w:ascii="Arial Narrow" w:hAnsi="Arial Narrow"/>
              </w:rPr>
              <w:t>Bermel</w:t>
            </w:r>
            <w:proofErr w:type="spellEnd"/>
            <w:r>
              <w:rPr>
                <w:rFonts w:ascii="Arial Narrow" w:hAnsi="Arial Narrow"/>
              </w:rPr>
              <w:t xml:space="preserve">, etwa 3.500 m westlich des Plangebiets. Ein </w:t>
            </w:r>
            <w:proofErr w:type="spellStart"/>
            <w:r>
              <w:rPr>
                <w:rFonts w:ascii="Arial Narrow" w:hAnsi="Arial Narrow"/>
              </w:rPr>
              <w:t>Felshang</w:t>
            </w:r>
            <w:proofErr w:type="spellEnd"/>
            <w:r>
              <w:rPr>
                <w:rFonts w:ascii="Arial Narrow" w:hAnsi="Arial Narrow"/>
              </w:rPr>
              <w:t xml:space="preserve"> im </w:t>
            </w:r>
            <w:proofErr w:type="spellStart"/>
            <w:r>
              <w:rPr>
                <w:rFonts w:ascii="Arial Narrow" w:hAnsi="Arial Narrow"/>
              </w:rPr>
              <w:t>Elzbachtal</w:t>
            </w:r>
            <w:proofErr w:type="spellEnd"/>
            <w:r>
              <w:rPr>
                <w:rFonts w:ascii="Arial Narrow" w:hAnsi="Arial Narrow"/>
              </w:rPr>
              <w:t xml:space="preserve">, in der Nähe des </w:t>
            </w:r>
            <w:proofErr w:type="spellStart"/>
            <w:r>
              <w:rPr>
                <w:rFonts w:ascii="Arial Narrow" w:hAnsi="Arial Narrow"/>
              </w:rPr>
              <w:t>Schnürenhofs</w:t>
            </w:r>
            <w:proofErr w:type="spellEnd"/>
            <w:r>
              <w:rPr>
                <w:rFonts w:ascii="Arial Narrow" w:hAnsi="Arial Narrow"/>
              </w:rPr>
              <w:t>, in de</w:t>
            </w:r>
            <w:r w:rsidR="00FC7237">
              <w:rPr>
                <w:rFonts w:ascii="Arial Narrow" w:hAnsi="Arial Narrow"/>
              </w:rPr>
              <w:t>m</w:t>
            </w:r>
            <w:r>
              <w:rPr>
                <w:rFonts w:ascii="Arial Narrow" w:hAnsi="Arial Narrow"/>
              </w:rPr>
              <w:t xml:space="preserve"> es 2012 ein Br</w:t>
            </w:r>
            <w:r w:rsidR="00FC7237">
              <w:rPr>
                <w:rFonts w:ascii="Arial Narrow" w:hAnsi="Arial Narrow"/>
              </w:rPr>
              <w:t>utnachweis vom</w:t>
            </w:r>
            <w:r>
              <w:rPr>
                <w:rFonts w:ascii="Arial Narrow" w:hAnsi="Arial Narrow"/>
              </w:rPr>
              <w:t xml:space="preserve"> BRNL gab, wurde kontrolliert und konnte nicht bestätigt werden. </w:t>
            </w:r>
          </w:p>
          <w:p w:rsidR="007A196C" w:rsidRPr="007A196C" w:rsidRDefault="007A196C" w:rsidP="007A196C">
            <w:pPr>
              <w:rPr>
                <w:rFonts w:eastAsia="Times New Roman" w:cs="Times New Roman"/>
                <w:b/>
                <w:szCs w:val="20"/>
                <w:lang w:eastAsia="de-DE"/>
              </w:rPr>
            </w:pPr>
            <w:r w:rsidRPr="007A196C">
              <w:rPr>
                <w:rFonts w:eastAsia="Times New Roman" w:cs="Times New Roman"/>
                <w:i/>
                <w:szCs w:val="20"/>
                <w:lang w:eastAsia="de-DE"/>
              </w:rPr>
              <w:t>Zug- und Rastvogelarten</w:t>
            </w:r>
            <w:r w:rsidRPr="007A196C">
              <w:rPr>
                <w:rFonts w:eastAsia="Times New Roman" w:cs="Times New Roman"/>
                <w:b/>
                <w:szCs w:val="20"/>
                <w:lang w:eastAsia="de-DE"/>
              </w:rPr>
              <w:t>:</w:t>
            </w:r>
          </w:p>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 xml:space="preserve">Im Plangebiet wurden </w:t>
            </w:r>
            <w:r w:rsidR="00562C4D">
              <w:rPr>
                <w:rFonts w:eastAsia="Times New Roman" w:cs="Times New Roman"/>
                <w:szCs w:val="20"/>
                <w:lang w:eastAsia="de-DE"/>
              </w:rPr>
              <w:t>keine relevanten Rastvogelarten nachgewiesen</w:t>
            </w:r>
            <w:r w:rsidRPr="007A196C">
              <w:rPr>
                <w:rFonts w:eastAsia="Times New Roman" w:cs="Times New Roman"/>
                <w:szCs w:val="20"/>
                <w:lang w:eastAsia="de-DE"/>
              </w:rPr>
              <w:t>.</w:t>
            </w:r>
            <w:r w:rsidR="00562C4D">
              <w:rPr>
                <w:rFonts w:eastAsia="Times New Roman" w:cs="Times New Roman"/>
                <w:szCs w:val="20"/>
                <w:lang w:eastAsia="de-DE"/>
              </w:rPr>
              <w:t xml:space="preserve"> Aufgrund der starken Strukturierung ist das Gebiet rund um die geplanten Standorte –zumindest in Bezug auf Rastvögel- weitgehend ungeeignet.</w:t>
            </w:r>
            <w:r w:rsidRPr="007A196C">
              <w:rPr>
                <w:rFonts w:eastAsia="Times New Roman" w:cs="Times New Roman"/>
                <w:szCs w:val="20"/>
                <w:lang w:eastAsia="de-DE"/>
              </w:rPr>
              <w:t xml:space="preserve"> </w:t>
            </w:r>
          </w:p>
          <w:p w:rsidR="00562C4D" w:rsidRDefault="007A196C" w:rsidP="007A196C">
            <w:pPr>
              <w:rPr>
                <w:rFonts w:eastAsia="Times New Roman" w:cs="Times New Roman"/>
                <w:szCs w:val="20"/>
                <w:lang w:eastAsia="de-DE"/>
              </w:rPr>
            </w:pPr>
            <w:r w:rsidRPr="007A196C">
              <w:rPr>
                <w:rFonts w:eastAsia="Times New Roman" w:cs="Times New Roman"/>
                <w:szCs w:val="20"/>
                <w:lang w:eastAsia="de-DE"/>
              </w:rPr>
              <w:t xml:space="preserve">Negative Auswirkungen auf den allgemeinen Vogelzug sind ebenfalls unwahrscheinlich, da keine deutlich ausgeprägten Verdichtungsräume des Vogelzuges identifiziert worden sind. Die geplanten Standorte weisen jedoch an vereinzelten Tagen im Herbst eine höhere Anzahl an </w:t>
            </w:r>
            <w:r w:rsidRPr="007A196C">
              <w:rPr>
                <w:rFonts w:eastAsia="Times New Roman" w:cs="Times New Roman"/>
                <w:szCs w:val="20"/>
                <w:lang w:eastAsia="de-DE"/>
              </w:rPr>
              <w:lastRenderedPageBreak/>
              <w:t>durchziehenden Kranichen auf.</w:t>
            </w:r>
            <w:r w:rsidR="00562C4D">
              <w:rPr>
                <w:rFonts w:eastAsia="Times New Roman" w:cs="Times New Roman"/>
                <w:szCs w:val="20"/>
                <w:lang w:eastAsia="de-DE"/>
              </w:rPr>
              <w:t xml:space="preserve"> Die Planung ist folglich als kritisch einzustufen, da erhebliche Störungen und somit ein erhöhtes Tötungsrisiko nicht ausgeschlossen werden können. </w:t>
            </w:r>
            <w:r w:rsidR="00E52DB4">
              <w:rPr>
                <w:rFonts w:eastAsia="Times New Roman" w:cs="Times New Roman"/>
                <w:szCs w:val="20"/>
                <w:lang w:eastAsia="de-DE"/>
              </w:rPr>
              <w:t>Da die Standorte innerhalb eines Hauptdu</w:t>
            </w:r>
            <w:r w:rsidR="00877780">
              <w:rPr>
                <w:rFonts w:eastAsia="Times New Roman" w:cs="Times New Roman"/>
                <w:szCs w:val="20"/>
                <w:lang w:eastAsia="de-DE"/>
              </w:rPr>
              <w:t>rchzugskorridors liegen, sollte</w:t>
            </w:r>
            <w:r w:rsidR="00E52DB4">
              <w:rPr>
                <w:rFonts w:eastAsia="Times New Roman" w:cs="Times New Roman"/>
                <w:szCs w:val="20"/>
                <w:lang w:eastAsia="de-DE"/>
              </w:rPr>
              <w:t xml:space="preserve"> das Plangebiet in das </w:t>
            </w:r>
            <w:proofErr w:type="spellStart"/>
            <w:r w:rsidR="00E52DB4">
              <w:rPr>
                <w:rFonts w:eastAsia="Times New Roman" w:cs="Times New Roman"/>
                <w:szCs w:val="20"/>
                <w:lang w:eastAsia="de-DE"/>
              </w:rPr>
              <w:t>Kranichmonitoring</w:t>
            </w:r>
            <w:proofErr w:type="spellEnd"/>
            <w:r w:rsidR="00E52DB4">
              <w:rPr>
                <w:rFonts w:eastAsia="Times New Roman" w:cs="Times New Roman"/>
                <w:szCs w:val="20"/>
                <w:lang w:eastAsia="de-DE"/>
              </w:rPr>
              <w:t xml:space="preserve"> Rheinland-Pfalz aufgenommen werden. </w:t>
            </w:r>
            <w:r w:rsidR="00877780">
              <w:rPr>
                <w:rFonts w:eastAsia="Times New Roman" w:cs="Times New Roman"/>
                <w:szCs w:val="20"/>
                <w:lang w:eastAsia="de-DE"/>
              </w:rPr>
              <w:t>Abschaltzeiten bei bestimmten Wetterlagen können</w:t>
            </w:r>
            <w:r w:rsidR="00E52DB4">
              <w:rPr>
                <w:rFonts w:eastAsia="Times New Roman" w:cs="Times New Roman"/>
                <w:szCs w:val="20"/>
                <w:lang w:eastAsia="de-DE"/>
              </w:rPr>
              <w:t xml:space="preserve"> dem erhöhten Tö</w:t>
            </w:r>
            <w:r w:rsidR="00877780">
              <w:rPr>
                <w:rFonts w:eastAsia="Times New Roman" w:cs="Times New Roman"/>
                <w:szCs w:val="20"/>
                <w:lang w:eastAsia="de-DE"/>
              </w:rPr>
              <w:t>tungsrisiko entgegenwirken</w:t>
            </w:r>
            <w:r w:rsidR="00E52DB4">
              <w:rPr>
                <w:rFonts w:eastAsia="Times New Roman" w:cs="Times New Roman"/>
                <w:szCs w:val="20"/>
                <w:lang w:eastAsia="de-DE"/>
              </w:rPr>
              <w:t xml:space="preserve">. </w:t>
            </w:r>
          </w:p>
          <w:p w:rsidR="007A196C" w:rsidRPr="007A196C" w:rsidRDefault="007A196C" w:rsidP="007A196C">
            <w:pPr>
              <w:rPr>
                <w:rFonts w:eastAsia="Times New Roman" w:cs="Times New Roman"/>
                <w:b/>
                <w:szCs w:val="20"/>
                <w:lang w:eastAsia="de-DE"/>
              </w:rPr>
            </w:pPr>
            <w:r w:rsidRPr="007A196C">
              <w:rPr>
                <w:rFonts w:eastAsia="Times New Roman" w:cs="Times New Roman"/>
                <w:i/>
                <w:szCs w:val="20"/>
                <w:lang w:eastAsia="de-DE"/>
              </w:rPr>
              <w:t>Fledermäuse</w:t>
            </w:r>
            <w:r w:rsidRPr="007A196C">
              <w:rPr>
                <w:rFonts w:eastAsia="Times New Roman" w:cs="Times New Roman"/>
                <w:b/>
                <w:szCs w:val="20"/>
                <w:lang w:eastAsia="de-DE"/>
              </w:rPr>
              <w:t>:</w:t>
            </w:r>
          </w:p>
          <w:p w:rsidR="007A196C" w:rsidRDefault="00A4338A" w:rsidP="007A196C">
            <w:pPr>
              <w:rPr>
                <w:rFonts w:eastAsia="Times New Roman" w:cs="Times New Roman"/>
                <w:szCs w:val="20"/>
                <w:lang w:eastAsia="de-DE"/>
              </w:rPr>
            </w:pPr>
            <w:r>
              <w:rPr>
                <w:rFonts w:eastAsia="Times New Roman" w:cs="Times New Roman"/>
                <w:szCs w:val="20"/>
                <w:lang w:eastAsia="de-DE"/>
              </w:rPr>
              <w:t xml:space="preserve">Die ermittelte Anzahl an Fledermausarten ist im überregionalen Vergleich als sehr hoch einzustufen. Saisonal ergaben sich bei den kollisionsgefährdeten Arten Aktivitätsspitzen, so bei der Gruppe der </w:t>
            </w:r>
            <w:proofErr w:type="spellStart"/>
            <w:r>
              <w:rPr>
                <w:rFonts w:eastAsia="Times New Roman" w:cs="Times New Roman"/>
                <w:szCs w:val="20"/>
                <w:lang w:eastAsia="de-DE"/>
              </w:rPr>
              <w:t>Nyctaloide</w:t>
            </w:r>
            <w:proofErr w:type="spellEnd"/>
            <w:r>
              <w:rPr>
                <w:rFonts w:eastAsia="Times New Roman" w:cs="Times New Roman"/>
                <w:szCs w:val="20"/>
                <w:lang w:eastAsia="de-DE"/>
              </w:rPr>
              <w:t xml:space="preserve"> im Mai sowie bei der Zwerg- und Rauhautfledermaus im Juni. Der Aktivitätsschwerpunkt der kollisionsgefährdeten Arten lag generell in den Sommermonaten. Die mit Abstand häufigste Art war die Zwergfledermaus</w:t>
            </w:r>
            <w:r w:rsidR="00D75C9F">
              <w:rPr>
                <w:rFonts w:eastAsia="Times New Roman" w:cs="Times New Roman"/>
                <w:szCs w:val="20"/>
                <w:lang w:eastAsia="de-DE"/>
              </w:rPr>
              <w:t>. F</w:t>
            </w:r>
            <w:r>
              <w:rPr>
                <w:rFonts w:eastAsia="Times New Roman" w:cs="Times New Roman"/>
                <w:szCs w:val="20"/>
                <w:lang w:eastAsia="de-DE"/>
              </w:rPr>
              <w:t xml:space="preserve">ür die Gruppe der </w:t>
            </w:r>
            <w:proofErr w:type="spellStart"/>
            <w:r>
              <w:rPr>
                <w:rFonts w:eastAsia="Times New Roman" w:cs="Times New Roman"/>
                <w:szCs w:val="20"/>
                <w:lang w:eastAsia="de-DE"/>
              </w:rPr>
              <w:t>Nyctaloide</w:t>
            </w:r>
            <w:proofErr w:type="spellEnd"/>
            <w:r>
              <w:rPr>
                <w:rFonts w:eastAsia="Times New Roman" w:cs="Times New Roman"/>
                <w:szCs w:val="20"/>
                <w:lang w:eastAsia="de-DE"/>
              </w:rPr>
              <w:t xml:space="preserve"> und der Rauhautfledermaus ist das Vorkommen eines lokalen Sommerbestandes anzunehmen. Das Zuggeschehen lässt sich aufgrund der Daten auf Herbst datieren. Jedoch scheint das Untersuchungsgebiet nicht auf der Hauptzug</w:t>
            </w:r>
            <w:r w:rsidR="00217BB4">
              <w:rPr>
                <w:rFonts w:eastAsia="Times New Roman" w:cs="Times New Roman"/>
                <w:szCs w:val="20"/>
                <w:lang w:eastAsia="de-DE"/>
              </w:rPr>
              <w:t>s</w:t>
            </w:r>
            <w:r>
              <w:rPr>
                <w:rFonts w:eastAsia="Times New Roman" w:cs="Times New Roman"/>
                <w:szCs w:val="20"/>
                <w:lang w:eastAsia="de-DE"/>
              </w:rPr>
              <w:t>route der zum Grubenfeld wandernden Individuen zu liegen</w:t>
            </w:r>
            <w:r w:rsidR="00191DEF">
              <w:rPr>
                <w:rFonts w:eastAsia="Times New Roman" w:cs="Times New Roman"/>
                <w:szCs w:val="20"/>
                <w:lang w:eastAsia="de-DE"/>
              </w:rPr>
              <w:t>, da die Aktivitätsdichte zu dieser Zeit nicht besonders hoch war.</w:t>
            </w:r>
          </w:p>
          <w:p w:rsidR="00191DEF" w:rsidRDefault="00217BB4" w:rsidP="007A196C">
            <w:pPr>
              <w:rPr>
                <w:rFonts w:eastAsia="Times New Roman" w:cs="Times New Roman"/>
                <w:szCs w:val="20"/>
                <w:lang w:eastAsia="de-DE"/>
              </w:rPr>
            </w:pPr>
            <w:r>
              <w:rPr>
                <w:rFonts w:eastAsia="Times New Roman" w:cs="Times New Roman"/>
                <w:szCs w:val="20"/>
                <w:lang w:eastAsia="de-DE"/>
              </w:rPr>
              <w:t>Innerhalb des Plangebiets wurden nicht nur sehr hohe Zuggeschehen, sondern</w:t>
            </w:r>
            <w:r w:rsidR="00191DEF">
              <w:rPr>
                <w:rFonts w:eastAsia="Times New Roman" w:cs="Times New Roman"/>
                <w:szCs w:val="20"/>
                <w:lang w:eastAsia="de-DE"/>
              </w:rPr>
              <w:t xml:space="preserve"> </w:t>
            </w:r>
            <w:r>
              <w:rPr>
                <w:rFonts w:eastAsia="Times New Roman" w:cs="Times New Roman"/>
                <w:szCs w:val="20"/>
                <w:lang w:eastAsia="de-DE"/>
              </w:rPr>
              <w:t xml:space="preserve">auch mehrere </w:t>
            </w:r>
            <w:r w:rsidR="00191DEF">
              <w:rPr>
                <w:rFonts w:eastAsia="Times New Roman" w:cs="Times New Roman"/>
                <w:szCs w:val="20"/>
                <w:lang w:eastAsia="de-DE"/>
              </w:rPr>
              <w:t>Fledermausquartiere nachgewiesen. Diese befinden sich jedoch in Bereichen, in denen keine Gefährdungen durch die geplanten Vorhaben zu erwarten sind. Artenschutzrechtliche Konflikte sind hier ausgeschlossen.</w:t>
            </w:r>
          </w:p>
          <w:p w:rsidR="00191DEF" w:rsidRDefault="00217BB4" w:rsidP="007A196C">
            <w:pPr>
              <w:rPr>
                <w:rFonts w:eastAsia="Times New Roman" w:cs="Times New Roman"/>
                <w:szCs w:val="20"/>
                <w:lang w:eastAsia="de-DE"/>
              </w:rPr>
            </w:pPr>
            <w:r>
              <w:rPr>
                <w:rFonts w:eastAsia="Times New Roman" w:cs="Times New Roman"/>
                <w:szCs w:val="20"/>
                <w:lang w:eastAsia="de-DE"/>
              </w:rPr>
              <w:t>Die nachgewiesenen Arten sind</w:t>
            </w:r>
            <w:r w:rsidR="00191DEF">
              <w:rPr>
                <w:rFonts w:eastAsia="Times New Roman" w:cs="Times New Roman"/>
                <w:szCs w:val="20"/>
                <w:lang w:eastAsia="de-DE"/>
              </w:rPr>
              <w:t xml:space="preserve"> insbesondere </w:t>
            </w:r>
            <w:r>
              <w:rPr>
                <w:rFonts w:eastAsia="Times New Roman" w:cs="Times New Roman"/>
                <w:szCs w:val="20"/>
                <w:lang w:eastAsia="de-DE"/>
              </w:rPr>
              <w:t>solche</w:t>
            </w:r>
            <w:r w:rsidR="00191DEF">
              <w:rPr>
                <w:rFonts w:eastAsia="Times New Roman" w:cs="Times New Roman"/>
                <w:szCs w:val="20"/>
                <w:lang w:eastAsia="de-DE"/>
              </w:rPr>
              <w:t>, die als schlagopfergefährdet gelten. Maßnahmen zur genauen Ermittlung der A</w:t>
            </w:r>
            <w:r w:rsidR="00D75C9F">
              <w:rPr>
                <w:rFonts w:eastAsia="Times New Roman" w:cs="Times New Roman"/>
                <w:szCs w:val="20"/>
                <w:lang w:eastAsia="de-DE"/>
              </w:rPr>
              <w:t>ktivität von Fledermäusen in den</w:t>
            </w:r>
            <w:r w:rsidR="00191DEF">
              <w:rPr>
                <w:rFonts w:eastAsia="Times New Roman" w:cs="Times New Roman"/>
                <w:szCs w:val="20"/>
                <w:lang w:eastAsia="de-DE"/>
              </w:rPr>
              <w:t xml:space="preserve"> gefährlichen Höhe</w:t>
            </w:r>
            <w:r w:rsidR="00D75C9F">
              <w:rPr>
                <w:rFonts w:eastAsia="Times New Roman" w:cs="Times New Roman"/>
                <w:szCs w:val="20"/>
                <w:lang w:eastAsia="de-DE"/>
              </w:rPr>
              <w:t xml:space="preserve">n (Rotorschlag und </w:t>
            </w:r>
            <w:proofErr w:type="spellStart"/>
            <w:r w:rsidR="00D75C9F">
              <w:rPr>
                <w:rFonts w:eastAsia="Times New Roman" w:cs="Times New Roman"/>
                <w:szCs w:val="20"/>
                <w:lang w:eastAsia="de-DE"/>
              </w:rPr>
              <w:t>Barotrauma</w:t>
            </w:r>
            <w:proofErr w:type="spellEnd"/>
            <w:r w:rsidR="00D75C9F">
              <w:rPr>
                <w:rFonts w:eastAsia="Times New Roman" w:cs="Times New Roman"/>
                <w:szCs w:val="20"/>
                <w:lang w:eastAsia="de-DE"/>
              </w:rPr>
              <w:t>)</w:t>
            </w:r>
            <w:r w:rsidR="00191DEF">
              <w:rPr>
                <w:rFonts w:eastAsia="Times New Roman" w:cs="Times New Roman"/>
                <w:szCs w:val="20"/>
                <w:lang w:eastAsia="de-DE"/>
              </w:rPr>
              <w:t xml:space="preserve">, sowie zur Vermeidung des Auftretens von Schlagopfern sind somit erforderlich. Eine solche Maßnahme könnte insbesondere das </w:t>
            </w:r>
            <w:proofErr w:type="spellStart"/>
            <w:r w:rsidR="00191DEF">
              <w:rPr>
                <w:rFonts w:eastAsia="Times New Roman" w:cs="Times New Roman"/>
                <w:szCs w:val="20"/>
                <w:lang w:eastAsia="de-DE"/>
              </w:rPr>
              <w:t>Gondelmonitoring</w:t>
            </w:r>
            <w:proofErr w:type="spellEnd"/>
            <w:r w:rsidR="00191DEF">
              <w:rPr>
                <w:rFonts w:eastAsia="Times New Roman" w:cs="Times New Roman"/>
                <w:szCs w:val="20"/>
                <w:lang w:eastAsia="de-DE"/>
              </w:rPr>
              <w:t xml:space="preserve"> </w:t>
            </w:r>
            <w:r w:rsidR="00DA457B">
              <w:rPr>
                <w:rFonts w:eastAsia="Times New Roman" w:cs="Times New Roman"/>
                <w:szCs w:val="20"/>
                <w:lang w:eastAsia="de-DE"/>
              </w:rPr>
              <w:t xml:space="preserve">mit daraus folgenden Abschaltalgorithmen </w:t>
            </w:r>
            <w:r w:rsidR="00191DEF">
              <w:rPr>
                <w:rFonts w:eastAsia="Times New Roman" w:cs="Times New Roman"/>
                <w:szCs w:val="20"/>
                <w:lang w:eastAsia="de-DE"/>
              </w:rPr>
              <w:t>darstellen.</w:t>
            </w:r>
          </w:p>
          <w:p w:rsidR="007A196C" w:rsidRPr="007A196C" w:rsidRDefault="007A196C" w:rsidP="007A196C">
            <w:pPr>
              <w:rPr>
                <w:rFonts w:eastAsia="Times New Roman" w:cs="Times New Roman"/>
                <w:szCs w:val="20"/>
                <w:lang w:eastAsia="de-DE"/>
              </w:rPr>
            </w:pPr>
            <w:r w:rsidRPr="007A196C">
              <w:rPr>
                <w:rFonts w:eastAsia="Times New Roman" w:cs="Times New Roman"/>
                <w:i/>
                <w:szCs w:val="20"/>
                <w:lang w:eastAsia="de-DE"/>
              </w:rPr>
              <w:t>Sonstige Tierarten</w:t>
            </w:r>
            <w:r w:rsidRPr="007A196C">
              <w:rPr>
                <w:rFonts w:eastAsia="Times New Roman" w:cs="Times New Roman"/>
                <w:szCs w:val="20"/>
                <w:lang w:eastAsia="de-DE"/>
              </w:rPr>
              <w:t>:</w:t>
            </w:r>
          </w:p>
          <w:p w:rsidR="007A196C" w:rsidRPr="00191DEF" w:rsidRDefault="007A196C" w:rsidP="00191DEF">
            <w:pPr>
              <w:rPr>
                <w:rFonts w:eastAsia="Times New Roman" w:cs="Times New Roman"/>
                <w:szCs w:val="20"/>
                <w:lang w:eastAsia="de-DE"/>
              </w:rPr>
            </w:pPr>
            <w:r w:rsidRPr="007A196C">
              <w:rPr>
                <w:rFonts w:eastAsia="Times New Roman" w:cs="Times New Roman"/>
                <w:szCs w:val="20"/>
                <w:lang w:eastAsia="de-DE"/>
              </w:rPr>
              <w:t>Aufgrund bestehender Datenbanken konnten folgende relevante Arten festgestellt werden:</w:t>
            </w:r>
          </w:p>
          <w:p w:rsidR="00191DEF" w:rsidRDefault="00191DEF" w:rsidP="007A196C">
            <w:pPr>
              <w:numPr>
                <w:ilvl w:val="0"/>
                <w:numId w:val="33"/>
              </w:numPr>
              <w:contextualSpacing/>
              <w:rPr>
                <w:rFonts w:eastAsia="Times New Roman" w:cs="Times New Roman"/>
                <w:szCs w:val="20"/>
                <w:lang w:eastAsia="de-DE"/>
              </w:rPr>
            </w:pPr>
            <w:r>
              <w:rPr>
                <w:rFonts w:eastAsia="Times New Roman" w:cs="Times New Roman"/>
                <w:szCs w:val="20"/>
                <w:lang w:eastAsia="de-DE"/>
              </w:rPr>
              <w:t xml:space="preserve">Amphibien: </w:t>
            </w:r>
            <w:r w:rsidR="009C229C">
              <w:rPr>
                <w:rFonts w:eastAsia="Times New Roman" w:cs="Times New Roman"/>
                <w:szCs w:val="20"/>
                <w:lang w:eastAsia="de-DE"/>
              </w:rPr>
              <w:t>Kröten, Frösche und Molche</w:t>
            </w:r>
          </w:p>
          <w:p w:rsidR="007A196C" w:rsidRPr="007A196C" w:rsidRDefault="007A196C" w:rsidP="007A196C">
            <w:pPr>
              <w:numPr>
                <w:ilvl w:val="0"/>
                <w:numId w:val="33"/>
              </w:numPr>
              <w:contextualSpacing/>
              <w:rPr>
                <w:rFonts w:eastAsia="Times New Roman" w:cs="Times New Roman"/>
                <w:szCs w:val="20"/>
                <w:lang w:eastAsia="de-DE"/>
              </w:rPr>
            </w:pPr>
            <w:r w:rsidRPr="007A196C">
              <w:rPr>
                <w:rFonts w:eastAsia="Times New Roman" w:cs="Times New Roman"/>
                <w:szCs w:val="20"/>
                <w:lang w:eastAsia="de-DE"/>
              </w:rPr>
              <w:t>Reptilien: Eidechsen und Nattern</w:t>
            </w:r>
          </w:p>
          <w:p w:rsidR="007A196C" w:rsidRPr="007A196C" w:rsidRDefault="007A196C" w:rsidP="007A196C">
            <w:pPr>
              <w:numPr>
                <w:ilvl w:val="0"/>
                <w:numId w:val="33"/>
              </w:numPr>
              <w:contextualSpacing/>
              <w:rPr>
                <w:rFonts w:eastAsia="Times New Roman" w:cs="Times New Roman"/>
                <w:szCs w:val="20"/>
                <w:lang w:eastAsia="de-DE"/>
              </w:rPr>
            </w:pPr>
            <w:r w:rsidRPr="007A196C">
              <w:rPr>
                <w:rFonts w:eastAsia="Times New Roman" w:cs="Times New Roman"/>
                <w:szCs w:val="20"/>
                <w:lang w:eastAsia="de-DE"/>
              </w:rPr>
              <w:t>Käfer</w:t>
            </w:r>
          </w:p>
          <w:p w:rsidR="007A196C" w:rsidRPr="007A196C" w:rsidRDefault="007A196C" w:rsidP="007A196C">
            <w:pPr>
              <w:numPr>
                <w:ilvl w:val="0"/>
                <w:numId w:val="33"/>
              </w:numPr>
              <w:contextualSpacing/>
              <w:rPr>
                <w:rFonts w:eastAsia="Times New Roman" w:cs="Times New Roman"/>
                <w:szCs w:val="20"/>
                <w:lang w:eastAsia="de-DE"/>
              </w:rPr>
            </w:pPr>
            <w:r w:rsidRPr="007A196C">
              <w:rPr>
                <w:rFonts w:eastAsia="Times New Roman" w:cs="Times New Roman"/>
                <w:szCs w:val="20"/>
                <w:lang w:eastAsia="de-DE"/>
              </w:rPr>
              <w:t>Säuger: Wildkatzen, Luchse und Mäuse</w:t>
            </w:r>
          </w:p>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 xml:space="preserve">Aufgrund der örtlichen Gegebenheiten und der vorhandenen </w:t>
            </w:r>
            <w:proofErr w:type="spellStart"/>
            <w:r w:rsidRPr="007A196C">
              <w:rPr>
                <w:rFonts w:eastAsia="Times New Roman" w:cs="Times New Roman"/>
                <w:szCs w:val="20"/>
                <w:lang w:eastAsia="de-DE"/>
              </w:rPr>
              <w:t>Habitatausstattung</w:t>
            </w:r>
            <w:proofErr w:type="spellEnd"/>
            <w:r w:rsidRPr="007A196C">
              <w:rPr>
                <w:rFonts w:eastAsia="Times New Roman" w:cs="Times New Roman"/>
                <w:szCs w:val="20"/>
                <w:lang w:eastAsia="de-DE"/>
              </w:rPr>
              <w:t xml:space="preserve">, </w:t>
            </w:r>
            <w:r w:rsidR="00E14226">
              <w:rPr>
                <w:rFonts w:eastAsia="Times New Roman" w:cs="Times New Roman"/>
                <w:szCs w:val="20"/>
                <w:lang w:eastAsia="de-DE"/>
              </w:rPr>
              <w:t>kann ein Vorkommen der oben genannten Amphibien-/Reptilienarten mit hinreichender Wahrscheinlichkeit ausgeschlossen werden</w:t>
            </w:r>
            <w:r w:rsidRPr="007A196C">
              <w:rPr>
                <w:rFonts w:eastAsia="Times New Roman" w:cs="Times New Roman"/>
                <w:szCs w:val="20"/>
                <w:lang w:eastAsia="de-DE"/>
              </w:rPr>
              <w:t xml:space="preserve">. </w:t>
            </w:r>
            <w:r w:rsidR="00D34CF2">
              <w:rPr>
                <w:rFonts w:eastAsia="Times New Roman" w:cs="Times New Roman"/>
                <w:szCs w:val="20"/>
                <w:lang w:eastAsia="de-DE"/>
              </w:rPr>
              <w:t xml:space="preserve">Ein Vorkommen der Säugetiere kann hingegen nicht vollkommen ausgeschlossen werden, jedoch sind Beeinträchtigungen aufgrund der </w:t>
            </w:r>
            <w:r w:rsidR="00D34CF2">
              <w:rPr>
                <w:rFonts w:eastAsia="Times New Roman" w:cs="Times New Roman"/>
                <w:szCs w:val="20"/>
                <w:lang w:eastAsia="de-DE"/>
              </w:rPr>
              <w:lastRenderedPageBreak/>
              <w:t xml:space="preserve">betroffenen Biotopstrukturen und der relativ geringen Flächeninanspruchnahmen auf intensiv genutzten Ackerflächen nicht zu erwarten. </w:t>
            </w:r>
          </w:p>
          <w:p w:rsidR="007A196C" w:rsidRPr="007A196C" w:rsidRDefault="007A196C" w:rsidP="007A196C">
            <w:pPr>
              <w:rPr>
                <w:rFonts w:eastAsia="Times New Roman" w:cs="Times New Roman"/>
                <w:szCs w:val="20"/>
                <w:lang w:eastAsia="de-DE"/>
              </w:rPr>
            </w:pPr>
          </w:p>
          <w:p w:rsidR="007A196C" w:rsidRPr="007A196C" w:rsidRDefault="007A196C" w:rsidP="007A196C">
            <w:pPr>
              <w:rPr>
                <w:rFonts w:eastAsia="Times New Roman" w:cs="Times New Roman"/>
                <w:b/>
                <w:szCs w:val="20"/>
                <w:lang w:eastAsia="de-DE"/>
              </w:rPr>
            </w:pPr>
            <w:r w:rsidRPr="007A196C">
              <w:rPr>
                <w:rFonts w:eastAsia="Times New Roman" w:cs="Times New Roman"/>
                <w:b/>
                <w:szCs w:val="20"/>
                <w:lang w:eastAsia="de-DE"/>
              </w:rPr>
              <w:t>Natur/ Landschaft/ Erholung :</w:t>
            </w:r>
          </w:p>
          <w:p w:rsidR="007A196C" w:rsidRPr="007A196C" w:rsidRDefault="00A91E73" w:rsidP="007A196C">
            <w:pPr>
              <w:rPr>
                <w:rFonts w:eastAsia="Times New Roman" w:cs="Times New Roman"/>
                <w:szCs w:val="20"/>
                <w:lang w:eastAsia="de-DE"/>
              </w:rPr>
            </w:pPr>
            <w:r>
              <w:rPr>
                <w:rFonts w:eastAsia="Times New Roman" w:cs="Times New Roman"/>
                <w:szCs w:val="20"/>
                <w:lang w:eastAsia="de-DE"/>
              </w:rPr>
              <w:t>Die</w:t>
            </w:r>
            <w:r w:rsidR="007A196C" w:rsidRPr="007A196C">
              <w:rPr>
                <w:rFonts w:eastAsia="Times New Roman" w:cs="Times New Roman"/>
                <w:szCs w:val="20"/>
                <w:lang w:eastAsia="de-DE"/>
              </w:rPr>
              <w:t xml:space="preserve"> </w:t>
            </w:r>
            <w:r w:rsidR="003F07EB">
              <w:rPr>
                <w:rFonts w:eastAsia="Times New Roman" w:cs="Times New Roman"/>
                <w:szCs w:val="20"/>
                <w:lang w:eastAsia="de-DE"/>
              </w:rPr>
              <w:t xml:space="preserve">zum Bau der WEA </w:t>
            </w:r>
            <w:r w:rsidR="007A196C" w:rsidRPr="007A196C">
              <w:rPr>
                <w:rFonts w:eastAsia="Times New Roman" w:cs="Times New Roman"/>
                <w:szCs w:val="20"/>
                <w:lang w:eastAsia="de-DE"/>
              </w:rPr>
              <w:t>vorgesehene</w:t>
            </w:r>
            <w:r>
              <w:rPr>
                <w:rFonts w:eastAsia="Times New Roman" w:cs="Times New Roman"/>
                <w:szCs w:val="20"/>
                <w:lang w:eastAsia="de-DE"/>
              </w:rPr>
              <w:t>n</w:t>
            </w:r>
            <w:r w:rsidR="007A196C" w:rsidRPr="007A196C">
              <w:rPr>
                <w:rFonts w:eastAsia="Times New Roman" w:cs="Times New Roman"/>
                <w:szCs w:val="20"/>
                <w:lang w:eastAsia="de-DE"/>
              </w:rPr>
              <w:t xml:space="preserve"> Plateau</w:t>
            </w:r>
            <w:r>
              <w:rPr>
                <w:rFonts w:eastAsia="Times New Roman" w:cs="Times New Roman"/>
                <w:szCs w:val="20"/>
                <w:lang w:eastAsia="de-DE"/>
              </w:rPr>
              <w:t>s liegen</w:t>
            </w:r>
            <w:r w:rsidR="007A196C" w:rsidRPr="007A196C">
              <w:rPr>
                <w:rFonts w:eastAsia="Times New Roman" w:cs="Times New Roman"/>
                <w:szCs w:val="20"/>
                <w:lang w:eastAsia="de-DE"/>
              </w:rPr>
              <w:t xml:space="preserve"> auf einem Niveau von ca. </w:t>
            </w:r>
            <w:r>
              <w:rPr>
                <w:rFonts w:eastAsia="Times New Roman" w:cs="Times New Roman"/>
                <w:szCs w:val="20"/>
                <w:lang w:eastAsia="de-DE"/>
              </w:rPr>
              <w:t>380 m bis 395m</w:t>
            </w:r>
            <w:r w:rsidR="007A196C" w:rsidRPr="007A196C">
              <w:rPr>
                <w:rFonts w:eastAsia="Times New Roman" w:cs="Times New Roman"/>
                <w:szCs w:val="20"/>
                <w:lang w:eastAsia="de-DE"/>
              </w:rPr>
              <w:t xml:space="preserve"> ü. NN. Aufgrund der vorherrschenden Gegebenheiten ist ein</w:t>
            </w:r>
            <w:r>
              <w:rPr>
                <w:rFonts w:eastAsia="Times New Roman" w:cs="Times New Roman"/>
                <w:szCs w:val="20"/>
                <w:lang w:eastAsia="de-DE"/>
              </w:rPr>
              <w:t xml:space="preserve"> südlicher</w:t>
            </w:r>
            <w:r w:rsidR="007A196C" w:rsidRPr="007A196C">
              <w:rPr>
                <w:rFonts w:eastAsia="Times New Roman" w:cs="Times New Roman"/>
                <w:szCs w:val="20"/>
                <w:lang w:eastAsia="de-DE"/>
              </w:rPr>
              <w:t xml:space="preserve"> Fernblick nur bedingt möglich.</w:t>
            </w:r>
            <w:r>
              <w:rPr>
                <w:rFonts w:eastAsia="Times New Roman" w:cs="Times New Roman"/>
                <w:szCs w:val="20"/>
                <w:lang w:eastAsia="de-DE"/>
              </w:rPr>
              <w:t xml:space="preserve"> Richtung Norden sind ackerbaul</w:t>
            </w:r>
            <w:r w:rsidR="003F07EB">
              <w:rPr>
                <w:rFonts w:eastAsia="Times New Roman" w:cs="Times New Roman"/>
                <w:szCs w:val="20"/>
                <w:lang w:eastAsia="de-DE"/>
              </w:rPr>
              <w:t>ich genutzte Flächen zu sehen</w:t>
            </w:r>
            <w:r>
              <w:rPr>
                <w:rFonts w:eastAsia="Times New Roman" w:cs="Times New Roman"/>
                <w:szCs w:val="20"/>
                <w:lang w:eastAsia="de-DE"/>
              </w:rPr>
              <w:t>.</w:t>
            </w:r>
            <w:r w:rsidR="00A7334D">
              <w:rPr>
                <w:rFonts w:eastAsia="Times New Roman" w:cs="Times New Roman"/>
                <w:szCs w:val="20"/>
                <w:lang w:eastAsia="de-DE"/>
              </w:rPr>
              <w:t xml:space="preserve"> In der</w:t>
            </w:r>
            <w:r w:rsidR="007A196C" w:rsidRPr="007A196C">
              <w:rPr>
                <w:rFonts w:eastAsia="Times New Roman" w:cs="Times New Roman"/>
                <w:szCs w:val="20"/>
                <w:lang w:eastAsia="de-DE"/>
              </w:rPr>
              <w:t xml:space="preserve"> Umgebung sind </w:t>
            </w:r>
            <w:r w:rsidR="00A7334D">
              <w:rPr>
                <w:rFonts w:eastAsia="Times New Roman" w:cs="Times New Roman"/>
                <w:szCs w:val="20"/>
                <w:lang w:eastAsia="de-DE"/>
              </w:rPr>
              <w:t>weitere WEAs</w:t>
            </w:r>
            <w:r w:rsidR="007A196C" w:rsidRPr="007A196C">
              <w:rPr>
                <w:rFonts w:eastAsia="Times New Roman" w:cs="Times New Roman"/>
                <w:szCs w:val="20"/>
                <w:lang w:eastAsia="de-DE"/>
              </w:rPr>
              <w:t xml:space="preserve"> zu verzei</w:t>
            </w:r>
            <w:r w:rsidR="00A7334D">
              <w:rPr>
                <w:rFonts w:eastAsia="Times New Roman" w:cs="Times New Roman"/>
                <w:szCs w:val="20"/>
                <w:lang w:eastAsia="de-DE"/>
              </w:rPr>
              <w:t>chnen. Die bestehenden WEAs verändern das Erscheinungsbild der</w:t>
            </w:r>
            <w:r w:rsidR="007A196C" w:rsidRPr="007A196C">
              <w:rPr>
                <w:rFonts w:eastAsia="Times New Roman" w:cs="Times New Roman"/>
                <w:szCs w:val="20"/>
                <w:lang w:eastAsia="de-DE"/>
              </w:rPr>
              <w:t xml:space="preserve"> Landschaft und stellen inz</w:t>
            </w:r>
            <w:r w:rsidR="006C1019">
              <w:rPr>
                <w:rFonts w:eastAsia="Times New Roman" w:cs="Times New Roman"/>
                <w:szCs w:val="20"/>
                <w:lang w:eastAsia="de-DE"/>
              </w:rPr>
              <w:t>wischen einen</w:t>
            </w:r>
            <w:r w:rsidR="007A196C" w:rsidRPr="007A196C">
              <w:rPr>
                <w:rFonts w:eastAsia="Times New Roman" w:cs="Times New Roman"/>
                <w:szCs w:val="20"/>
                <w:lang w:eastAsia="de-DE"/>
              </w:rPr>
              <w:t xml:space="preserve"> Bestandteil </w:t>
            </w:r>
            <w:r w:rsidR="00F2193B">
              <w:rPr>
                <w:rFonts w:eastAsia="Times New Roman" w:cs="Times New Roman"/>
                <w:szCs w:val="20"/>
                <w:lang w:eastAsia="de-DE"/>
              </w:rPr>
              <w:t xml:space="preserve">der Landschaft </w:t>
            </w:r>
            <w:r w:rsidR="007A196C" w:rsidRPr="007A196C">
              <w:rPr>
                <w:rFonts w:eastAsia="Times New Roman" w:cs="Times New Roman"/>
                <w:szCs w:val="20"/>
                <w:lang w:eastAsia="de-DE"/>
              </w:rPr>
              <w:t xml:space="preserve">dar. </w:t>
            </w:r>
          </w:p>
          <w:p w:rsidR="007A196C" w:rsidRPr="007A196C" w:rsidRDefault="00A91E73" w:rsidP="007A196C">
            <w:pPr>
              <w:rPr>
                <w:rFonts w:eastAsia="Times New Roman" w:cs="Times New Roman"/>
                <w:szCs w:val="20"/>
                <w:lang w:eastAsia="de-DE"/>
              </w:rPr>
            </w:pPr>
            <w:r>
              <w:rPr>
                <w:rFonts w:eastAsia="Times New Roman" w:cs="Times New Roman"/>
                <w:szCs w:val="20"/>
                <w:lang w:eastAsia="de-DE"/>
              </w:rPr>
              <w:t xml:space="preserve">Die Kuppe ist von weitläufigen Ackerflächen geprägt und relativ monoton. Ein Mix aus </w:t>
            </w:r>
            <w:r w:rsidR="003B0745">
              <w:rPr>
                <w:rFonts w:eastAsia="Times New Roman" w:cs="Times New Roman"/>
                <w:szCs w:val="20"/>
                <w:lang w:eastAsia="de-DE"/>
              </w:rPr>
              <w:t xml:space="preserve">Offenland, Waldbereichen, Bachtälern, Gehölz- und Siedlungsstrukturen, Feldwegen und Verkehrsstraßen </w:t>
            </w:r>
            <w:r w:rsidR="00E52DB4">
              <w:rPr>
                <w:rFonts w:eastAsia="Times New Roman" w:cs="Times New Roman"/>
                <w:szCs w:val="20"/>
                <w:lang w:eastAsia="de-DE"/>
              </w:rPr>
              <w:t>ist</w:t>
            </w:r>
            <w:r w:rsidR="003B0745">
              <w:rPr>
                <w:rFonts w:eastAsia="Times New Roman" w:cs="Times New Roman"/>
                <w:szCs w:val="20"/>
                <w:lang w:eastAsia="de-DE"/>
              </w:rPr>
              <w:t xml:space="preserve"> bezeichnend für den Landschaftsraum. Das Relief ist stark heterogen, Hochebenen und ausgedehnte Flächen werden von Bachtälern und Senken durchzogen. </w:t>
            </w:r>
          </w:p>
          <w:p w:rsidR="007A196C" w:rsidRDefault="007A196C" w:rsidP="007A196C">
            <w:pPr>
              <w:rPr>
                <w:rFonts w:eastAsia="Times New Roman" w:cs="Times New Roman"/>
                <w:szCs w:val="20"/>
                <w:lang w:eastAsia="de-DE"/>
              </w:rPr>
            </w:pPr>
          </w:p>
          <w:p w:rsidR="003B0745" w:rsidRDefault="003B0745" w:rsidP="007A196C">
            <w:pPr>
              <w:rPr>
                <w:rFonts w:eastAsia="Times New Roman" w:cs="Times New Roman"/>
                <w:szCs w:val="20"/>
                <w:lang w:eastAsia="de-DE"/>
              </w:rPr>
            </w:pPr>
            <w:r>
              <w:rPr>
                <w:rFonts w:eastAsia="Times New Roman" w:cs="Times New Roman"/>
                <w:szCs w:val="20"/>
                <w:lang w:eastAsia="de-DE"/>
              </w:rPr>
              <w:t xml:space="preserve">Die geplanten Windkraftanlagen liegen in einer Entfernung von mindestens 1.000 m zu </w:t>
            </w:r>
            <w:proofErr w:type="spellStart"/>
            <w:r>
              <w:rPr>
                <w:rFonts w:eastAsia="Times New Roman" w:cs="Times New Roman"/>
                <w:szCs w:val="20"/>
                <w:lang w:eastAsia="de-DE"/>
              </w:rPr>
              <w:t>Niederelz</w:t>
            </w:r>
            <w:proofErr w:type="spellEnd"/>
            <w:r>
              <w:rPr>
                <w:rFonts w:eastAsia="Times New Roman" w:cs="Times New Roman"/>
                <w:szCs w:val="20"/>
                <w:lang w:eastAsia="de-DE"/>
              </w:rPr>
              <w:t xml:space="preserve">, </w:t>
            </w:r>
            <w:proofErr w:type="spellStart"/>
            <w:r>
              <w:rPr>
                <w:rFonts w:eastAsia="Times New Roman" w:cs="Times New Roman"/>
                <w:szCs w:val="20"/>
                <w:lang w:eastAsia="de-DE"/>
              </w:rPr>
              <w:t>Monreal</w:t>
            </w:r>
            <w:proofErr w:type="spellEnd"/>
            <w:r>
              <w:rPr>
                <w:rFonts w:eastAsia="Times New Roman" w:cs="Times New Roman"/>
                <w:szCs w:val="20"/>
                <w:lang w:eastAsia="de-DE"/>
              </w:rPr>
              <w:t xml:space="preserve"> und Weiler und etwa 1.200 m südwestlich zu </w:t>
            </w:r>
            <w:proofErr w:type="spellStart"/>
            <w:r>
              <w:rPr>
                <w:rFonts w:eastAsia="Times New Roman" w:cs="Times New Roman"/>
                <w:szCs w:val="20"/>
                <w:lang w:eastAsia="de-DE"/>
              </w:rPr>
              <w:t>Reudelsterz</w:t>
            </w:r>
            <w:proofErr w:type="spellEnd"/>
            <w:r>
              <w:rPr>
                <w:rFonts w:eastAsia="Times New Roman" w:cs="Times New Roman"/>
                <w:szCs w:val="20"/>
                <w:lang w:eastAsia="de-DE"/>
              </w:rPr>
              <w:t xml:space="preserve">. </w:t>
            </w:r>
            <w:r w:rsidR="00BA11A8">
              <w:rPr>
                <w:rFonts w:eastAsia="Times New Roman" w:cs="Times New Roman"/>
                <w:szCs w:val="20"/>
                <w:lang w:eastAsia="de-DE"/>
              </w:rPr>
              <w:t xml:space="preserve">Die betroffenen Flächen sind von </w:t>
            </w:r>
            <w:r w:rsidR="00217BB4">
              <w:rPr>
                <w:rFonts w:eastAsia="Times New Roman" w:cs="Times New Roman"/>
                <w:szCs w:val="20"/>
                <w:lang w:eastAsia="de-DE"/>
              </w:rPr>
              <w:t>intensiver</w:t>
            </w:r>
            <w:r w:rsidR="00BA11A8">
              <w:rPr>
                <w:rFonts w:eastAsia="Times New Roman" w:cs="Times New Roman"/>
                <w:szCs w:val="20"/>
                <w:lang w:eastAsia="de-DE"/>
              </w:rPr>
              <w:t xml:space="preserve"> Landw</w:t>
            </w:r>
            <w:r w:rsidR="00217BB4">
              <w:rPr>
                <w:rFonts w:eastAsia="Times New Roman" w:cs="Times New Roman"/>
                <w:szCs w:val="20"/>
                <w:lang w:eastAsia="de-DE"/>
              </w:rPr>
              <w:t>irtschaft geprägt und dadurch r</w:t>
            </w:r>
            <w:r w:rsidR="00BA11A8">
              <w:rPr>
                <w:rFonts w:eastAsia="Times New Roman" w:cs="Times New Roman"/>
                <w:szCs w:val="20"/>
                <w:lang w:eastAsia="de-DE"/>
              </w:rPr>
              <w:t>e</w:t>
            </w:r>
            <w:r w:rsidR="00217BB4">
              <w:rPr>
                <w:rFonts w:eastAsia="Times New Roman" w:cs="Times New Roman"/>
                <w:szCs w:val="20"/>
                <w:lang w:eastAsia="de-DE"/>
              </w:rPr>
              <w:t>l</w:t>
            </w:r>
            <w:r w:rsidR="00BA11A8">
              <w:rPr>
                <w:rFonts w:eastAsia="Times New Roman" w:cs="Times New Roman"/>
                <w:szCs w:val="20"/>
                <w:lang w:eastAsia="de-DE"/>
              </w:rPr>
              <w:t>ativ monoton. Gehölzstrukturen als Ackersaumbegleitung fehlen fast völlig.</w:t>
            </w:r>
            <w:r w:rsidR="00604C2F">
              <w:rPr>
                <w:rFonts w:eastAsia="Times New Roman" w:cs="Times New Roman"/>
                <w:szCs w:val="20"/>
                <w:lang w:eastAsia="de-DE"/>
              </w:rPr>
              <w:t xml:space="preserve"> </w:t>
            </w:r>
            <w:r w:rsidR="00BA11A8">
              <w:rPr>
                <w:rFonts w:eastAsia="Times New Roman" w:cs="Times New Roman"/>
                <w:szCs w:val="20"/>
                <w:lang w:eastAsia="de-DE"/>
              </w:rPr>
              <w:t xml:space="preserve">Durch den eingeschränkten Blick auf die umliegende Landschaft und die fehlenden Wegeverbindungen, kann davon ausgegangen werden, dass das Gebiet nicht sehr intensiv zur Erholung genutzt wird. Die nächstgelegenen größeren Gemeinden sind Weiler und </w:t>
            </w:r>
            <w:proofErr w:type="spellStart"/>
            <w:r w:rsidR="00BA11A8">
              <w:rPr>
                <w:rFonts w:eastAsia="Times New Roman" w:cs="Times New Roman"/>
                <w:szCs w:val="20"/>
                <w:lang w:eastAsia="de-DE"/>
              </w:rPr>
              <w:t>Reudelsterz</w:t>
            </w:r>
            <w:proofErr w:type="spellEnd"/>
            <w:r w:rsidR="00BA11A8">
              <w:rPr>
                <w:rFonts w:eastAsia="Times New Roman" w:cs="Times New Roman"/>
                <w:szCs w:val="20"/>
                <w:lang w:eastAsia="de-DE"/>
              </w:rPr>
              <w:t xml:space="preserve">. Das nächstgelegene Fließgewässer ist der Weilerbach, der die WEA W1 </w:t>
            </w:r>
            <w:r w:rsidR="00217BB4">
              <w:rPr>
                <w:rFonts w:eastAsia="Times New Roman" w:cs="Times New Roman"/>
                <w:szCs w:val="20"/>
                <w:lang w:eastAsia="de-DE"/>
              </w:rPr>
              <w:t xml:space="preserve">von der </w:t>
            </w:r>
            <w:r w:rsidR="00604C2F">
              <w:rPr>
                <w:rFonts w:eastAsia="Times New Roman" w:cs="Times New Roman"/>
                <w:szCs w:val="20"/>
                <w:lang w:eastAsia="de-DE"/>
              </w:rPr>
              <w:t>Ortschaft Weiler und der WEA W2</w:t>
            </w:r>
            <w:r w:rsidR="00217BB4">
              <w:rPr>
                <w:rFonts w:eastAsia="Times New Roman" w:cs="Times New Roman"/>
                <w:szCs w:val="20"/>
                <w:lang w:eastAsia="de-DE"/>
              </w:rPr>
              <w:t xml:space="preserve"> </w:t>
            </w:r>
            <w:r w:rsidR="00BA11A8">
              <w:rPr>
                <w:rFonts w:eastAsia="Times New Roman" w:cs="Times New Roman"/>
                <w:szCs w:val="20"/>
                <w:lang w:eastAsia="de-DE"/>
              </w:rPr>
              <w:t>trennt. Östlich der WEA W1 f</w:t>
            </w:r>
            <w:r w:rsidR="00604C2F">
              <w:rPr>
                <w:rFonts w:eastAsia="Times New Roman" w:cs="Times New Roman"/>
                <w:szCs w:val="20"/>
                <w:lang w:eastAsia="de-DE"/>
              </w:rPr>
              <w:t xml:space="preserve">ließt von Nord nach Süd der </w:t>
            </w:r>
            <w:proofErr w:type="spellStart"/>
            <w:r w:rsidR="00604C2F">
              <w:rPr>
                <w:rFonts w:eastAsia="Times New Roman" w:cs="Times New Roman"/>
                <w:szCs w:val="20"/>
                <w:lang w:eastAsia="de-DE"/>
              </w:rPr>
              <w:t>Kar</w:t>
            </w:r>
            <w:r w:rsidR="00BA11A8">
              <w:rPr>
                <w:rFonts w:eastAsia="Times New Roman" w:cs="Times New Roman"/>
                <w:szCs w:val="20"/>
                <w:lang w:eastAsia="de-DE"/>
              </w:rPr>
              <w:t>bach</w:t>
            </w:r>
            <w:proofErr w:type="spellEnd"/>
            <w:r w:rsidR="00BA11A8">
              <w:rPr>
                <w:rFonts w:eastAsia="Times New Roman" w:cs="Times New Roman"/>
                <w:szCs w:val="20"/>
                <w:lang w:eastAsia="de-DE"/>
              </w:rPr>
              <w:t xml:space="preserve">. Der Zugang zu WEA W1 erfolgt über den Weilerhof im Norden, ansonsten ist die Fläche durch die Bäche abgeschnitten, wodurch davon ausgegangen werden kann, dass Bewohner nur selten das direkte Umfeld der WEA in Spaziergänge einbeziehen. </w:t>
            </w:r>
          </w:p>
          <w:p w:rsidR="006F2B5B" w:rsidRDefault="00BA11A8" w:rsidP="007A196C">
            <w:pPr>
              <w:rPr>
                <w:rFonts w:eastAsia="Times New Roman" w:cs="Times New Roman"/>
                <w:szCs w:val="20"/>
                <w:lang w:eastAsia="de-DE"/>
              </w:rPr>
            </w:pPr>
            <w:r>
              <w:rPr>
                <w:rFonts w:eastAsia="Times New Roman" w:cs="Times New Roman"/>
                <w:szCs w:val="20"/>
                <w:lang w:eastAsia="de-DE"/>
              </w:rPr>
              <w:t>Im Umfeld des Plangebietes sind mehrere Wanderwege ausgewiesen. Überwiegend führen diese am Plangebiet vorbei und meiden di</w:t>
            </w:r>
            <w:r w:rsidR="00854D65">
              <w:rPr>
                <w:rFonts w:eastAsia="Times New Roman" w:cs="Times New Roman"/>
                <w:szCs w:val="20"/>
                <w:lang w:eastAsia="de-DE"/>
              </w:rPr>
              <w:t>e Kuppen des Plangebiets. Ansons</w:t>
            </w:r>
            <w:r>
              <w:rPr>
                <w:rFonts w:eastAsia="Times New Roman" w:cs="Times New Roman"/>
                <w:szCs w:val="20"/>
                <w:lang w:eastAsia="de-DE"/>
              </w:rPr>
              <w:t>ten ko</w:t>
            </w:r>
            <w:r w:rsidR="00854D65">
              <w:rPr>
                <w:rFonts w:eastAsia="Times New Roman" w:cs="Times New Roman"/>
                <w:szCs w:val="20"/>
                <w:lang w:eastAsia="de-DE"/>
              </w:rPr>
              <w:t>m</w:t>
            </w:r>
            <w:r>
              <w:rPr>
                <w:rFonts w:eastAsia="Times New Roman" w:cs="Times New Roman"/>
                <w:szCs w:val="20"/>
                <w:lang w:eastAsia="de-DE"/>
              </w:rPr>
              <w:t xml:space="preserve">mt es zu </w:t>
            </w:r>
            <w:r w:rsidR="00854D65">
              <w:rPr>
                <w:rFonts w:eastAsia="Times New Roman" w:cs="Times New Roman"/>
                <w:szCs w:val="20"/>
                <w:lang w:eastAsia="de-DE"/>
              </w:rPr>
              <w:t xml:space="preserve">einem </w:t>
            </w:r>
            <w:r w:rsidR="00E42A77">
              <w:rPr>
                <w:rFonts w:eastAsia="Times New Roman" w:cs="Times New Roman"/>
                <w:szCs w:val="20"/>
                <w:lang w:eastAsia="de-DE"/>
              </w:rPr>
              <w:t>ausschnittartigen</w:t>
            </w:r>
            <w:r w:rsidR="004815A8">
              <w:rPr>
                <w:rFonts w:eastAsia="Times New Roman" w:cs="Times New Roman"/>
                <w:szCs w:val="20"/>
                <w:lang w:eastAsia="de-DE"/>
              </w:rPr>
              <w:t xml:space="preserve"> Einblick auf die WEA. D</w:t>
            </w:r>
            <w:r>
              <w:rPr>
                <w:rFonts w:eastAsia="Times New Roman" w:cs="Times New Roman"/>
                <w:szCs w:val="20"/>
                <w:lang w:eastAsia="de-DE"/>
              </w:rPr>
              <w:t xml:space="preserve">ie Wege führen jedoch überwiegend durch </w:t>
            </w:r>
            <w:r w:rsidR="004815A8">
              <w:rPr>
                <w:rFonts w:eastAsia="Times New Roman" w:cs="Times New Roman"/>
                <w:szCs w:val="20"/>
                <w:lang w:eastAsia="de-DE"/>
              </w:rPr>
              <w:t xml:space="preserve">bewaldete Flächen, die </w:t>
            </w:r>
            <w:r>
              <w:rPr>
                <w:rFonts w:eastAsia="Times New Roman" w:cs="Times New Roman"/>
                <w:szCs w:val="20"/>
                <w:lang w:eastAsia="de-DE"/>
              </w:rPr>
              <w:t xml:space="preserve">den </w:t>
            </w:r>
            <w:r w:rsidR="00604C2F">
              <w:rPr>
                <w:rFonts w:eastAsia="Times New Roman" w:cs="Times New Roman"/>
                <w:szCs w:val="20"/>
                <w:lang w:eastAsia="de-DE"/>
              </w:rPr>
              <w:t>B</w:t>
            </w:r>
            <w:r>
              <w:rPr>
                <w:rFonts w:eastAsia="Times New Roman" w:cs="Times New Roman"/>
                <w:szCs w:val="20"/>
                <w:lang w:eastAsia="de-DE"/>
              </w:rPr>
              <w:t>lick einschränken, so dass von keinen negativen Auswirkungen auf die Erholung ausgegangen werden kann. Die Kuppe</w:t>
            </w:r>
            <w:r w:rsidR="00854D65">
              <w:rPr>
                <w:rFonts w:eastAsia="Times New Roman" w:cs="Times New Roman"/>
                <w:szCs w:val="20"/>
                <w:lang w:eastAsia="de-DE"/>
              </w:rPr>
              <w:t>,</w:t>
            </w:r>
            <w:r>
              <w:rPr>
                <w:rFonts w:eastAsia="Times New Roman" w:cs="Times New Roman"/>
                <w:szCs w:val="20"/>
                <w:lang w:eastAsia="de-DE"/>
              </w:rPr>
              <w:t xml:space="preserve"> auf der die WEA geplant sind, ist weitestgehend monoton und bietet keinen Fernblick und keine Möglichkeit zum Verweilen. I</w:t>
            </w:r>
            <w:r w:rsidR="006F2B5B">
              <w:rPr>
                <w:rFonts w:eastAsia="Times New Roman" w:cs="Times New Roman"/>
                <w:szCs w:val="20"/>
                <w:lang w:eastAsia="de-DE"/>
              </w:rPr>
              <w:t xml:space="preserve">m Zentrum der Wanderwege stehen die Löwen- und </w:t>
            </w:r>
            <w:proofErr w:type="spellStart"/>
            <w:r w:rsidR="006F2B5B">
              <w:rPr>
                <w:rFonts w:eastAsia="Times New Roman" w:cs="Times New Roman"/>
                <w:szCs w:val="20"/>
                <w:lang w:eastAsia="de-DE"/>
              </w:rPr>
              <w:t>Philipsruine</w:t>
            </w:r>
            <w:proofErr w:type="spellEnd"/>
            <w:r w:rsidR="006F2B5B">
              <w:rPr>
                <w:rFonts w:eastAsia="Times New Roman" w:cs="Times New Roman"/>
                <w:szCs w:val="20"/>
                <w:lang w:eastAsia="de-DE"/>
              </w:rPr>
              <w:t xml:space="preserve"> des mittelalterlichen Fachwerkorts </w:t>
            </w:r>
            <w:proofErr w:type="spellStart"/>
            <w:r w:rsidR="006F2B5B">
              <w:rPr>
                <w:rFonts w:eastAsia="Times New Roman" w:cs="Times New Roman"/>
                <w:szCs w:val="20"/>
                <w:lang w:eastAsia="de-DE"/>
              </w:rPr>
              <w:t>Monreal</w:t>
            </w:r>
            <w:proofErr w:type="spellEnd"/>
            <w:r w:rsidR="006F2B5B">
              <w:rPr>
                <w:rFonts w:eastAsia="Times New Roman" w:cs="Times New Roman"/>
                <w:szCs w:val="20"/>
                <w:lang w:eastAsia="de-DE"/>
              </w:rPr>
              <w:t>, welche jedoch in weiter Entfernung zu den geplanten Standorten liegen.</w:t>
            </w:r>
          </w:p>
          <w:p w:rsidR="007A196C" w:rsidRPr="007A196C" w:rsidRDefault="006F2B5B" w:rsidP="004815A8">
            <w:pPr>
              <w:rPr>
                <w:rFonts w:eastAsia="Times New Roman" w:cs="Times New Roman"/>
                <w:szCs w:val="20"/>
                <w:lang w:eastAsia="de-DE"/>
              </w:rPr>
            </w:pPr>
            <w:r>
              <w:rPr>
                <w:rFonts w:eastAsia="Times New Roman" w:cs="Times New Roman"/>
                <w:szCs w:val="20"/>
                <w:lang w:eastAsia="de-DE"/>
              </w:rPr>
              <w:lastRenderedPageBreak/>
              <w:t>Die Windkraftanla</w:t>
            </w:r>
            <w:r w:rsidR="004815A8">
              <w:rPr>
                <w:rFonts w:eastAsia="Times New Roman" w:cs="Times New Roman"/>
                <w:szCs w:val="20"/>
                <w:lang w:eastAsia="de-DE"/>
              </w:rPr>
              <w:t>gen sind aufgrund zahlreicher Anlagen</w:t>
            </w:r>
            <w:r w:rsidR="00E52DB4">
              <w:rPr>
                <w:rFonts w:eastAsia="Times New Roman" w:cs="Times New Roman"/>
                <w:szCs w:val="20"/>
                <w:lang w:eastAsia="de-DE"/>
              </w:rPr>
              <w:t xml:space="preserve"> in der näheren Umgebung</w:t>
            </w:r>
            <w:r>
              <w:rPr>
                <w:rFonts w:eastAsia="Times New Roman" w:cs="Times New Roman"/>
                <w:szCs w:val="20"/>
                <w:lang w:eastAsia="de-DE"/>
              </w:rPr>
              <w:t xml:space="preserve"> Bestandteil der Landschaft</w:t>
            </w:r>
            <w:r w:rsidRPr="002C6926">
              <w:rPr>
                <w:rFonts w:eastAsia="Times New Roman" w:cs="Times New Roman"/>
                <w:szCs w:val="20"/>
                <w:lang w:eastAsia="de-DE"/>
              </w:rPr>
              <w:t xml:space="preserve">. Insgesamt kann daher festgestellt werden, dass die WEA-Standorte für die Erholung </w:t>
            </w:r>
            <w:r w:rsidR="00854D65" w:rsidRPr="002C6926">
              <w:rPr>
                <w:rFonts w:eastAsia="Times New Roman" w:cs="Times New Roman"/>
                <w:szCs w:val="20"/>
                <w:lang w:eastAsia="de-DE"/>
              </w:rPr>
              <w:t>von</w:t>
            </w:r>
            <w:r w:rsidRPr="002C6926">
              <w:rPr>
                <w:rFonts w:eastAsia="Times New Roman" w:cs="Times New Roman"/>
                <w:szCs w:val="20"/>
                <w:lang w:eastAsia="de-DE"/>
              </w:rPr>
              <w:t xml:space="preserve"> untergeordnete</w:t>
            </w:r>
            <w:r w:rsidR="00854D65" w:rsidRPr="002C6926">
              <w:rPr>
                <w:rFonts w:eastAsia="Times New Roman" w:cs="Times New Roman"/>
                <w:szCs w:val="20"/>
                <w:lang w:eastAsia="de-DE"/>
              </w:rPr>
              <w:t>r</w:t>
            </w:r>
            <w:r w:rsidRPr="002C6926">
              <w:rPr>
                <w:rFonts w:eastAsia="Times New Roman" w:cs="Times New Roman"/>
                <w:szCs w:val="20"/>
                <w:lang w:eastAsia="de-DE"/>
              </w:rPr>
              <w:t xml:space="preserve"> Bedeutung </w:t>
            </w:r>
            <w:r w:rsidR="00854D65" w:rsidRPr="002C6926">
              <w:rPr>
                <w:rFonts w:eastAsia="Times New Roman" w:cs="Times New Roman"/>
                <w:szCs w:val="20"/>
                <w:lang w:eastAsia="de-DE"/>
              </w:rPr>
              <w:t>sind.</w:t>
            </w:r>
          </w:p>
        </w:tc>
      </w:tr>
      <w:tr w:rsidR="007A196C" w:rsidRPr="007A196C" w:rsidTr="00D829DE">
        <w:trPr>
          <w:trHeight w:val="567"/>
        </w:trPr>
        <w:tc>
          <w:tcPr>
            <w:tcW w:w="1134" w:type="dxa"/>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lastRenderedPageBreak/>
              <w:t>2.3</w:t>
            </w:r>
          </w:p>
        </w:tc>
        <w:tc>
          <w:tcPr>
            <w:tcW w:w="14076" w:type="dxa"/>
            <w:gridSpan w:val="5"/>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color w:val="FF0000"/>
                <w:szCs w:val="20"/>
                <w:lang w:eastAsia="de-DE"/>
              </w:rPr>
            </w:pPr>
            <w:r w:rsidRPr="007A196C">
              <w:rPr>
                <w:rFonts w:eastAsia="Times New Roman" w:cs="Times New Roman"/>
                <w:szCs w:val="20"/>
                <w:lang w:eastAsia="de-DE"/>
              </w:rPr>
              <w:t>Belastbarkeit der Schutzgüter unter besonderer Berücksichtigung folgender Gebiete und von Art und Umfang des ihnen jeweils zugewiesenen Schutzes (Schutzkriterien)</w:t>
            </w:r>
          </w:p>
        </w:tc>
      </w:tr>
      <w:tr w:rsidR="007A196C" w:rsidRPr="007A196C" w:rsidTr="00D829DE">
        <w:trPr>
          <w:trHeight w:val="567"/>
        </w:trPr>
        <w:tc>
          <w:tcPr>
            <w:tcW w:w="1134" w:type="dxa"/>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2.3.1</w:t>
            </w:r>
          </w:p>
        </w:tc>
        <w:tc>
          <w:tcPr>
            <w:tcW w:w="6391" w:type="dxa"/>
            <w:gridSpan w:val="2"/>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Natura 2000-Gebiete nach § 7 Abs. 1 Nr. 8 des BNatSchG</w:t>
            </w:r>
          </w:p>
        </w:tc>
        <w:tc>
          <w:tcPr>
            <w:tcW w:w="7685" w:type="dxa"/>
            <w:gridSpan w:val="3"/>
            <w:tcBorders>
              <w:top w:val="single" w:sz="4" w:space="0" w:color="auto"/>
              <w:left w:val="single" w:sz="4" w:space="0" w:color="auto"/>
              <w:bottom w:val="single" w:sz="4" w:space="0" w:color="auto"/>
              <w:right w:val="single" w:sz="4" w:space="0" w:color="auto"/>
            </w:tcBorders>
          </w:tcPr>
          <w:p w:rsidR="009F7199" w:rsidRDefault="00854D65" w:rsidP="009F7199">
            <w:pPr>
              <w:rPr>
                <w:rFonts w:eastAsia="Times New Roman" w:cs="Times New Roman"/>
                <w:color w:val="000000" w:themeColor="text1"/>
                <w:szCs w:val="20"/>
                <w:lang w:eastAsia="de-DE"/>
              </w:rPr>
            </w:pPr>
            <w:r>
              <w:rPr>
                <w:rFonts w:eastAsia="Times New Roman" w:cs="Times New Roman"/>
                <w:color w:val="000000" w:themeColor="text1"/>
                <w:szCs w:val="20"/>
                <w:lang w:eastAsia="de-DE"/>
              </w:rPr>
              <w:t>Die geplante WEA W</w:t>
            </w:r>
            <w:r w:rsidR="009F7199">
              <w:rPr>
                <w:rFonts w:eastAsia="Times New Roman" w:cs="Times New Roman"/>
                <w:color w:val="000000" w:themeColor="text1"/>
                <w:szCs w:val="20"/>
                <w:lang w:eastAsia="de-DE"/>
              </w:rPr>
              <w:t>2</w:t>
            </w:r>
            <w:r>
              <w:rPr>
                <w:rFonts w:eastAsia="Times New Roman" w:cs="Times New Roman"/>
                <w:color w:val="000000" w:themeColor="text1"/>
                <w:szCs w:val="20"/>
                <w:lang w:eastAsia="de-DE"/>
              </w:rPr>
              <w:t xml:space="preserve"> liegt </w:t>
            </w:r>
            <w:r w:rsidR="009F7199">
              <w:rPr>
                <w:rFonts w:eastAsia="Times New Roman" w:cs="Times New Roman"/>
                <w:color w:val="000000" w:themeColor="text1"/>
                <w:szCs w:val="20"/>
                <w:lang w:eastAsia="de-DE"/>
              </w:rPr>
              <w:t>am Rand des FFH-Gebiets „Moselhänge und Nebentäler der unteren Mosel“ (FFH-5809-301), die WEA W1 liegt</w:t>
            </w:r>
            <w:r w:rsidR="00E52DB4">
              <w:rPr>
                <w:rFonts w:eastAsia="Times New Roman" w:cs="Times New Roman"/>
                <w:color w:val="000000" w:themeColor="text1"/>
                <w:szCs w:val="20"/>
                <w:lang w:eastAsia="de-DE"/>
              </w:rPr>
              <w:t xml:space="preserve"> ca. 280 m entfernt. Besonders s</w:t>
            </w:r>
            <w:r w:rsidR="009F7199">
              <w:rPr>
                <w:rFonts w:eastAsia="Times New Roman" w:cs="Times New Roman"/>
                <w:color w:val="000000" w:themeColor="text1"/>
                <w:szCs w:val="20"/>
                <w:lang w:eastAsia="de-DE"/>
              </w:rPr>
              <w:t xml:space="preserve">chützenswert sind die vielfältigen Biotopkomplexe des Moseltals, Fels- und Gesteinshaldenbiotope der Hangbereiche mit Magerrasen, die naturnahen Bäche und die umgebenden naturnahen Laubwälder, die großen Fledermausquartiere und Jagdhabitate sowie zahlreiche Wiesen-Biotopkomplexe. </w:t>
            </w:r>
          </w:p>
          <w:p w:rsidR="007A196C" w:rsidRDefault="009F7199" w:rsidP="009F7199">
            <w:pPr>
              <w:rPr>
                <w:rFonts w:eastAsia="Times New Roman" w:cs="Times New Roman"/>
                <w:color w:val="000000" w:themeColor="text1"/>
                <w:szCs w:val="20"/>
                <w:lang w:eastAsia="de-DE"/>
              </w:rPr>
            </w:pPr>
            <w:r>
              <w:rPr>
                <w:rFonts w:eastAsia="Times New Roman" w:cs="Times New Roman"/>
                <w:color w:val="000000" w:themeColor="text1"/>
                <w:szCs w:val="20"/>
                <w:lang w:eastAsia="de-DE"/>
              </w:rPr>
              <w:t xml:space="preserve">Im Bereich des Plangebiets können wesentliche Wechselbeziehungen ausgeschlossen werden, da die jeweils wertgebenden Arten des Anhangs II der FFH-Richtlinie im </w:t>
            </w:r>
            <w:proofErr w:type="spellStart"/>
            <w:r>
              <w:rPr>
                <w:rFonts w:eastAsia="Times New Roman" w:cs="Times New Roman"/>
                <w:color w:val="000000" w:themeColor="text1"/>
                <w:szCs w:val="20"/>
                <w:lang w:eastAsia="de-DE"/>
              </w:rPr>
              <w:t>Vorhabensgebiet</w:t>
            </w:r>
            <w:proofErr w:type="spellEnd"/>
            <w:r>
              <w:rPr>
                <w:rFonts w:eastAsia="Times New Roman" w:cs="Times New Roman"/>
                <w:color w:val="000000" w:themeColor="text1"/>
                <w:szCs w:val="20"/>
                <w:lang w:eastAsia="de-DE"/>
              </w:rPr>
              <w:t xml:space="preserve"> keine geeigneten Lebensräume vorfinden. </w:t>
            </w:r>
          </w:p>
          <w:p w:rsidR="009F7199" w:rsidRDefault="009F7199" w:rsidP="009F7199">
            <w:pPr>
              <w:rPr>
                <w:rFonts w:eastAsia="Times New Roman" w:cs="Times New Roman"/>
                <w:color w:val="000000" w:themeColor="text1"/>
                <w:szCs w:val="20"/>
                <w:lang w:eastAsia="de-DE"/>
              </w:rPr>
            </w:pPr>
            <w:r>
              <w:rPr>
                <w:rFonts w:eastAsia="Times New Roman" w:cs="Times New Roman"/>
                <w:color w:val="000000" w:themeColor="text1"/>
                <w:szCs w:val="20"/>
                <w:lang w:eastAsia="de-DE"/>
              </w:rPr>
              <w:t>Lebensraumtypen nach Anhang I der FFH-Richtlinie sind im Plangebiet keine ausgebildet</w:t>
            </w:r>
            <w:r w:rsidR="00E52DB4">
              <w:rPr>
                <w:rFonts w:eastAsia="Times New Roman" w:cs="Times New Roman"/>
                <w:color w:val="000000" w:themeColor="text1"/>
                <w:szCs w:val="20"/>
                <w:lang w:eastAsia="de-DE"/>
              </w:rPr>
              <w:t>. D</w:t>
            </w:r>
            <w:r>
              <w:rPr>
                <w:rFonts w:eastAsia="Times New Roman" w:cs="Times New Roman"/>
                <w:color w:val="000000" w:themeColor="text1"/>
                <w:szCs w:val="20"/>
                <w:lang w:eastAsia="de-DE"/>
              </w:rPr>
              <w:t>amit können auch diesbezüglich funktionale Beziehungen bereits von vorneherein ausgeschlossen werden.</w:t>
            </w:r>
          </w:p>
          <w:p w:rsidR="009F7199" w:rsidRPr="007A196C" w:rsidRDefault="009F7199" w:rsidP="009F7199">
            <w:pPr>
              <w:rPr>
                <w:rFonts w:eastAsia="Times New Roman" w:cs="Times New Roman"/>
                <w:color w:val="000000" w:themeColor="text1"/>
                <w:szCs w:val="20"/>
                <w:lang w:eastAsia="de-DE"/>
              </w:rPr>
            </w:pPr>
            <w:r>
              <w:rPr>
                <w:rFonts w:eastAsia="Times New Roman" w:cs="Times New Roman"/>
                <w:color w:val="000000" w:themeColor="text1"/>
                <w:szCs w:val="20"/>
                <w:lang w:eastAsia="de-DE"/>
              </w:rPr>
              <w:t>Im Rahmen einer FFH-Vorprüfung (Sc</w:t>
            </w:r>
            <w:r w:rsidR="00CC53C1">
              <w:rPr>
                <w:rFonts w:eastAsia="Times New Roman" w:cs="Times New Roman"/>
                <w:color w:val="000000" w:themeColor="text1"/>
                <w:szCs w:val="20"/>
                <w:lang w:eastAsia="de-DE"/>
              </w:rPr>
              <w:t>r</w:t>
            </w:r>
            <w:r>
              <w:rPr>
                <w:rFonts w:eastAsia="Times New Roman" w:cs="Times New Roman"/>
                <w:color w:val="000000" w:themeColor="text1"/>
                <w:szCs w:val="20"/>
                <w:lang w:eastAsia="de-DE"/>
              </w:rPr>
              <w:t xml:space="preserve">eening) </w:t>
            </w:r>
            <w:r w:rsidR="00357145">
              <w:rPr>
                <w:rFonts w:eastAsia="Times New Roman" w:cs="Times New Roman"/>
                <w:color w:val="000000" w:themeColor="text1"/>
                <w:szCs w:val="20"/>
                <w:lang w:eastAsia="de-DE"/>
              </w:rPr>
              <w:t xml:space="preserve">wurde die Verträglichkeit mit den Erhaltungszielen und wertgebenden Arten des FFH-Gebietes geprüft. Die Vorprüfung kommt zu dem Ergebnis, dass mit dem Projekt keine erheblichen Beeinträchtigungen des FFH-Gebietes „Moselhänge und Nebentäler der unteren Mosel“ verursacht werden. </w:t>
            </w:r>
          </w:p>
        </w:tc>
      </w:tr>
      <w:tr w:rsidR="007A196C" w:rsidRPr="007A196C" w:rsidTr="00D829DE">
        <w:trPr>
          <w:trHeight w:val="567"/>
        </w:trPr>
        <w:tc>
          <w:tcPr>
            <w:tcW w:w="1134" w:type="dxa"/>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2.3.2</w:t>
            </w:r>
          </w:p>
        </w:tc>
        <w:tc>
          <w:tcPr>
            <w:tcW w:w="6391" w:type="dxa"/>
            <w:gridSpan w:val="2"/>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Naturschutzgebiete gemäße § 23 des BNatSchG, soweit nicht bereits von Ziffer 2.3.1 erfasst</w:t>
            </w:r>
          </w:p>
        </w:tc>
        <w:tc>
          <w:tcPr>
            <w:tcW w:w="7685" w:type="dxa"/>
            <w:gridSpan w:val="3"/>
            <w:tcBorders>
              <w:top w:val="single" w:sz="4" w:space="0" w:color="auto"/>
              <w:left w:val="single" w:sz="4" w:space="0" w:color="auto"/>
              <w:bottom w:val="single" w:sz="4" w:space="0" w:color="auto"/>
              <w:right w:val="single" w:sz="4" w:space="0" w:color="auto"/>
            </w:tcBorders>
          </w:tcPr>
          <w:p w:rsidR="007A196C" w:rsidRPr="007A196C" w:rsidRDefault="007A196C" w:rsidP="00FC0B97">
            <w:pPr>
              <w:rPr>
                <w:rFonts w:eastAsia="Times New Roman" w:cs="Times New Roman"/>
                <w:color w:val="FF0000"/>
                <w:szCs w:val="20"/>
                <w:lang w:eastAsia="de-DE"/>
              </w:rPr>
            </w:pPr>
            <w:r w:rsidRPr="007A196C">
              <w:rPr>
                <w:rFonts w:eastAsia="Times New Roman" w:cs="Times New Roman"/>
                <w:color w:val="000000" w:themeColor="text1"/>
                <w:szCs w:val="20"/>
                <w:lang w:eastAsia="de-DE"/>
              </w:rPr>
              <w:t xml:space="preserve">Sind im Plangebiet nicht </w:t>
            </w:r>
            <w:r w:rsidR="00FC0B97">
              <w:rPr>
                <w:rFonts w:eastAsia="Times New Roman" w:cs="Times New Roman"/>
                <w:color w:val="000000" w:themeColor="text1"/>
                <w:szCs w:val="20"/>
                <w:lang w:eastAsia="de-DE"/>
              </w:rPr>
              <w:t>ausgewiesen</w:t>
            </w:r>
            <w:r w:rsidRPr="007A196C">
              <w:rPr>
                <w:rFonts w:eastAsia="Times New Roman" w:cs="Times New Roman"/>
                <w:color w:val="000000" w:themeColor="text1"/>
                <w:szCs w:val="20"/>
                <w:lang w:eastAsia="de-DE"/>
              </w:rPr>
              <w:t>.</w:t>
            </w:r>
          </w:p>
        </w:tc>
      </w:tr>
      <w:tr w:rsidR="007A196C" w:rsidRPr="007A196C" w:rsidTr="00D829DE">
        <w:trPr>
          <w:trHeight w:val="567"/>
        </w:trPr>
        <w:tc>
          <w:tcPr>
            <w:tcW w:w="1134" w:type="dxa"/>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2.3.3</w:t>
            </w:r>
          </w:p>
        </w:tc>
        <w:tc>
          <w:tcPr>
            <w:tcW w:w="6391" w:type="dxa"/>
            <w:gridSpan w:val="2"/>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Nationalparke und Nationale Naturmonumente gemäß § 24 des BNatSchG, soweit nicht bereits von Ziffer 2.3.1 erfasst</w:t>
            </w:r>
          </w:p>
        </w:tc>
        <w:tc>
          <w:tcPr>
            <w:tcW w:w="7685" w:type="dxa"/>
            <w:gridSpan w:val="3"/>
            <w:tcBorders>
              <w:top w:val="single" w:sz="4" w:space="0" w:color="auto"/>
              <w:left w:val="single" w:sz="4" w:space="0" w:color="auto"/>
              <w:bottom w:val="single" w:sz="4" w:space="0" w:color="auto"/>
              <w:right w:val="single" w:sz="4" w:space="0" w:color="auto"/>
            </w:tcBorders>
          </w:tcPr>
          <w:p w:rsidR="007A196C" w:rsidRPr="007A196C" w:rsidRDefault="007A196C" w:rsidP="00FC0B97">
            <w:pPr>
              <w:rPr>
                <w:rFonts w:eastAsia="Times New Roman" w:cs="Times New Roman"/>
                <w:color w:val="FF0000"/>
                <w:szCs w:val="20"/>
                <w:lang w:eastAsia="de-DE"/>
              </w:rPr>
            </w:pPr>
            <w:r w:rsidRPr="007A196C">
              <w:rPr>
                <w:rFonts w:eastAsia="Times New Roman" w:cs="Times New Roman"/>
                <w:color w:val="000000" w:themeColor="text1"/>
                <w:szCs w:val="20"/>
                <w:lang w:eastAsia="de-DE"/>
              </w:rPr>
              <w:t xml:space="preserve">Sind im Plangebiet nicht </w:t>
            </w:r>
            <w:r w:rsidR="00FC0B97">
              <w:rPr>
                <w:rFonts w:eastAsia="Times New Roman" w:cs="Times New Roman"/>
                <w:color w:val="000000" w:themeColor="text1"/>
                <w:szCs w:val="20"/>
                <w:lang w:eastAsia="de-DE"/>
              </w:rPr>
              <w:t>ausgewiesen</w:t>
            </w:r>
            <w:r w:rsidRPr="007A196C">
              <w:rPr>
                <w:rFonts w:eastAsia="Times New Roman" w:cs="Times New Roman"/>
                <w:color w:val="000000" w:themeColor="text1"/>
                <w:szCs w:val="20"/>
                <w:lang w:eastAsia="de-DE"/>
              </w:rPr>
              <w:t>.</w:t>
            </w:r>
          </w:p>
        </w:tc>
      </w:tr>
      <w:tr w:rsidR="007A196C" w:rsidRPr="007A196C" w:rsidTr="00D829DE">
        <w:trPr>
          <w:trHeight w:val="567"/>
        </w:trPr>
        <w:tc>
          <w:tcPr>
            <w:tcW w:w="1134" w:type="dxa"/>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 xml:space="preserve">2.3.4 </w:t>
            </w:r>
          </w:p>
        </w:tc>
        <w:tc>
          <w:tcPr>
            <w:tcW w:w="6391" w:type="dxa"/>
            <w:gridSpan w:val="2"/>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Biosphärenreservate und Landschaftsschutzgebiete nach den §§ 25 und 26 BNatSchG</w:t>
            </w:r>
          </w:p>
        </w:tc>
        <w:tc>
          <w:tcPr>
            <w:tcW w:w="7685" w:type="dxa"/>
            <w:gridSpan w:val="3"/>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 xml:space="preserve">In der unmittelbaren Umgebung der geplanten Windenergieanlagen befinden sich keine </w:t>
            </w:r>
            <w:r w:rsidR="00357145">
              <w:rPr>
                <w:rFonts w:eastAsia="Times New Roman" w:cs="Times New Roman"/>
                <w:szCs w:val="20"/>
                <w:lang w:eastAsia="de-DE"/>
              </w:rPr>
              <w:t>rechtskräftig ausgewiesenen Schutzgebiete oder nach Naturschutzrecht geschützte Biotope</w:t>
            </w:r>
            <w:r w:rsidRPr="007A196C">
              <w:rPr>
                <w:rFonts w:eastAsia="Times New Roman" w:cs="Times New Roman"/>
                <w:szCs w:val="20"/>
                <w:lang w:eastAsia="de-DE"/>
              </w:rPr>
              <w:t xml:space="preserve">. </w:t>
            </w:r>
          </w:p>
          <w:p w:rsidR="00407F0B" w:rsidRDefault="007A196C" w:rsidP="007A196C">
            <w:pPr>
              <w:rPr>
                <w:rFonts w:eastAsia="Times New Roman" w:cs="Times New Roman"/>
                <w:szCs w:val="20"/>
                <w:lang w:eastAsia="de-DE"/>
              </w:rPr>
            </w:pPr>
            <w:r w:rsidRPr="007A196C">
              <w:rPr>
                <w:rFonts w:eastAsia="Times New Roman" w:cs="Times New Roman"/>
                <w:szCs w:val="20"/>
                <w:lang w:eastAsia="de-DE"/>
              </w:rPr>
              <w:t xml:space="preserve">Jedoch </w:t>
            </w:r>
            <w:r w:rsidR="00357145">
              <w:rPr>
                <w:rFonts w:eastAsia="Times New Roman" w:cs="Times New Roman"/>
                <w:szCs w:val="20"/>
                <w:lang w:eastAsia="de-DE"/>
              </w:rPr>
              <w:t xml:space="preserve">erstreckt sich in ca. 850 m südöstlich das Landschaftsschutzgebiet „Moselgebiet von </w:t>
            </w:r>
            <w:proofErr w:type="spellStart"/>
            <w:r w:rsidR="00357145">
              <w:rPr>
                <w:rFonts w:eastAsia="Times New Roman" w:cs="Times New Roman"/>
                <w:szCs w:val="20"/>
                <w:lang w:eastAsia="de-DE"/>
              </w:rPr>
              <w:t>Schweich</w:t>
            </w:r>
            <w:proofErr w:type="spellEnd"/>
            <w:r w:rsidR="00357145">
              <w:rPr>
                <w:rFonts w:eastAsia="Times New Roman" w:cs="Times New Roman"/>
                <w:szCs w:val="20"/>
                <w:lang w:eastAsia="de-DE"/>
              </w:rPr>
              <w:t xml:space="preserve"> bis Koblenz“ (07-LSG-71-2)</w:t>
            </w:r>
            <w:r w:rsidR="00407F0B">
              <w:rPr>
                <w:rFonts w:eastAsia="Times New Roman" w:cs="Times New Roman"/>
                <w:szCs w:val="20"/>
                <w:lang w:eastAsia="de-DE"/>
              </w:rPr>
              <w:t>.</w:t>
            </w:r>
          </w:p>
          <w:p w:rsidR="00BD5FBD" w:rsidRDefault="00407F0B" w:rsidP="007A196C">
            <w:pPr>
              <w:rPr>
                <w:rFonts w:eastAsia="Times New Roman" w:cs="Times New Roman"/>
                <w:szCs w:val="20"/>
                <w:lang w:eastAsia="de-DE"/>
              </w:rPr>
            </w:pPr>
            <w:r>
              <w:rPr>
                <w:rFonts w:eastAsia="Times New Roman" w:cs="Times New Roman"/>
                <w:szCs w:val="20"/>
                <w:lang w:eastAsia="de-DE"/>
              </w:rPr>
              <w:t xml:space="preserve">Auswirkungen auf den Schutzzweck des Landschaftsschutzgebietes sind aus verschiedensten Gründen nicht zu erwarten. </w:t>
            </w:r>
            <w:r w:rsidR="00E52DB4">
              <w:rPr>
                <w:rFonts w:eastAsia="Times New Roman" w:cs="Times New Roman"/>
                <w:szCs w:val="20"/>
                <w:lang w:eastAsia="de-DE"/>
              </w:rPr>
              <w:t>D</w:t>
            </w:r>
            <w:r>
              <w:rPr>
                <w:rFonts w:eastAsia="Times New Roman" w:cs="Times New Roman"/>
                <w:szCs w:val="20"/>
                <w:lang w:eastAsia="de-DE"/>
              </w:rPr>
              <w:t xml:space="preserve">ie Erhaltung der landschaftlichen Eigenart, der Schönheit und des Erholungswertes </w:t>
            </w:r>
            <w:r w:rsidR="00E52DB4">
              <w:rPr>
                <w:rFonts w:eastAsia="Times New Roman" w:cs="Times New Roman"/>
                <w:szCs w:val="20"/>
                <w:lang w:eastAsia="de-DE"/>
              </w:rPr>
              <w:t xml:space="preserve">des Moseltals </w:t>
            </w:r>
            <w:r>
              <w:rPr>
                <w:rFonts w:eastAsia="Times New Roman" w:cs="Times New Roman"/>
                <w:szCs w:val="20"/>
                <w:lang w:eastAsia="de-DE"/>
              </w:rPr>
              <w:t>und seiner Seitentäler mit den Landschaftsbildprägenden, noch weitgehend naturnahen Hängen und Höhenzügen</w:t>
            </w:r>
            <w:r w:rsidR="00BA7428">
              <w:rPr>
                <w:rFonts w:eastAsia="Times New Roman" w:cs="Times New Roman"/>
                <w:szCs w:val="20"/>
                <w:lang w:eastAsia="de-DE"/>
              </w:rPr>
              <w:t xml:space="preserve"> ist auf keinen Fall gefährdet. Ebenso </w:t>
            </w:r>
            <w:r>
              <w:rPr>
                <w:rFonts w:eastAsia="Times New Roman" w:cs="Times New Roman"/>
                <w:szCs w:val="20"/>
                <w:lang w:eastAsia="de-DE"/>
              </w:rPr>
              <w:t>sind Beeinträchtigungen des Landschaftshaushaltes nicht zu erwarten. Sonstige</w:t>
            </w:r>
            <w:r w:rsidR="00BD5FBD">
              <w:rPr>
                <w:rFonts w:eastAsia="Times New Roman" w:cs="Times New Roman"/>
                <w:szCs w:val="20"/>
                <w:lang w:eastAsia="de-DE"/>
              </w:rPr>
              <w:t xml:space="preserve"> </w:t>
            </w:r>
            <w:r w:rsidR="00BD5FBD">
              <w:rPr>
                <w:rFonts w:eastAsia="Times New Roman" w:cs="Times New Roman"/>
                <w:szCs w:val="20"/>
                <w:lang w:eastAsia="de-DE"/>
              </w:rPr>
              <w:lastRenderedPageBreak/>
              <w:t xml:space="preserve">Auswirkungen sind nicht zu erwarten, da sich die geplanten Anlagen außerhalb des </w:t>
            </w:r>
            <w:r>
              <w:rPr>
                <w:rFonts w:eastAsia="Times New Roman" w:cs="Times New Roman"/>
                <w:szCs w:val="20"/>
                <w:lang w:eastAsia="de-DE"/>
              </w:rPr>
              <w:t xml:space="preserve">landschaftsbildprägenden Moseltals und seiner Seitentäler </w:t>
            </w:r>
            <w:r w:rsidR="00BD5FBD">
              <w:rPr>
                <w:rFonts w:eastAsia="Times New Roman" w:cs="Times New Roman"/>
                <w:szCs w:val="20"/>
                <w:lang w:eastAsia="de-DE"/>
              </w:rPr>
              <w:t>befinden</w:t>
            </w:r>
            <w:r>
              <w:rPr>
                <w:rFonts w:eastAsia="Times New Roman" w:cs="Times New Roman"/>
                <w:szCs w:val="20"/>
                <w:lang w:eastAsia="de-DE"/>
              </w:rPr>
              <w:t>.</w:t>
            </w:r>
          </w:p>
          <w:p w:rsidR="00BD5FBD" w:rsidRDefault="00BD5FBD" w:rsidP="007A196C">
            <w:pPr>
              <w:rPr>
                <w:rFonts w:eastAsia="Times New Roman" w:cs="Times New Roman"/>
                <w:szCs w:val="20"/>
                <w:lang w:eastAsia="de-DE"/>
              </w:rPr>
            </w:pPr>
            <w:r>
              <w:rPr>
                <w:rFonts w:eastAsia="Times New Roman" w:cs="Times New Roman"/>
                <w:szCs w:val="20"/>
                <w:lang w:eastAsia="de-DE"/>
              </w:rPr>
              <w:t>Des Weiteren ist zu beachten, dass die umliegende Landschaft ohnehin durch bereits bestehende Windenergiea</w:t>
            </w:r>
            <w:r w:rsidR="00CC53C1">
              <w:rPr>
                <w:rFonts w:eastAsia="Times New Roman" w:cs="Times New Roman"/>
                <w:szCs w:val="20"/>
                <w:lang w:eastAsia="de-DE"/>
              </w:rPr>
              <w:t xml:space="preserve">nlagen in ihrem Erscheinungsbild verändert </w:t>
            </w:r>
            <w:r>
              <w:rPr>
                <w:rFonts w:eastAsia="Times New Roman" w:cs="Times New Roman"/>
                <w:szCs w:val="20"/>
                <w:lang w:eastAsia="de-DE"/>
              </w:rPr>
              <w:t xml:space="preserve">ist. </w:t>
            </w:r>
          </w:p>
          <w:p w:rsidR="007A196C" w:rsidRPr="007A196C" w:rsidRDefault="00375CCF" w:rsidP="00BD5FBD">
            <w:pPr>
              <w:rPr>
                <w:rFonts w:eastAsia="Times New Roman" w:cs="Times New Roman"/>
                <w:szCs w:val="20"/>
                <w:lang w:eastAsia="de-DE"/>
              </w:rPr>
            </w:pPr>
            <w:r>
              <w:rPr>
                <w:rFonts w:eastAsia="Times New Roman" w:cs="Times New Roman"/>
                <w:szCs w:val="20"/>
                <w:lang w:eastAsia="de-DE"/>
              </w:rPr>
              <w:t xml:space="preserve">Zusätzliche </w:t>
            </w:r>
            <w:r w:rsidR="00BD5FBD">
              <w:rPr>
                <w:rFonts w:eastAsia="Times New Roman" w:cs="Times New Roman"/>
                <w:szCs w:val="20"/>
                <w:lang w:eastAsia="de-DE"/>
              </w:rPr>
              <w:t>Beeinträchtigungen</w:t>
            </w:r>
            <w:r>
              <w:rPr>
                <w:rFonts w:eastAsia="Times New Roman" w:cs="Times New Roman"/>
                <w:szCs w:val="20"/>
                <w:lang w:eastAsia="de-DE"/>
              </w:rPr>
              <w:t xml:space="preserve">, die die </w:t>
            </w:r>
            <w:proofErr w:type="spellStart"/>
            <w:r>
              <w:rPr>
                <w:rFonts w:eastAsia="Times New Roman" w:cs="Times New Roman"/>
                <w:szCs w:val="20"/>
                <w:lang w:eastAsia="de-DE"/>
              </w:rPr>
              <w:t>Erheblichkeitschwelle</w:t>
            </w:r>
            <w:proofErr w:type="spellEnd"/>
            <w:r>
              <w:rPr>
                <w:rFonts w:eastAsia="Times New Roman" w:cs="Times New Roman"/>
                <w:szCs w:val="20"/>
                <w:lang w:eastAsia="de-DE"/>
              </w:rPr>
              <w:t xml:space="preserve"> überschreiten gibt es nicht.</w:t>
            </w:r>
            <w:r w:rsidR="002567C1">
              <w:rPr>
                <w:rFonts w:eastAsia="Times New Roman" w:cs="Times New Roman"/>
                <w:szCs w:val="20"/>
                <w:lang w:eastAsia="de-DE"/>
              </w:rPr>
              <w:t xml:space="preserve"> </w:t>
            </w:r>
          </w:p>
        </w:tc>
      </w:tr>
      <w:tr w:rsidR="007A196C" w:rsidRPr="007A196C" w:rsidTr="00D829DE">
        <w:trPr>
          <w:trHeight w:val="567"/>
        </w:trPr>
        <w:tc>
          <w:tcPr>
            <w:tcW w:w="1134" w:type="dxa"/>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lastRenderedPageBreak/>
              <w:t>2.3.5</w:t>
            </w:r>
          </w:p>
        </w:tc>
        <w:tc>
          <w:tcPr>
            <w:tcW w:w="6391" w:type="dxa"/>
            <w:gridSpan w:val="2"/>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Naturdenkmäler nach § 28 des BNatSchG</w:t>
            </w:r>
          </w:p>
        </w:tc>
        <w:tc>
          <w:tcPr>
            <w:tcW w:w="7685" w:type="dxa"/>
            <w:gridSpan w:val="3"/>
            <w:tcBorders>
              <w:top w:val="single" w:sz="4" w:space="0" w:color="auto"/>
              <w:left w:val="single" w:sz="4" w:space="0" w:color="auto"/>
              <w:bottom w:val="single" w:sz="4" w:space="0" w:color="auto"/>
              <w:right w:val="single" w:sz="4" w:space="0" w:color="auto"/>
            </w:tcBorders>
            <w:shd w:val="clear" w:color="auto" w:fill="auto"/>
          </w:tcPr>
          <w:p w:rsidR="007A196C" w:rsidRPr="007A196C" w:rsidRDefault="007A196C" w:rsidP="007A196C">
            <w:pPr>
              <w:rPr>
                <w:rFonts w:eastAsia="Times New Roman" w:cs="Times New Roman"/>
                <w:color w:val="FF0000"/>
                <w:szCs w:val="20"/>
                <w:lang w:eastAsia="de-DE"/>
              </w:rPr>
            </w:pPr>
            <w:r w:rsidRPr="007A196C">
              <w:rPr>
                <w:rFonts w:eastAsia="Times New Roman" w:cs="Times New Roman"/>
                <w:szCs w:val="20"/>
                <w:lang w:eastAsia="de-DE"/>
              </w:rPr>
              <w:t>In der näheren Umgebung der geplanten Windenergieanlagen befinden sich keine Naturdenkmäler.</w:t>
            </w:r>
          </w:p>
        </w:tc>
      </w:tr>
      <w:tr w:rsidR="007A196C" w:rsidRPr="007A196C" w:rsidTr="00D829DE">
        <w:trPr>
          <w:trHeight w:val="567"/>
        </w:trPr>
        <w:tc>
          <w:tcPr>
            <w:tcW w:w="1134" w:type="dxa"/>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2.3.6</w:t>
            </w:r>
          </w:p>
        </w:tc>
        <w:tc>
          <w:tcPr>
            <w:tcW w:w="6391" w:type="dxa"/>
            <w:gridSpan w:val="2"/>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Geschützte Landschaftsbestandteile, einschließlich Alleen, nach § 29 BNatSchG</w:t>
            </w:r>
          </w:p>
        </w:tc>
        <w:tc>
          <w:tcPr>
            <w:tcW w:w="7685" w:type="dxa"/>
            <w:gridSpan w:val="3"/>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color w:val="FF0000"/>
                <w:szCs w:val="20"/>
                <w:lang w:eastAsia="de-DE"/>
              </w:rPr>
            </w:pPr>
            <w:r w:rsidRPr="007A196C">
              <w:rPr>
                <w:rFonts w:eastAsia="Times New Roman" w:cs="Times New Roman"/>
                <w:szCs w:val="20"/>
                <w:lang w:eastAsia="de-DE"/>
              </w:rPr>
              <w:t>Sind im Plangebiet nicht vorhanden.</w:t>
            </w:r>
          </w:p>
        </w:tc>
      </w:tr>
      <w:tr w:rsidR="007A196C" w:rsidRPr="007A196C" w:rsidTr="00D829DE">
        <w:trPr>
          <w:trHeight w:val="567"/>
        </w:trPr>
        <w:tc>
          <w:tcPr>
            <w:tcW w:w="1134" w:type="dxa"/>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2.3.7</w:t>
            </w:r>
          </w:p>
        </w:tc>
        <w:tc>
          <w:tcPr>
            <w:tcW w:w="6391" w:type="dxa"/>
            <w:gridSpan w:val="2"/>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Gesetzlich geschützte Biotope gemäße § 30 des BNatSchG</w:t>
            </w:r>
          </w:p>
        </w:tc>
        <w:tc>
          <w:tcPr>
            <w:tcW w:w="7685" w:type="dxa"/>
            <w:gridSpan w:val="3"/>
            <w:tcBorders>
              <w:top w:val="single" w:sz="4" w:space="0" w:color="auto"/>
              <w:left w:val="single" w:sz="4" w:space="0" w:color="auto"/>
              <w:bottom w:val="single" w:sz="4" w:space="0" w:color="auto"/>
              <w:right w:val="single" w:sz="4" w:space="0" w:color="auto"/>
            </w:tcBorders>
          </w:tcPr>
          <w:p w:rsidR="00BD5FBD" w:rsidRDefault="007A196C" w:rsidP="007A196C">
            <w:pPr>
              <w:rPr>
                <w:rFonts w:eastAsia="Times New Roman" w:cs="Times New Roman"/>
                <w:szCs w:val="20"/>
                <w:lang w:eastAsia="de-DE"/>
              </w:rPr>
            </w:pPr>
            <w:r w:rsidRPr="007A196C">
              <w:rPr>
                <w:rFonts w:eastAsia="Times New Roman" w:cs="Times New Roman"/>
                <w:szCs w:val="20"/>
                <w:lang w:eastAsia="de-DE"/>
              </w:rPr>
              <w:t xml:space="preserve">In ca. </w:t>
            </w:r>
            <w:r w:rsidR="00BD5FBD">
              <w:rPr>
                <w:rFonts w:eastAsia="Times New Roman" w:cs="Times New Roman"/>
                <w:szCs w:val="20"/>
                <w:lang w:eastAsia="de-DE"/>
              </w:rPr>
              <w:t>400 m</w:t>
            </w:r>
            <w:r w:rsidRPr="007A196C">
              <w:rPr>
                <w:rFonts w:eastAsia="Times New Roman" w:cs="Times New Roman"/>
                <w:szCs w:val="20"/>
                <w:lang w:eastAsia="de-DE"/>
              </w:rPr>
              <w:t xml:space="preserve"> </w:t>
            </w:r>
            <w:r w:rsidR="00BD5FBD">
              <w:rPr>
                <w:rFonts w:eastAsia="Times New Roman" w:cs="Times New Roman"/>
                <w:szCs w:val="20"/>
                <w:lang w:eastAsia="de-DE"/>
              </w:rPr>
              <w:t xml:space="preserve">südöstlich der WEA W2 fließt der naturnahe Mittelgebirgsbach „Elzbach zwischen </w:t>
            </w:r>
            <w:proofErr w:type="spellStart"/>
            <w:r w:rsidR="00BD5FBD">
              <w:rPr>
                <w:rFonts w:eastAsia="Times New Roman" w:cs="Times New Roman"/>
                <w:szCs w:val="20"/>
                <w:lang w:eastAsia="de-DE"/>
              </w:rPr>
              <w:t>Monreal</w:t>
            </w:r>
            <w:proofErr w:type="spellEnd"/>
            <w:r w:rsidR="00BD5FBD">
              <w:rPr>
                <w:rFonts w:eastAsia="Times New Roman" w:cs="Times New Roman"/>
                <w:szCs w:val="20"/>
                <w:lang w:eastAsia="de-DE"/>
              </w:rPr>
              <w:t xml:space="preserve"> und </w:t>
            </w:r>
            <w:proofErr w:type="spellStart"/>
            <w:r w:rsidR="00BD5FBD">
              <w:rPr>
                <w:rFonts w:eastAsia="Times New Roman" w:cs="Times New Roman"/>
                <w:szCs w:val="20"/>
                <w:lang w:eastAsia="de-DE"/>
              </w:rPr>
              <w:t>Bermel</w:t>
            </w:r>
            <w:proofErr w:type="spellEnd"/>
            <w:r w:rsidR="00BD5FBD">
              <w:rPr>
                <w:rFonts w:eastAsia="Times New Roman" w:cs="Times New Roman"/>
                <w:szCs w:val="20"/>
                <w:lang w:eastAsia="de-DE"/>
              </w:rPr>
              <w:t xml:space="preserve">“ (BT-5708-0003-2007). Etwa 600 m nördlich der WEA W1 verläuft sein Seitenarm „Quellbach westlich </w:t>
            </w:r>
            <w:proofErr w:type="spellStart"/>
            <w:r w:rsidR="00BD5FBD">
              <w:rPr>
                <w:rFonts w:eastAsia="Times New Roman" w:cs="Times New Roman"/>
                <w:szCs w:val="20"/>
                <w:lang w:eastAsia="de-DE"/>
              </w:rPr>
              <w:t>Monreal</w:t>
            </w:r>
            <w:proofErr w:type="spellEnd"/>
            <w:r w:rsidR="00BD5FBD">
              <w:rPr>
                <w:rFonts w:eastAsia="Times New Roman" w:cs="Times New Roman"/>
                <w:szCs w:val="20"/>
                <w:lang w:eastAsia="de-DE"/>
              </w:rPr>
              <w:t>“. Beide fallen unter den Schutz des § 30 BNatSchG.</w:t>
            </w:r>
          </w:p>
          <w:p w:rsidR="006D611F" w:rsidRDefault="00BD5FBD" w:rsidP="007A196C">
            <w:pPr>
              <w:rPr>
                <w:rFonts w:eastAsia="Times New Roman" w:cs="Times New Roman"/>
                <w:szCs w:val="20"/>
                <w:lang w:eastAsia="de-DE"/>
              </w:rPr>
            </w:pPr>
            <w:r>
              <w:rPr>
                <w:rFonts w:eastAsia="Times New Roman" w:cs="Times New Roman"/>
                <w:szCs w:val="20"/>
                <w:lang w:eastAsia="de-DE"/>
              </w:rPr>
              <w:t>Aufgrund seiner Eigenart steht ein rund 0,24 ha großer Bereich des wärmeliebenden Eichenwalds „Eichentrockenwald südöstlich Weiler“ unter dem Schutz des § 30 BNatSchG. Dieser Bereich befindet sich etwa 500 m südlich der WEA W1 und ca. 350 m östlich der WEA W2. Ein negativer Einfluss auf die lebensraumspezifische Pflanzengesellschaft</w:t>
            </w:r>
            <w:r w:rsidR="006D611F">
              <w:rPr>
                <w:rFonts w:eastAsia="Times New Roman" w:cs="Times New Roman"/>
                <w:szCs w:val="20"/>
                <w:lang w:eastAsia="de-DE"/>
              </w:rPr>
              <w:t xml:space="preserve"> (</w:t>
            </w:r>
            <w:proofErr w:type="spellStart"/>
            <w:r w:rsidR="006D611F">
              <w:rPr>
                <w:rFonts w:eastAsia="Times New Roman" w:cs="Times New Roman"/>
                <w:szCs w:val="20"/>
                <w:lang w:eastAsia="de-DE"/>
              </w:rPr>
              <w:t>Luzulo-</w:t>
            </w:r>
            <w:r>
              <w:rPr>
                <w:rFonts w:eastAsia="Times New Roman" w:cs="Times New Roman"/>
                <w:szCs w:val="20"/>
                <w:lang w:eastAsia="de-DE"/>
              </w:rPr>
              <w:t>Quercetum</w:t>
            </w:r>
            <w:proofErr w:type="spellEnd"/>
            <w:r>
              <w:rPr>
                <w:rFonts w:eastAsia="Times New Roman" w:cs="Times New Roman"/>
                <w:szCs w:val="20"/>
                <w:lang w:eastAsia="de-DE"/>
              </w:rPr>
              <w:t xml:space="preserve"> </w:t>
            </w:r>
            <w:proofErr w:type="spellStart"/>
            <w:r>
              <w:rPr>
                <w:rFonts w:eastAsia="Times New Roman" w:cs="Times New Roman"/>
                <w:szCs w:val="20"/>
                <w:lang w:eastAsia="de-DE"/>
              </w:rPr>
              <w:t>petraeae</w:t>
            </w:r>
            <w:proofErr w:type="spellEnd"/>
            <w:r>
              <w:rPr>
                <w:rFonts w:eastAsia="Times New Roman" w:cs="Times New Roman"/>
                <w:szCs w:val="20"/>
                <w:lang w:eastAsia="de-DE"/>
              </w:rPr>
              <w:t xml:space="preserve">) ist aufgrund der </w:t>
            </w:r>
            <w:r w:rsidR="006D611F">
              <w:rPr>
                <w:rFonts w:eastAsia="Times New Roman" w:cs="Times New Roman"/>
                <w:szCs w:val="20"/>
                <w:lang w:eastAsia="de-DE"/>
              </w:rPr>
              <w:t>größeren</w:t>
            </w:r>
            <w:r>
              <w:rPr>
                <w:rFonts w:eastAsia="Times New Roman" w:cs="Times New Roman"/>
                <w:szCs w:val="20"/>
                <w:lang w:eastAsia="de-DE"/>
              </w:rPr>
              <w:t xml:space="preserve"> Entfernung zum Plangebiet nicht zu erwarten.</w:t>
            </w:r>
          </w:p>
          <w:p w:rsidR="007A196C" w:rsidRPr="007A196C" w:rsidRDefault="006D611F" w:rsidP="006D611F">
            <w:pPr>
              <w:rPr>
                <w:rFonts w:eastAsia="Times New Roman" w:cs="Times New Roman"/>
                <w:szCs w:val="20"/>
                <w:lang w:eastAsia="de-DE"/>
              </w:rPr>
            </w:pPr>
            <w:r>
              <w:rPr>
                <w:rFonts w:eastAsia="Times New Roman" w:cs="Times New Roman"/>
                <w:szCs w:val="20"/>
                <w:lang w:eastAsia="de-DE"/>
              </w:rPr>
              <w:t>Auswirkungen durch die geplanten WEA können ausgeschlossen werden, da direkte Eingriffe in die Biotope nicht stattfinden werden.</w:t>
            </w:r>
          </w:p>
        </w:tc>
      </w:tr>
      <w:tr w:rsidR="007A196C" w:rsidRPr="007A196C" w:rsidTr="00D829DE">
        <w:trPr>
          <w:trHeight w:val="567"/>
        </w:trPr>
        <w:tc>
          <w:tcPr>
            <w:tcW w:w="1134" w:type="dxa"/>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2.3.8</w:t>
            </w:r>
          </w:p>
        </w:tc>
        <w:tc>
          <w:tcPr>
            <w:tcW w:w="6391" w:type="dxa"/>
            <w:gridSpan w:val="2"/>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Wasserschutzgebiete gemäß § 51 WHG, Heilquellenschutzgebiete nach § 53 Abs. 4 des WHG, Risikogebiete nach § 73 Abs. 1 WHG, sowie Überschwemmungsgebiete gemäß § 76 WHG</w:t>
            </w:r>
          </w:p>
        </w:tc>
        <w:tc>
          <w:tcPr>
            <w:tcW w:w="7685" w:type="dxa"/>
            <w:gridSpan w:val="3"/>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color w:val="FF0000"/>
                <w:szCs w:val="20"/>
                <w:lang w:eastAsia="de-DE"/>
              </w:rPr>
            </w:pPr>
            <w:r w:rsidRPr="007A196C">
              <w:rPr>
                <w:rFonts w:eastAsia="Times New Roman" w:cs="Times New Roman"/>
                <w:color w:val="000000" w:themeColor="text1"/>
                <w:szCs w:val="20"/>
                <w:lang w:eastAsia="de-DE"/>
              </w:rPr>
              <w:t>In der Umgebung befinden sich keine ausgewiesenen Wasser- und Heilquellenschutzgebieten.</w:t>
            </w:r>
          </w:p>
        </w:tc>
      </w:tr>
      <w:tr w:rsidR="007A196C" w:rsidRPr="007A196C" w:rsidTr="00D829DE">
        <w:trPr>
          <w:trHeight w:val="567"/>
        </w:trPr>
        <w:tc>
          <w:tcPr>
            <w:tcW w:w="1134" w:type="dxa"/>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2.3.9</w:t>
            </w:r>
          </w:p>
        </w:tc>
        <w:tc>
          <w:tcPr>
            <w:tcW w:w="6391" w:type="dxa"/>
            <w:gridSpan w:val="2"/>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Gebiete, in denen die in den Gemeinschaftsvorschriften festgelegten Umweltqualitätsnormen bereits überschritten sind</w:t>
            </w:r>
          </w:p>
        </w:tc>
        <w:tc>
          <w:tcPr>
            <w:tcW w:w="7685" w:type="dxa"/>
            <w:gridSpan w:val="3"/>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color w:val="000000" w:themeColor="text1"/>
                <w:szCs w:val="20"/>
                <w:lang w:eastAsia="de-DE"/>
              </w:rPr>
            </w:pPr>
            <w:r w:rsidRPr="007A196C">
              <w:rPr>
                <w:rFonts w:eastAsia="Times New Roman" w:cs="Times New Roman"/>
                <w:color w:val="000000" w:themeColor="text1"/>
                <w:szCs w:val="20"/>
                <w:lang w:eastAsia="de-DE"/>
              </w:rPr>
              <w:t>Im Plangebiet sind bisher keine besonderen Belastungen festzustellen und somit sind keine Überschreitungen</w:t>
            </w:r>
            <w:r w:rsidR="00FC0B97">
              <w:rPr>
                <w:rFonts w:eastAsia="Times New Roman" w:cs="Times New Roman"/>
                <w:color w:val="000000" w:themeColor="text1"/>
                <w:szCs w:val="20"/>
                <w:lang w:eastAsia="de-DE"/>
              </w:rPr>
              <w:t xml:space="preserve"> festgelegter Umweltqualitätsnormen</w:t>
            </w:r>
            <w:r w:rsidRPr="007A196C">
              <w:rPr>
                <w:rFonts w:eastAsia="Times New Roman" w:cs="Times New Roman"/>
                <w:color w:val="000000" w:themeColor="text1"/>
                <w:szCs w:val="20"/>
                <w:lang w:eastAsia="de-DE"/>
              </w:rPr>
              <w:t xml:space="preserve"> zu erwarten. </w:t>
            </w:r>
          </w:p>
        </w:tc>
      </w:tr>
      <w:tr w:rsidR="007A196C" w:rsidRPr="007A196C" w:rsidTr="00D829DE">
        <w:trPr>
          <w:trHeight w:val="567"/>
        </w:trPr>
        <w:tc>
          <w:tcPr>
            <w:tcW w:w="1134" w:type="dxa"/>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2.3.10</w:t>
            </w:r>
          </w:p>
        </w:tc>
        <w:tc>
          <w:tcPr>
            <w:tcW w:w="6391" w:type="dxa"/>
            <w:gridSpan w:val="2"/>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Gebiete mit hoher Bevölkerungsdichte, insbesondere zentrale Orte im Sinne des § 2 Abs. 2 Nr. 2 des Raumordnungsgesetzes</w:t>
            </w:r>
          </w:p>
        </w:tc>
        <w:tc>
          <w:tcPr>
            <w:tcW w:w="7685" w:type="dxa"/>
            <w:gridSpan w:val="3"/>
            <w:tcBorders>
              <w:top w:val="single" w:sz="4" w:space="0" w:color="auto"/>
              <w:left w:val="single" w:sz="4" w:space="0" w:color="auto"/>
              <w:bottom w:val="single" w:sz="4" w:space="0" w:color="auto"/>
              <w:right w:val="single" w:sz="4" w:space="0" w:color="auto"/>
            </w:tcBorders>
          </w:tcPr>
          <w:p w:rsidR="006F2B5B" w:rsidRDefault="007A196C" w:rsidP="006F2B5B">
            <w:pPr>
              <w:rPr>
                <w:rFonts w:eastAsia="Times New Roman" w:cs="Times New Roman"/>
                <w:color w:val="000000" w:themeColor="text1"/>
                <w:szCs w:val="20"/>
                <w:lang w:eastAsia="de-DE"/>
              </w:rPr>
            </w:pPr>
            <w:r w:rsidRPr="007A196C">
              <w:rPr>
                <w:rFonts w:eastAsia="Times New Roman" w:cs="Times New Roman"/>
                <w:color w:val="000000" w:themeColor="text1"/>
                <w:szCs w:val="20"/>
                <w:lang w:eastAsia="de-DE"/>
              </w:rPr>
              <w:t>Die geplanten Windenergieanlagen befinden s</w:t>
            </w:r>
            <w:r w:rsidR="006F2B5B">
              <w:rPr>
                <w:rFonts w:eastAsia="Times New Roman" w:cs="Times New Roman"/>
                <w:color w:val="000000" w:themeColor="text1"/>
                <w:szCs w:val="20"/>
                <w:lang w:eastAsia="de-DE"/>
              </w:rPr>
              <w:t>ich im unbebauten Außenbereich, südöstlich des bebauten Ortskerns von Weiler (ca. 1 km Entfernung), außerhalb von Gebieten mit hoher Bevölkerungsdichte. Der nächstgelegene zentrale Ort ist das Mittelzentrum der Stadt Mayen (ca. 5,5 km Entfernung).</w:t>
            </w:r>
          </w:p>
          <w:p w:rsidR="007A196C" w:rsidRPr="007A196C" w:rsidRDefault="006F2B5B" w:rsidP="006F2B5B">
            <w:pPr>
              <w:rPr>
                <w:rFonts w:eastAsia="Times New Roman" w:cs="Times New Roman"/>
                <w:color w:val="FF0000"/>
                <w:szCs w:val="20"/>
                <w:lang w:eastAsia="de-DE"/>
              </w:rPr>
            </w:pPr>
            <w:r>
              <w:rPr>
                <w:rFonts w:eastAsia="Times New Roman" w:cs="Times New Roman"/>
                <w:color w:val="000000" w:themeColor="text1"/>
                <w:szCs w:val="20"/>
                <w:lang w:eastAsia="de-DE"/>
              </w:rPr>
              <w:t>Mit einer Gefährdung der Ortsfunktion ist in keinem Fall zu rechnen.</w:t>
            </w:r>
          </w:p>
        </w:tc>
      </w:tr>
      <w:tr w:rsidR="007A196C" w:rsidRPr="007A196C" w:rsidTr="00D829DE">
        <w:trPr>
          <w:trHeight w:val="567"/>
        </w:trPr>
        <w:tc>
          <w:tcPr>
            <w:tcW w:w="1134" w:type="dxa"/>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2.3.11</w:t>
            </w:r>
          </w:p>
        </w:tc>
        <w:tc>
          <w:tcPr>
            <w:tcW w:w="6391" w:type="dxa"/>
            <w:gridSpan w:val="2"/>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In amtlichen Listen oder Karten verzeichnete Denkmäler, Denkmalensembles, Bodendenkmäler oder Gebiete, die von der durch die Länder bestimmten Denkmalschutzbehörde als archäologisch bedeutende Landschaften eingestuft worden sind.</w:t>
            </w:r>
          </w:p>
        </w:tc>
        <w:tc>
          <w:tcPr>
            <w:tcW w:w="7685" w:type="dxa"/>
            <w:gridSpan w:val="3"/>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color w:val="000000" w:themeColor="text1"/>
                <w:szCs w:val="20"/>
                <w:lang w:eastAsia="de-DE"/>
              </w:rPr>
            </w:pPr>
            <w:r w:rsidRPr="007A196C">
              <w:rPr>
                <w:rFonts w:eastAsia="Times New Roman" w:cs="Times New Roman"/>
                <w:color w:val="000000" w:themeColor="text1"/>
                <w:szCs w:val="20"/>
                <w:lang w:eastAsia="de-DE"/>
              </w:rPr>
              <w:t>In der näheren Umgebung der geplan</w:t>
            </w:r>
            <w:r w:rsidR="00604C2F">
              <w:rPr>
                <w:rFonts w:eastAsia="Times New Roman" w:cs="Times New Roman"/>
                <w:color w:val="000000" w:themeColor="text1"/>
                <w:szCs w:val="20"/>
                <w:lang w:eastAsia="de-DE"/>
              </w:rPr>
              <w:t>ten Windenergieanlagen befinden</w:t>
            </w:r>
            <w:r w:rsidRPr="007A196C">
              <w:rPr>
                <w:rFonts w:eastAsia="Times New Roman" w:cs="Times New Roman"/>
                <w:color w:val="000000" w:themeColor="text1"/>
                <w:szCs w:val="20"/>
                <w:lang w:eastAsia="de-DE"/>
              </w:rPr>
              <w:t xml:space="preserve"> sich verschiedene Ku</w:t>
            </w:r>
            <w:r w:rsidR="006D611F">
              <w:rPr>
                <w:rFonts w:eastAsia="Times New Roman" w:cs="Times New Roman"/>
                <w:color w:val="000000" w:themeColor="text1"/>
                <w:szCs w:val="20"/>
                <w:lang w:eastAsia="de-DE"/>
              </w:rPr>
              <w:t>lturdenkmäler. Insbesondere als Denkmal bzw.</w:t>
            </w:r>
            <w:r w:rsidR="00424BFF">
              <w:rPr>
                <w:rFonts w:eastAsia="Times New Roman" w:cs="Times New Roman"/>
                <w:color w:val="000000" w:themeColor="text1"/>
                <w:szCs w:val="20"/>
                <w:lang w:eastAsia="de-DE"/>
              </w:rPr>
              <w:t xml:space="preserve"> </w:t>
            </w:r>
            <w:r w:rsidRPr="007A196C">
              <w:rPr>
                <w:rFonts w:eastAsia="Times New Roman" w:cs="Times New Roman"/>
                <w:color w:val="000000" w:themeColor="text1"/>
                <w:szCs w:val="20"/>
                <w:lang w:eastAsia="de-DE"/>
              </w:rPr>
              <w:t>Denkmalzone ausgewiesen sind:</w:t>
            </w:r>
          </w:p>
          <w:p w:rsidR="007A196C" w:rsidRPr="007A196C" w:rsidRDefault="007A196C" w:rsidP="007A196C">
            <w:pPr>
              <w:numPr>
                <w:ilvl w:val="0"/>
                <w:numId w:val="24"/>
              </w:numPr>
              <w:contextualSpacing/>
              <w:rPr>
                <w:rFonts w:eastAsia="Times New Roman" w:cs="Times New Roman"/>
                <w:color w:val="000000" w:themeColor="text1"/>
                <w:szCs w:val="20"/>
                <w:lang w:eastAsia="de-DE"/>
              </w:rPr>
            </w:pPr>
            <w:r w:rsidRPr="007A196C">
              <w:rPr>
                <w:rFonts w:eastAsia="Times New Roman" w:cs="Times New Roman"/>
                <w:color w:val="000000" w:themeColor="text1"/>
                <w:szCs w:val="20"/>
                <w:lang w:eastAsia="de-DE"/>
              </w:rPr>
              <w:t xml:space="preserve">die Löwenburg, </w:t>
            </w:r>
            <w:proofErr w:type="spellStart"/>
            <w:r w:rsidRPr="007A196C">
              <w:rPr>
                <w:rFonts w:eastAsia="Times New Roman" w:cs="Times New Roman"/>
                <w:color w:val="000000" w:themeColor="text1"/>
                <w:szCs w:val="20"/>
                <w:lang w:eastAsia="de-DE"/>
              </w:rPr>
              <w:t>Monreal</w:t>
            </w:r>
            <w:proofErr w:type="spellEnd"/>
          </w:p>
          <w:p w:rsidR="007A196C" w:rsidRPr="007A196C" w:rsidRDefault="007A196C" w:rsidP="007A196C">
            <w:pPr>
              <w:numPr>
                <w:ilvl w:val="0"/>
                <w:numId w:val="24"/>
              </w:numPr>
              <w:contextualSpacing/>
              <w:rPr>
                <w:rFonts w:eastAsia="Times New Roman" w:cs="Times New Roman"/>
                <w:color w:val="000000" w:themeColor="text1"/>
                <w:szCs w:val="20"/>
                <w:lang w:eastAsia="de-DE"/>
              </w:rPr>
            </w:pPr>
            <w:r w:rsidRPr="007A196C">
              <w:rPr>
                <w:rFonts w:eastAsia="Times New Roman" w:cs="Times New Roman"/>
                <w:color w:val="000000" w:themeColor="text1"/>
                <w:szCs w:val="20"/>
                <w:lang w:eastAsia="de-DE"/>
              </w:rPr>
              <w:t xml:space="preserve">die Philippsburg, </w:t>
            </w:r>
            <w:proofErr w:type="spellStart"/>
            <w:r w:rsidRPr="007A196C">
              <w:rPr>
                <w:rFonts w:eastAsia="Times New Roman" w:cs="Times New Roman"/>
                <w:color w:val="000000" w:themeColor="text1"/>
                <w:szCs w:val="20"/>
                <w:lang w:eastAsia="de-DE"/>
              </w:rPr>
              <w:t>Monreal</w:t>
            </w:r>
            <w:proofErr w:type="spellEnd"/>
          </w:p>
          <w:p w:rsidR="007A196C" w:rsidRPr="007A196C" w:rsidRDefault="006D611F" w:rsidP="007A196C">
            <w:pPr>
              <w:numPr>
                <w:ilvl w:val="0"/>
                <w:numId w:val="24"/>
              </w:numPr>
              <w:contextualSpacing/>
              <w:rPr>
                <w:rFonts w:eastAsia="Times New Roman" w:cs="Times New Roman"/>
                <w:color w:val="000000" w:themeColor="text1"/>
                <w:szCs w:val="20"/>
                <w:lang w:eastAsia="de-DE"/>
              </w:rPr>
            </w:pPr>
            <w:r>
              <w:rPr>
                <w:rFonts w:eastAsia="Times New Roman" w:cs="Times New Roman"/>
                <w:color w:val="000000" w:themeColor="text1"/>
                <w:szCs w:val="20"/>
                <w:lang w:eastAsia="de-DE"/>
              </w:rPr>
              <w:lastRenderedPageBreak/>
              <w:t>die östliche Ortslage von</w:t>
            </w:r>
            <w:r w:rsidR="007A196C" w:rsidRPr="007A196C">
              <w:rPr>
                <w:rFonts w:eastAsia="Times New Roman" w:cs="Times New Roman"/>
                <w:color w:val="000000" w:themeColor="text1"/>
                <w:szCs w:val="20"/>
                <w:lang w:eastAsia="de-DE"/>
              </w:rPr>
              <w:t xml:space="preserve"> </w:t>
            </w:r>
            <w:proofErr w:type="spellStart"/>
            <w:r w:rsidR="007A196C" w:rsidRPr="007A196C">
              <w:rPr>
                <w:rFonts w:eastAsia="Times New Roman" w:cs="Times New Roman"/>
                <w:color w:val="000000" w:themeColor="text1"/>
                <w:szCs w:val="20"/>
                <w:lang w:eastAsia="de-DE"/>
              </w:rPr>
              <w:t>Monreal</w:t>
            </w:r>
            <w:proofErr w:type="spellEnd"/>
          </w:p>
          <w:p w:rsidR="007A196C" w:rsidRPr="007A196C" w:rsidRDefault="006D611F" w:rsidP="007A196C">
            <w:pPr>
              <w:numPr>
                <w:ilvl w:val="0"/>
                <w:numId w:val="24"/>
              </w:numPr>
              <w:contextualSpacing/>
              <w:rPr>
                <w:rFonts w:eastAsia="Times New Roman" w:cs="Times New Roman"/>
                <w:color w:val="000000" w:themeColor="text1"/>
                <w:szCs w:val="20"/>
                <w:lang w:eastAsia="de-DE"/>
              </w:rPr>
            </w:pPr>
            <w:r>
              <w:rPr>
                <w:rFonts w:eastAsia="Times New Roman" w:cs="Times New Roman"/>
                <w:color w:val="000000" w:themeColor="text1"/>
                <w:szCs w:val="20"/>
                <w:lang w:eastAsia="de-DE"/>
              </w:rPr>
              <w:t xml:space="preserve">der Friedhof und die Kapelle </w:t>
            </w:r>
            <w:proofErr w:type="spellStart"/>
            <w:r>
              <w:rPr>
                <w:rFonts w:eastAsia="Times New Roman" w:cs="Times New Roman"/>
                <w:color w:val="000000" w:themeColor="text1"/>
                <w:szCs w:val="20"/>
                <w:lang w:eastAsia="de-DE"/>
              </w:rPr>
              <w:t>St.Georg</w:t>
            </w:r>
            <w:proofErr w:type="spellEnd"/>
          </w:p>
          <w:p w:rsidR="007A196C" w:rsidRPr="007A196C" w:rsidRDefault="006D611F" w:rsidP="007A196C">
            <w:pPr>
              <w:numPr>
                <w:ilvl w:val="0"/>
                <w:numId w:val="24"/>
              </w:numPr>
              <w:contextualSpacing/>
              <w:rPr>
                <w:rFonts w:eastAsia="Times New Roman" w:cs="Times New Roman"/>
                <w:color w:val="000000" w:themeColor="text1"/>
                <w:szCs w:val="20"/>
                <w:lang w:eastAsia="de-DE"/>
              </w:rPr>
            </w:pPr>
            <w:r>
              <w:rPr>
                <w:rFonts w:eastAsia="Times New Roman" w:cs="Times New Roman"/>
                <w:color w:val="000000" w:themeColor="text1"/>
                <w:szCs w:val="20"/>
                <w:lang w:eastAsia="de-DE"/>
              </w:rPr>
              <w:t xml:space="preserve">die </w:t>
            </w:r>
            <w:proofErr w:type="spellStart"/>
            <w:r>
              <w:rPr>
                <w:rFonts w:eastAsia="Times New Roman" w:cs="Times New Roman"/>
                <w:color w:val="000000" w:themeColor="text1"/>
                <w:szCs w:val="20"/>
                <w:lang w:eastAsia="de-DE"/>
              </w:rPr>
              <w:t>Genovevaburg</w:t>
            </w:r>
            <w:proofErr w:type="spellEnd"/>
            <w:r>
              <w:rPr>
                <w:rFonts w:eastAsia="Times New Roman" w:cs="Times New Roman"/>
                <w:color w:val="000000" w:themeColor="text1"/>
                <w:szCs w:val="20"/>
                <w:lang w:eastAsia="de-DE"/>
              </w:rPr>
              <w:t xml:space="preserve"> Mayen</w:t>
            </w:r>
          </w:p>
          <w:p w:rsidR="007A196C" w:rsidRPr="007A196C" w:rsidRDefault="007A196C" w:rsidP="007A196C">
            <w:pPr>
              <w:rPr>
                <w:rFonts w:eastAsia="Times New Roman" w:cs="Times New Roman"/>
                <w:color w:val="000000" w:themeColor="text1"/>
                <w:szCs w:val="20"/>
                <w:lang w:eastAsia="de-DE"/>
              </w:rPr>
            </w:pPr>
            <w:r w:rsidRPr="007A196C">
              <w:rPr>
                <w:rFonts w:eastAsia="Times New Roman" w:cs="Times New Roman"/>
                <w:color w:val="000000" w:themeColor="text1"/>
                <w:szCs w:val="20"/>
                <w:lang w:eastAsia="de-DE"/>
              </w:rPr>
              <w:t xml:space="preserve">Von diesen Punkten aus sind grundsätzlich Beeinträchtigungen möglich. Insbesondere könnten die Blickbeziehungen zu diesen Denkmalzonen betroffen sein. </w:t>
            </w:r>
          </w:p>
          <w:p w:rsidR="007A196C" w:rsidRPr="007A196C" w:rsidRDefault="007A196C" w:rsidP="007A196C">
            <w:pPr>
              <w:rPr>
                <w:rFonts w:eastAsia="Times New Roman" w:cs="Times New Roman"/>
                <w:color w:val="000000" w:themeColor="text1"/>
                <w:szCs w:val="20"/>
                <w:lang w:eastAsia="de-DE"/>
              </w:rPr>
            </w:pPr>
            <w:r w:rsidRPr="007A196C">
              <w:rPr>
                <w:rFonts w:eastAsia="Times New Roman" w:cs="Times New Roman"/>
                <w:color w:val="000000" w:themeColor="text1"/>
                <w:szCs w:val="20"/>
                <w:lang w:eastAsia="de-DE"/>
              </w:rPr>
              <w:t xml:space="preserve">Dies ist jedoch aufgrund der örtlichen Gegebenheiten (Tallage, Hänge, Höhen, Bebauung usw.) zu verneinen. Die Anlagen sind entweder soweit entfernt, dass sie nicht dominant wirken oder sie </w:t>
            </w:r>
            <w:r w:rsidR="00A2598E">
              <w:rPr>
                <w:rFonts w:eastAsia="Times New Roman" w:cs="Times New Roman"/>
                <w:color w:val="000000" w:themeColor="text1"/>
                <w:szCs w:val="20"/>
                <w:lang w:eastAsia="de-DE"/>
              </w:rPr>
              <w:t>tangieren die</w:t>
            </w:r>
            <w:r w:rsidRPr="007A196C">
              <w:rPr>
                <w:rFonts w:eastAsia="Times New Roman" w:cs="Times New Roman"/>
                <w:color w:val="000000" w:themeColor="text1"/>
                <w:szCs w:val="20"/>
                <w:lang w:eastAsia="de-DE"/>
              </w:rPr>
              <w:t xml:space="preserve"> Blickbeziehungen zu diesen Denkmalzonen</w:t>
            </w:r>
            <w:r w:rsidR="00A2598E">
              <w:rPr>
                <w:rFonts w:eastAsia="Times New Roman" w:cs="Times New Roman"/>
                <w:color w:val="000000" w:themeColor="text1"/>
                <w:szCs w:val="20"/>
                <w:lang w:eastAsia="de-DE"/>
              </w:rPr>
              <w:t xml:space="preserve"> nicht</w:t>
            </w:r>
            <w:r w:rsidRPr="007A196C">
              <w:rPr>
                <w:rFonts w:eastAsia="Times New Roman" w:cs="Times New Roman"/>
                <w:color w:val="000000" w:themeColor="text1"/>
                <w:szCs w:val="20"/>
                <w:lang w:eastAsia="de-DE"/>
              </w:rPr>
              <w:t xml:space="preserve">. </w:t>
            </w:r>
          </w:p>
          <w:p w:rsidR="007A196C" w:rsidRPr="007A196C" w:rsidRDefault="007A196C" w:rsidP="007A196C">
            <w:pPr>
              <w:rPr>
                <w:rFonts w:eastAsia="Times New Roman" w:cs="Times New Roman"/>
                <w:color w:val="000000" w:themeColor="text1"/>
                <w:szCs w:val="20"/>
                <w:lang w:eastAsia="de-DE"/>
              </w:rPr>
            </w:pPr>
            <w:r w:rsidRPr="007A196C">
              <w:rPr>
                <w:rFonts w:eastAsia="Times New Roman" w:cs="Times New Roman"/>
                <w:color w:val="000000" w:themeColor="text1"/>
                <w:szCs w:val="20"/>
                <w:lang w:eastAsia="de-DE"/>
              </w:rPr>
              <w:t xml:space="preserve">Eine Beeinträchtigung der ausgeschriebenen Denkmalzonen ist somit nicht zu erwarten. </w:t>
            </w:r>
          </w:p>
        </w:tc>
      </w:tr>
      <w:tr w:rsidR="007A196C" w:rsidRPr="007A196C" w:rsidTr="00D829DE">
        <w:trPr>
          <w:trHeight w:val="567"/>
        </w:trPr>
        <w:tc>
          <w:tcPr>
            <w:tcW w:w="1134" w:type="dxa"/>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b/>
                <w:szCs w:val="20"/>
                <w:lang w:eastAsia="de-DE"/>
              </w:rPr>
            </w:pPr>
            <w:r w:rsidRPr="007A196C">
              <w:rPr>
                <w:rFonts w:eastAsia="Times New Roman" w:cs="Times New Roman"/>
                <w:b/>
                <w:szCs w:val="20"/>
                <w:lang w:eastAsia="de-DE"/>
              </w:rPr>
              <w:lastRenderedPageBreak/>
              <w:t>3.</w:t>
            </w:r>
          </w:p>
        </w:tc>
        <w:tc>
          <w:tcPr>
            <w:tcW w:w="14076" w:type="dxa"/>
            <w:gridSpan w:val="5"/>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b/>
                <w:szCs w:val="20"/>
                <w:lang w:eastAsia="de-DE"/>
              </w:rPr>
            </w:pPr>
            <w:r w:rsidRPr="007A196C">
              <w:rPr>
                <w:rFonts w:eastAsia="Times New Roman" w:cs="Times New Roman"/>
                <w:b/>
                <w:szCs w:val="20"/>
                <w:lang w:eastAsia="de-DE"/>
              </w:rPr>
              <w:t>Art und Merkmale der möglichen Auswirkungen</w:t>
            </w:r>
          </w:p>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Die möglichen erheblichen Auswirkungen eines Vorhabens auf die Schutzgüter sind anhand der unter den Nummern 1 und 2 aufgeführten Kriterien zu beurteilen; dabei ist insbesondere folgenden Gesichtspunkten Rechnung zu tragen:</w:t>
            </w:r>
          </w:p>
        </w:tc>
      </w:tr>
      <w:tr w:rsidR="007A196C" w:rsidRPr="007A196C" w:rsidTr="00D829DE">
        <w:trPr>
          <w:trHeight w:val="567"/>
        </w:trPr>
        <w:tc>
          <w:tcPr>
            <w:tcW w:w="1134" w:type="dxa"/>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3.1</w:t>
            </w:r>
          </w:p>
        </w:tc>
        <w:tc>
          <w:tcPr>
            <w:tcW w:w="6391" w:type="dxa"/>
            <w:gridSpan w:val="2"/>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der Art und dem Ausmaß der Auswirkungen, insbesondere, welches geographische Gebiet betroffen ist und wie viel Personen von den Auswirkungen voraussichtlich betroffen sind</w:t>
            </w:r>
          </w:p>
        </w:tc>
        <w:tc>
          <w:tcPr>
            <w:tcW w:w="7685" w:type="dxa"/>
            <w:gridSpan w:val="3"/>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 xml:space="preserve">Das Ausmaß der Auswirkungen für die verschiedenen Schutzgüter ist sehr unterschiedlich. </w:t>
            </w:r>
          </w:p>
          <w:p w:rsidR="00604C2F" w:rsidRDefault="00604C2F" w:rsidP="007A196C">
            <w:pPr>
              <w:rPr>
                <w:rFonts w:eastAsia="Times New Roman" w:cs="Times New Roman"/>
                <w:szCs w:val="20"/>
                <w:lang w:eastAsia="de-DE"/>
              </w:rPr>
            </w:pPr>
          </w:p>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3.1.1 Menschen/ menschliche Gesundheit</w:t>
            </w:r>
          </w:p>
          <w:p w:rsidR="007A196C" w:rsidRPr="007A196C" w:rsidRDefault="007A196C" w:rsidP="007A196C">
            <w:pPr>
              <w:numPr>
                <w:ilvl w:val="0"/>
                <w:numId w:val="30"/>
              </w:numPr>
              <w:contextualSpacing/>
              <w:rPr>
                <w:rFonts w:eastAsia="Times New Roman" w:cs="Times New Roman"/>
                <w:szCs w:val="20"/>
                <w:lang w:eastAsia="de-DE"/>
              </w:rPr>
            </w:pPr>
            <w:r w:rsidRPr="007A196C">
              <w:rPr>
                <w:rFonts w:eastAsia="Times New Roman" w:cs="Times New Roman"/>
                <w:szCs w:val="20"/>
                <w:lang w:eastAsia="de-DE"/>
              </w:rPr>
              <w:t xml:space="preserve">Schallimmissionen: Schallimmissionen sind grundsätzlich denkbar. Zur Feststellung wurden Schallprognosen durchgeführt, welche allesamt zu dem Ergebnis kamen, dass an keinem der </w:t>
            </w:r>
            <w:r w:rsidR="004756DC">
              <w:rPr>
                <w:rFonts w:eastAsia="Times New Roman" w:cs="Times New Roman"/>
                <w:szCs w:val="20"/>
                <w:lang w:eastAsia="de-DE"/>
              </w:rPr>
              <w:t>30</w:t>
            </w:r>
            <w:r w:rsidRPr="007A196C">
              <w:rPr>
                <w:rFonts w:eastAsia="Times New Roman" w:cs="Times New Roman"/>
                <w:szCs w:val="20"/>
                <w:lang w:eastAsia="de-DE"/>
              </w:rPr>
              <w:t xml:space="preserve"> ausgewählten Immissionspunkte die Schallgrenze überschritten wird. </w:t>
            </w:r>
          </w:p>
          <w:p w:rsidR="007A196C" w:rsidRPr="007A196C" w:rsidRDefault="007A196C" w:rsidP="007A196C">
            <w:pPr>
              <w:numPr>
                <w:ilvl w:val="0"/>
                <w:numId w:val="30"/>
              </w:numPr>
              <w:contextualSpacing/>
              <w:rPr>
                <w:rFonts w:eastAsia="Times New Roman" w:cs="Times New Roman"/>
                <w:szCs w:val="20"/>
                <w:lang w:eastAsia="de-DE"/>
              </w:rPr>
            </w:pPr>
            <w:r w:rsidRPr="007A196C">
              <w:rPr>
                <w:rFonts w:eastAsia="Times New Roman" w:cs="Times New Roman"/>
                <w:szCs w:val="20"/>
                <w:lang w:eastAsia="de-DE"/>
              </w:rPr>
              <w:t xml:space="preserve">Schattenimmissionen: Auch zur Ermittlung des, durch die Windenergieanlagen bedingten, Schattenwurfs, wurden Prognosen und Untersuchungen durchgeführt. Diese kamen zu dem Ergebnis, dass an </w:t>
            </w:r>
            <w:r w:rsidR="005B4516">
              <w:rPr>
                <w:rFonts w:eastAsia="Times New Roman" w:cs="Times New Roman"/>
                <w:szCs w:val="20"/>
                <w:lang w:eastAsia="de-DE"/>
              </w:rPr>
              <w:t>30</w:t>
            </w:r>
            <w:r w:rsidRPr="007A196C">
              <w:rPr>
                <w:rFonts w:eastAsia="Times New Roman" w:cs="Times New Roman"/>
                <w:szCs w:val="20"/>
                <w:lang w:eastAsia="de-DE"/>
              </w:rPr>
              <w:t xml:space="preserve"> der zahlreich ausgewählten Immissionspunkte die Grenzwerte überschritten wurden. Unter Berücksichtigung der kumulativen Betrachtung der bereits bestehe</w:t>
            </w:r>
            <w:r w:rsidR="00604C2F">
              <w:rPr>
                <w:rFonts w:eastAsia="Times New Roman" w:cs="Times New Roman"/>
                <w:szCs w:val="20"/>
                <w:lang w:eastAsia="de-DE"/>
              </w:rPr>
              <w:t>nden WEA und der geplanten WEA,</w:t>
            </w:r>
            <w:r w:rsidRPr="007A196C">
              <w:rPr>
                <w:rFonts w:eastAsia="Times New Roman" w:cs="Times New Roman"/>
                <w:szCs w:val="20"/>
                <w:lang w:eastAsia="de-DE"/>
              </w:rPr>
              <w:t xml:space="preserve"> ist mit einer Auswirkung auf die menschliche Gesundheit zu rechnen. Dieser Auswirkung kann mittels eines integrierten vollautomatischen Schattenwurfmoduls entgegengewirkt werden. Dadurch wird die Anlage abgeschaltet, sofern und soweit die Schattenwurfzeiten überschritten werden. Folglich ist nicht mehr mit einer Beeinträchtigung des Menschen zu rechnen. </w:t>
            </w:r>
          </w:p>
          <w:p w:rsidR="007A196C" w:rsidRPr="004756DC" w:rsidRDefault="007A196C" w:rsidP="007A196C">
            <w:pPr>
              <w:numPr>
                <w:ilvl w:val="0"/>
                <w:numId w:val="30"/>
              </w:numPr>
              <w:contextualSpacing/>
              <w:rPr>
                <w:rFonts w:eastAsia="Times New Roman" w:cs="Times New Roman"/>
                <w:szCs w:val="20"/>
                <w:lang w:eastAsia="de-DE"/>
              </w:rPr>
            </w:pPr>
            <w:r w:rsidRPr="007A196C">
              <w:rPr>
                <w:rFonts w:eastAsia="Times New Roman" w:cs="Times New Roman"/>
                <w:szCs w:val="20"/>
                <w:lang w:eastAsia="de-DE"/>
              </w:rPr>
              <w:t>Unfallrisiko: Grundsätzlich sind mit der Errichtung und dem Betrieb einer solchen Anlage auch erhebliche Beeinträchtigungen der menschlichen Gesundheit nicht ausgeschlossen. Der Zugang zur Anlage ist während des Betriebs nicht gestattet. Wartungsarbeiten o.ä. werden nur von geschultem und ausgewiesenem Personal durchgeführt, welche auf alle möglichen Gefahrenquellen hingewiesen werden. Somit sind auch un</w:t>
            </w:r>
            <w:r w:rsidR="00604C2F">
              <w:rPr>
                <w:rFonts w:eastAsia="Times New Roman" w:cs="Times New Roman"/>
                <w:szCs w:val="20"/>
                <w:lang w:eastAsia="de-DE"/>
              </w:rPr>
              <w:t xml:space="preserve">ter diesem Gesichtspunkt keine </w:t>
            </w:r>
            <w:r w:rsidRPr="007A196C">
              <w:rPr>
                <w:rFonts w:eastAsia="Times New Roman" w:cs="Times New Roman"/>
                <w:szCs w:val="20"/>
                <w:lang w:eastAsia="de-DE"/>
              </w:rPr>
              <w:t xml:space="preserve">Auswirkungen auf die menschliche </w:t>
            </w:r>
            <w:r w:rsidRPr="007A196C">
              <w:rPr>
                <w:rFonts w:eastAsia="Times New Roman" w:cs="Times New Roman"/>
                <w:szCs w:val="20"/>
                <w:lang w:eastAsia="de-DE"/>
              </w:rPr>
              <w:lastRenderedPageBreak/>
              <w:t xml:space="preserve">Gesundheit zu erwarten. </w:t>
            </w:r>
          </w:p>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3.1.2 Tiere/ Pflanzen</w:t>
            </w:r>
          </w:p>
          <w:p w:rsidR="00070171" w:rsidRDefault="007A196C" w:rsidP="007A196C">
            <w:pPr>
              <w:rPr>
                <w:rFonts w:eastAsia="Times New Roman" w:cs="Times New Roman"/>
                <w:szCs w:val="20"/>
                <w:lang w:eastAsia="de-DE"/>
              </w:rPr>
            </w:pPr>
            <w:r w:rsidRPr="007A196C">
              <w:rPr>
                <w:rFonts w:eastAsia="Times New Roman" w:cs="Times New Roman"/>
                <w:szCs w:val="20"/>
                <w:lang w:eastAsia="de-DE"/>
              </w:rPr>
              <w:t xml:space="preserve">Auswirkungen auf die Fauna sind insbesondere im Zusammenhang mit den notwendigen </w:t>
            </w:r>
            <w:r w:rsidR="004756DC">
              <w:rPr>
                <w:rFonts w:eastAsia="Times New Roman" w:cs="Times New Roman"/>
                <w:szCs w:val="20"/>
                <w:lang w:eastAsia="de-DE"/>
              </w:rPr>
              <w:t>Rodungen im Bereich der Baufelder am direkten Anlagenstandort bzw. der Zufahrt</w:t>
            </w:r>
            <w:r w:rsidR="00EE0AB0">
              <w:rPr>
                <w:rFonts w:eastAsia="Times New Roman" w:cs="Times New Roman"/>
                <w:szCs w:val="20"/>
                <w:lang w:eastAsia="de-DE"/>
              </w:rPr>
              <w:t xml:space="preserve"> und durch den späteren Betrieb </w:t>
            </w:r>
            <w:r w:rsidRPr="007A196C">
              <w:rPr>
                <w:rFonts w:eastAsia="Times New Roman" w:cs="Times New Roman"/>
                <w:szCs w:val="20"/>
                <w:lang w:eastAsia="de-DE"/>
              </w:rPr>
              <w:t xml:space="preserve">zu erwarten. Durch die </w:t>
            </w:r>
            <w:r w:rsidR="004756DC">
              <w:rPr>
                <w:rFonts w:eastAsia="Times New Roman" w:cs="Times New Roman"/>
                <w:szCs w:val="20"/>
                <w:lang w:eastAsia="de-DE"/>
              </w:rPr>
              <w:t>Rodungen</w:t>
            </w:r>
            <w:r w:rsidRPr="007A196C">
              <w:rPr>
                <w:rFonts w:eastAsia="Times New Roman" w:cs="Times New Roman"/>
                <w:szCs w:val="20"/>
                <w:lang w:eastAsia="de-DE"/>
              </w:rPr>
              <w:t xml:space="preserve">, welche für die Errichtung notwendig sind, werden </w:t>
            </w:r>
            <w:r w:rsidR="00EE0AB0">
              <w:rPr>
                <w:rFonts w:eastAsia="Times New Roman" w:cs="Times New Roman"/>
                <w:szCs w:val="20"/>
                <w:lang w:eastAsia="de-DE"/>
              </w:rPr>
              <w:t>potentielle Lebensräume</w:t>
            </w:r>
            <w:r w:rsidRPr="007A196C">
              <w:rPr>
                <w:rFonts w:eastAsia="Times New Roman" w:cs="Times New Roman"/>
                <w:szCs w:val="20"/>
                <w:lang w:eastAsia="de-DE"/>
              </w:rPr>
              <w:t xml:space="preserve"> </w:t>
            </w:r>
            <w:r w:rsidR="00EE0AB0">
              <w:rPr>
                <w:rFonts w:eastAsia="Times New Roman" w:cs="Times New Roman"/>
                <w:szCs w:val="20"/>
                <w:lang w:eastAsia="de-DE"/>
              </w:rPr>
              <w:t>vorhandener Tierarten beeinträchtigt</w:t>
            </w:r>
            <w:r w:rsidR="00CA73FD">
              <w:rPr>
                <w:rFonts w:eastAsia="Times New Roman" w:cs="Times New Roman"/>
                <w:szCs w:val="20"/>
                <w:lang w:eastAsia="de-DE"/>
              </w:rPr>
              <w:t xml:space="preserve">. Artenschutzrechtlich relevante </w:t>
            </w:r>
            <w:proofErr w:type="spellStart"/>
            <w:r w:rsidR="00CA73FD">
              <w:rPr>
                <w:rFonts w:eastAsia="Times New Roman" w:cs="Times New Roman"/>
                <w:szCs w:val="20"/>
                <w:lang w:eastAsia="de-DE"/>
              </w:rPr>
              <w:t>Betroffenheiten</w:t>
            </w:r>
            <w:proofErr w:type="spellEnd"/>
            <w:r w:rsidR="00CA73FD">
              <w:rPr>
                <w:rFonts w:eastAsia="Times New Roman" w:cs="Times New Roman"/>
                <w:szCs w:val="20"/>
                <w:lang w:eastAsia="de-DE"/>
              </w:rPr>
              <w:t xml:space="preserve"> ergeben sich durch </w:t>
            </w:r>
            <w:r w:rsidR="00682BC0">
              <w:rPr>
                <w:rFonts w:eastAsia="Times New Roman" w:cs="Times New Roman"/>
                <w:szCs w:val="20"/>
                <w:lang w:eastAsia="de-DE"/>
              </w:rPr>
              <w:t>betriebs</w:t>
            </w:r>
            <w:r w:rsidR="00CA73FD">
              <w:rPr>
                <w:rFonts w:eastAsia="Times New Roman" w:cs="Times New Roman"/>
                <w:szCs w:val="20"/>
                <w:lang w:eastAsia="de-DE"/>
              </w:rPr>
              <w:t>- und baubedingte Flächeninanspruchnahmen (hier insbesondere Rodungen) in Lebensräumen von Vogelarten. Besonders betroffen sind Brutvogelarten des Offenlandes. Die Flächenbeanspruchungen betreffen jeweils nur geringe Anteile nachgewiesener bzw. potenzieller Lebensräume. Sie sind im Vergleich zum verbleibenden Lebensraumangebot in der Umgebung daher als marginal zu bewerten. Es kommt nicht zu Beeinträchtigungen der ökologischen Funktion der Fortpflanzungs- oder Ruhestätten. Ebenso wenig sind erhebliche Beeinträchtigungen von Lokalpopulation durch Störwirkungen anzunehmen.</w:t>
            </w:r>
          </w:p>
          <w:p w:rsidR="00CA73FD" w:rsidRDefault="00CA73FD" w:rsidP="007A196C">
            <w:pPr>
              <w:rPr>
                <w:rFonts w:eastAsia="Times New Roman" w:cs="Times New Roman"/>
                <w:szCs w:val="20"/>
                <w:lang w:eastAsia="de-DE"/>
              </w:rPr>
            </w:pPr>
            <w:r>
              <w:rPr>
                <w:rFonts w:eastAsia="Times New Roman" w:cs="Times New Roman"/>
                <w:szCs w:val="20"/>
                <w:lang w:eastAsia="de-DE"/>
              </w:rPr>
              <w:t xml:space="preserve">Durch entsprechende Maßnahmen sind Gefährdungen von Individuen bzw. Entwicklungsstadien der Arten </w:t>
            </w:r>
            <w:r w:rsidR="00D744FF">
              <w:rPr>
                <w:rFonts w:eastAsia="Times New Roman" w:cs="Times New Roman"/>
                <w:szCs w:val="20"/>
                <w:lang w:eastAsia="de-DE"/>
              </w:rPr>
              <w:t xml:space="preserve">ausgeschlossen, so dass keine artenschutzrechtlichen Konflikte verbleiben. </w:t>
            </w:r>
          </w:p>
          <w:p w:rsidR="00D744FF" w:rsidRDefault="00D744FF" w:rsidP="007A196C">
            <w:pPr>
              <w:rPr>
                <w:rFonts w:eastAsia="Times New Roman" w:cs="Times New Roman"/>
                <w:szCs w:val="20"/>
                <w:lang w:eastAsia="de-DE"/>
              </w:rPr>
            </w:pPr>
            <w:r w:rsidRPr="00D744FF">
              <w:rPr>
                <w:rFonts w:eastAsia="Times New Roman" w:cs="Times New Roman"/>
                <w:szCs w:val="20"/>
                <w:lang w:eastAsia="de-DE"/>
              </w:rPr>
              <w:t xml:space="preserve">Aufgrund der </w:t>
            </w:r>
            <w:proofErr w:type="spellStart"/>
            <w:r w:rsidRPr="00D744FF">
              <w:rPr>
                <w:rFonts w:eastAsia="Times New Roman" w:cs="Times New Roman"/>
                <w:szCs w:val="20"/>
                <w:lang w:eastAsia="de-DE"/>
              </w:rPr>
              <w:t>Biotopaustattung</w:t>
            </w:r>
            <w:proofErr w:type="spellEnd"/>
            <w:r w:rsidRPr="00D744FF">
              <w:rPr>
                <w:rFonts w:eastAsia="Times New Roman" w:cs="Times New Roman"/>
                <w:szCs w:val="20"/>
                <w:lang w:eastAsia="de-DE"/>
              </w:rPr>
              <w:t xml:space="preserve"> im Gebiet sind geeignete </w:t>
            </w:r>
            <w:proofErr w:type="spellStart"/>
            <w:r w:rsidRPr="00D744FF">
              <w:rPr>
                <w:rFonts w:eastAsia="Times New Roman" w:cs="Times New Roman"/>
                <w:szCs w:val="20"/>
                <w:lang w:eastAsia="de-DE"/>
              </w:rPr>
              <w:t>Habitatstrukturen</w:t>
            </w:r>
            <w:proofErr w:type="spellEnd"/>
            <w:r w:rsidRPr="00D744FF">
              <w:rPr>
                <w:rFonts w:eastAsia="Times New Roman" w:cs="Times New Roman"/>
                <w:szCs w:val="20"/>
                <w:lang w:eastAsia="de-DE"/>
              </w:rPr>
              <w:t xml:space="preserve"> für sonstige Tierarten aus der Gruppe der Reptilien und Amphibien auszuschließen. Für die potenziell vorkommenden Säugetierarten können Gefährdungen ausgeschlossen werden, da der </w:t>
            </w:r>
            <w:proofErr w:type="spellStart"/>
            <w:r w:rsidRPr="00D744FF">
              <w:rPr>
                <w:rFonts w:eastAsia="Times New Roman" w:cs="Times New Roman"/>
                <w:szCs w:val="20"/>
                <w:lang w:eastAsia="de-DE"/>
              </w:rPr>
              <w:t>Vorhabensbereich</w:t>
            </w:r>
            <w:proofErr w:type="spellEnd"/>
            <w:r w:rsidRPr="00D744FF">
              <w:rPr>
                <w:rFonts w:eastAsia="Times New Roman" w:cs="Times New Roman"/>
                <w:szCs w:val="20"/>
                <w:lang w:eastAsia="de-DE"/>
              </w:rPr>
              <w:t xml:space="preserve"> für die Arten keine bzw. wenn, dann lediglich eine untergeordnete Bedeutung als Lebensraum hat.</w:t>
            </w:r>
          </w:p>
          <w:p w:rsidR="00D744FF" w:rsidRDefault="00D744FF" w:rsidP="007A196C">
            <w:pPr>
              <w:rPr>
                <w:rFonts w:eastAsia="Times New Roman" w:cs="Times New Roman"/>
                <w:szCs w:val="20"/>
                <w:lang w:eastAsia="de-DE"/>
              </w:rPr>
            </w:pPr>
          </w:p>
          <w:p w:rsidR="007A196C" w:rsidRDefault="00682BC0" w:rsidP="007A196C">
            <w:pPr>
              <w:rPr>
                <w:rFonts w:eastAsia="Times New Roman" w:cs="Times New Roman"/>
                <w:szCs w:val="20"/>
                <w:lang w:eastAsia="de-DE"/>
              </w:rPr>
            </w:pPr>
            <w:r>
              <w:rPr>
                <w:rFonts w:eastAsia="Times New Roman" w:cs="Times New Roman"/>
                <w:szCs w:val="20"/>
                <w:lang w:eastAsia="de-DE"/>
              </w:rPr>
              <w:t>Während des Betrieb</w:t>
            </w:r>
            <w:r w:rsidR="00B571CF">
              <w:rPr>
                <w:rFonts w:eastAsia="Times New Roman" w:cs="Times New Roman"/>
                <w:szCs w:val="20"/>
                <w:lang w:eastAsia="de-DE"/>
              </w:rPr>
              <w:t>s der WEA sind insbesondere</w:t>
            </w:r>
            <w:r w:rsidR="007A196C" w:rsidRPr="007A196C">
              <w:rPr>
                <w:rFonts w:eastAsia="Times New Roman" w:cs="Times New Roman"/>
                <w:szCs w:val="20"/>
                <w:lang w:eastAsia="de-DE"/>
              </w:rPr>
              <w:t xml:space="preserve"> die </w:t>
            </w:r>
            <w:r w:rsidR="00B571CF">
              <w:rPr>
                <w:rFonts w:eastAsia="Times New Roman" w:cs="Times New Roman"/>
                <w:szCs w:val="20"/>
                <w:lang w:eastAsia="de-DE"/>
              </w:rPr>
              <w:t>windkraft</w:t>
            </w:r>
            <w:r w:rsidR="007A196C" w:rsidRPr="007A196C">
              <w:rPr>
                <w:rFonts w:eastAsia="Times New Roman" w:cs="Times New Roman"/>
                <w:szCs w:val="20"/>
                <w:lang w:eastAsia="de-DE"/>
              </w:rPr>
              <w:t>sensiblen Tierarten gefährdet. Den Auswirkungen auf die betroffenen Fledermausarten</w:t>
            </w:r>
            <w:r w:rsidR="00041DA0">
              <w:rPr>
                <w:rFonts w:eastAsia="Times New Roman" w:cs="Times New Roman"/>
                <w:szCs w:val="20"/>
                <w:lang w:eastAsia="de-DE"/>
              </w:rPr>
              <w:t xml:space="preserve"> und den Kranichzug </w:t>
            </w:r>
            <w:r w:rsidR="00BA7428">
              <w:rPr>
                <w:rFonts w:eastAsia="Times New Roman" w:cs="Times New Roman"/>
                <w:szCs w:val="20"/>
                <w:lang w:eastAsia="de-DE"/>
              </w:rPr>
              <w:t>kann</w:t>
            </w:r>
            <w:r w:rsidR="007A196C" w:rsidRPr="007A196C">
              <w:rPr>
                <w:rFonts w:eastAsia="Times New Roman" w:cs="Times New Roman"/>
                <w:szCs w:val="20"/>
                <w:lang w:eastAsia="de-DE"/>
              </w:rPr>
              <w:t xml:space="preserve"> durch entsprechende Maßnahmen</w:t>
            </w:r>
            <w:r w:rsidR="00070171">
              <w:rPr>
                <w:rFonts w:eastAsia="Times New Roman" w:cs="Times New Roman"/>
                <w:szCs w:val="20"/>
                <w:lang w:eastAsia="de-DE"/>
              </w:rPr>
              <w:t xml:space="preserve"> effektiv</w:t>
            </w:r>
            <w:r w:rsidR="007A196C" w:rsidRPr="007A196C">
              <w:rPr>
                <w:rFonts w:eastAsia="Times New Roman" w:cs="Times New Roman"/>
                <w:szCs w:val="20"/>
                <w:lang w:eastAsia="de-DE"/>
              </w:rPr>
              <w:t xml:space="preserve"> entgegengewirkt werden. Betriebseinschränkungen und Abschaltungen würden effektiv dafür sorgen, dass </w:t>
            </w:r>
            <w:r w:rsidR="00205CFF">
              <w:rPr>
                <w:rFonts w:eastAsia="Times New Roman" w:cs="Times New Roman"/>
                <w:szCs w:val="20"/>
                <w:lang w:eastAsia="de-DE"/>
              </w:rPr>
              <w:t>Beeinträchtigungen umweltverträglich, d. h. auf ein rechtskonformes Maß reduziert werden können</w:t>
            </w:r>
            <w:r w:rsidR="007A196C" w:rsidRPr="007A196C">
              <w:rPr>
                <w:rFonts w:eastAsia="Times New Roman" w:cs="Times New Roman"/>
                <w:szCs w:val="20"/>
                <w:lang w:eastAsia="de-DE"/>
              </w:rPr>
              <w:t xml:space="preserve">. Ebenso ist für die Fledermäuse ein </w:t>
            </w:r>
            <w:proofErr w:type="spellStart"/>
            <w:r w:rsidR="007A196C" w:rsidRPr="007A196C">
              <w:rPr>
                <w:rFonts w:eastAsia="Times New Roman" w:cs="Times New Roman"/>
                <w:szCs w:val="20"/>
                <w:lang w:eastAsia="de-DE"/>
              </w:rPr>
              <w:t>Gondelmonitoring</w:t>
            </w:r>
            <w:proofErr w:type="spellEnd"/>
            <w:r w:rsidR="00205CFF">
              <w:rPr>
                <w:rFonts w:eastAsia="Times New Roman" w:cs="Times New Roman"/>
                <w:szCs w:val="20"/>
                <w:lang w:eastAsia="de-DE"/>
              </w:rPr>
              <w:t xml:space="preserve"> mit implementiertem Abschaltalgorithmus</w:t>
            </w:r>
            <w:r w:rsidR="007A196C" w:rsidRPr="007A196C">
              <w:rPr>
                <w:rFonts w:eastAsia="Times New Roman" w:cs="Times New Roman"/>
                <w:szCs w:val="20"/>
                <w:lang w:eastAsia="de-DE"/>
              </w:rPr>
              <w:t xml:space="preserve"> vorgesehen</w:t>
            </w:r>
            <w:r w:rsidR="00205CFF">
              <w:rPr>
                <w:rFonts w:eastAsia="Times New Roman" w:cs="Times New Roman"/>
                <w:szCs w:val="20"/>
                <w:lang w:eastAsia="de-DE"/>
              </w:rPr>
              <w:t>. Das Plangebiet sollte</w:t>
            </w:r>
            <w:r w:rsidR="007A196C" w:rsidRPr="007A196C">
              <w:rPr>
                <w:rFonts w:eastAsia="Times New Roman" w:cs="Times New Roman"/>
                <w:szCs w:val="20"/>
                <w:lang w:eastAsia="de-DE"/>
              </w:rPr>
              <w:t xml:space="preserve"> in das </w:t>
            </w:r>
            <w:proofErr w:type="spellStart"/>
            <w:r w:rsidR="007A196C" w:rsidRPr="007A196C">
              <w:rPr>
                <w:rFonts w:eastAsia="Times New Roman" w:cs="Times New Roman"/>
                <w:szCs w:val="20"/>
                <w:lang w:eastAsia="de-DE"/>
              </w:rPr>
              <w:t>Kranichmonotoring</w:t>
            </w:r>
            <w:proofErr w:type="spellEnd"/>
            <w:r w:rsidR="007A196C" w:rsidRPr="007A196C">
              <w:rPr>
                <w:rFonts w:eastAsia="Times New Roman" w:cs="Times New Roman"/>
                <w:szCs w:val="20"/>
                <w:lang w:eastAsia="de-DE"/>
              </w:rPr>
              <w:t xml:space="preserve"> Rheinland-Pfalz aufgenommen werden.</w:t>
            </w:r>
          </w:p>
          <w:p w:rsidR="00D744FF" w:rsidRDefault="00D744FF" w:rsidP="007A196C">
            <w:pPr>
              <w:rPr>
                <w:rFonts w:eastAsia="Times New Roman" w:cs="Times New Roman"/>
                <w:szCs w:val="20"/>
                <w:lang w:eastAsia="de-DE"/>
              </w:rPr>
            </w:pPr>
          </w:p>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 xml:space="preserve">Die Errichtung und der Betrieb der WEA haben insbesondere auf das Vorkommen der windkraftsensiblen Vogelarten gravierende Auswirkungen. Zu diesem </w:t>
            </w:r>
            <w:r w:rsidR="00070171">
              <w:rPr>
                <w:rFonts w:eastAsia="Times New Roman" w:cs="Times New Roman"/>
                <w:szCs w:val="20"/>
                <w:lang w:eastAsia="de-DE"/>
              </w:rPr>
              <w:t xml:space="preserve">Vorkommen zählen insbesondere Schwarzstorch, Uhu </w:t>
            </w:r>
            <w:r w:rsidRPr="007A196C">
              <w:rPr>
                <w:rFonts w:eastAsia="Times New Roman" w:cs="Times New Roman"/>
                <w:szCs w:val="20"/>
                <w:lang w:eastAsia="de-DE"/>
              </w:rPr>
              <w:t xml:space="preserve">und </w:t>
            </w:r>
            <w:proofErr w:type="spellStart"/>
            <w:r w:rsidRPr="007A196C">
              <w:rPr>
                <w:rFonts w:eastAsia="Times New Roman" w:cs="Times New Roman"/>
                <w:szCs w:val="20"/>
                <w:lang w:eastAsia="de-DE"/>
              </w:rPr>
              <w:t>Rotmilan</w:t>
            </w:r>
            <w:proofErr w:type="spellEnd"/>
            <w:r w:rsidRPr="007A196C">
              <w:rPr>
                <w:rFonts w:eastAsia="Times New Roman" w:cs="Times New Roman"/>
                <w:szCs w:val="20"/>
                <w:lang w:eastAsia="de-DE"/>
              </w:rPr>
              <w:t>. Zur Feststellung eines Vorkommens der Arten wurde ein Gebiet im Radius von 3</w:t>
            </w:r>
            <w:r w:rsidR="00070171">
              <w:rPr>
                <w:rFonts w:eastAsia="Times New Roman" w:cs="Times New Roman"/>
                <w:szCs w:val="20"/>
                <w:lang w:eastAsia="de-DE"/>
              </w:rPr>
              <w:t xml:space="preserve"> </w:t>
            </w:r>
            <w:r w:rsidRPr="007A196C">
              <w:rPr>
                <w:rFonts w:eastAsia="Times New Roman" w:cs="Times New Roman"/>
                <w:szCs w:val="20"/>
                <w:lang w:eastAsia="de-DE"/>
              </w:rPr>
              <w:t xml:space="preserve">km mittels verschiedener Methoden untersucht. Laut </w:t>
            </w:r>
            <w:r w:rsidRPr="007A196C">
              <w:rPr>
                <w:rFonts w:eastAsia="Times New Roman" w:cs="Times New Roman"/>
                <w:szCs w:val="20"/>
                <w:lang w:eastAsia="de-DE"/>
              </w:rPr>
              <w:lastRenderedPageBreak/>
              <w:t>der vorliegenden Fachgutachten kann sowohl eine Schwarzstorchbrut, als auch ein Vorkommen des Uhus in dem betroffenen und untersuchten 3</w:t>
            </w:r>
            <w:r w:rsidR="00070171">
              <w:rPr>
                <w:rFonts w:eastAsia="Times New Roman" w:cs="Times New Roman"/>
                <w:szCs w:val="20"/>
                <w:lang w:eastAsia="de-DE"/>
              </w:rPr>
              <w:t xml:space="preserve"> </w:t>
            </w:r>
            <w:r w:rsidRPr="007A196C">
              <w:rPr>
                <w:rFonts w:eastAsia="Times New Roman" w:cs="Times New Roman"/>
                <w:szCs w:val="20"/>
                <w:lang w:eastAsia="de-DE"/>
              </w:rPr>
              <w:t xml:space="preserve">km Radius ausgeschlossen werden. </w:t>
            </w:r>
            <w:r w:rsidR="00143983">
              <w:rPr>
                <w:rFonts w:eastAsia="Times New Roman" w:cs="Times New Roman"/>
                <w:szCs w:val="20"/>
                <w:lang w:eastAsia="de-DE"/>
              </w:rPr>
              <w:t xml:space="preserve">Zwar liegt die Planung bei Weiler </w:t>
            </w:r>
            <w:r w:rsidR="00D02E53">
              <w:rPr>
                <w:rFonts w:eastAsia="Times New Roman" w:cs="Times New Roman"/>
                <w:szCs w:val="20"/>
                <w:lang w:eastAsia="de-DE"/>
              </w:rPr>
              <w:t>nahe</w:t>
            </w:r>
            <w:r w:rsidR="00143983">
              <w:rPr>
                <w:rFonts w:eastAsia="Times New Roman" w:cs="Times New Roman"/>
                <w:szCs w:val="20"/>
                <w:lang w:eastAsia="de-DE"/>
              </w:rPr>
              <w:t xml:space="preserve"> am </w:t>
            </w:r>
            <w:proofErr w:type="spellStart"/>
            <w:r w:rsidR="00143983">
              <w:rPr>
                <w:rFonts w:eastAsia="Times New Roman" w:cs="Times New Roman"/>
                <w:szCs w:val="20"/>
                <w:lang w:eastAsia="de-DE"/>
              </w:rPr>
              <w:t>Elzbachtal</w:t>
            </w:r>
            <w:proofErr w:type="spellEnd"/>
            <w:r w:rsidR="00143983">
              <w:rPr>
                <w:rFonts w:eastAsia="Times New Roman" w:cs="Times New Roman"/>
                <w:szCs w:val="20"/>
                <w:lang w:eastAsia="de-DE"/>
              </w:rPr>
              <w:t>, welches eines der wichtigsten Nahrungshabitate für den Schwarzstorch darstellt, jedoch wurde der Standort nur ein einziges Mal überflogen. Gefährdungspotenziale sind folglich aufgrund der Entfernungen zu Brutvorkommen und de</w:t>
            </w:r>
            <w:r w:rsidR="00263173">
              <w:rPr>
                <w:rFonts w:eastAsia="Times New Roman" w:cs="Times New Roman"/>
                <w:szCs w:val="20"/>
                <w:lang w:eastAsia="de-DE"/>
              </w:rPr>
              <w:t>r o.g. Umstände ausgeschlossen.</w:t>
            </w:r>
            <w:r w:rsidR="00143983">
              <w:rPr>
                <w:rFonts w:eastAsia="Times New Roman" w:cs="Times New Roman"/>
                <w:szCs w:val="20"/>
                <w:lang w:eastAsia="de-DE"/>
              </w:rPr>
              <w:t xml:space="preserve"> </w:t>
            </w:r>
          </w:p>
          <w:p w:rsidR="005E1607" w:rsidRDefault="007A196C" w:rsidP="007A196C">
            <w:pPr>
              <w:rPr>
                <w:rFonts w:eastAsia="Times New Roman" w:cs="Times New Roman"/>
                <w:szCs w:val="20"/>
                <w:lang w:eastAsia="de-DE"/>
              </w:rPr>
            </w:pPr>
            <w:r w:rsidRPr="007A196C">
              <w:rPr>
                <w:rFonts w:eastAsia="Times New Roman" w:cs="Times New Roman"/>
                <w:szCs w:val="20"/>
                <w:lang w:eastAsia="de-DE"/>
              </w:rPr>
              <w:t>Im Gegensatz zum Schwarzstorch und Uhu ist innerhalb des 3</w:t>
            </w:r>
            <w:r w:rsidR="009C064A">
              <w:rPr>
                <w:rFonts w:eastAsia="Times New Roman" w:cs="Times New Roman"/>
                <w:szCs w:val="20"/>
                <w:lang w:eastAsia="de-DE"/>
              </w:rPr>
              <w:t xml:space="preserve"> </w:t>
            </w:r>
            <w:r w:rsidRPr="007A196C">
              <w:rPr>
                <w:rFonts w:eastAsia="Times New Roman" w:cs="Times New Roman"/>
                <w:szCs w:val="20"/>
                <w:lang w:eastAsia="de-DE"/>
              </w:rPr>
              <w:t xml:space="preserve">km Radius ein </w:t>
            </w:r>
            <w:proofErr w:type="spellStart"/>
            <w:r w:rsidRPr="007A196C">
              <w:rPr>
                <w:rFonts w:eastAsia="Times New Roman" w:cs="Times New Roman"/>
                <w:szCs w:val="20"/>
                <w:lang w:eastAsia="de-DE"/>
              </w:rPr>
              <w:t>Rotmilanvorkommen</w:t>
            </w:r>
            <w:proofErr w:type="spellEnd"/>
            <w:r w:rsidRPr="007A196C">
              <w:rPr>
                <w:rFonts w:eastAsia="Times New Roman" w:cs="Times New Roman"/>
                <w:szCs w:val="20"/>
                <w:lang w:eastAsia="de-DE"/>
              </w:rPr>
              <w:t xml:space="preserve"> entdeckt wurden. </w:t>
            </w:r>
            <w:r w:rsidR="00143983">
              <w:rPr>
                <w:rFonts w:eastAsia="Times New Roman" w:cs="Times New Roman"/>
                <w:szCs w:val="20"/>
                <w:lang w:eastAsia="de-DE"/>
              </w:rPr>
              <w:t xml:space="preserve">Die geplanten Anlagen W1 und W2 in der Gemarkung Weiler befinden sich zwischen 1.700 m und 2.300 m Entfernung zum </w:t>
            </w:r>
            <w:proofErr w:type="spellStart"/>
            <w:r w:rsidR="00143983">
              <w:rPr>
                <w:rFonts w:eastAsia="Times New Roman" w:cs="Times New Roman"/>
                <w:szCs w:val="20"/>
                <w:lang w:eastAsia="de-DE"/>
              </w:rPr>
              <w:t>Rotmilanrevier</w:t>
            </w:r>
            <w:proofErr w:type="spellEnd"/>
            <w:r w:rsidR="00143983">
              <w:rPr>
                <w:rFonts w:eastAsia="Times New Roman" w:cs="Times New Roman"/>
                <w:szCs w:val="20"/>
                <w:lang w:eastAsia="de-DE"/>
              </w:rPr>
              <w:t xml:space="preserve"> „Weiler“. Die Raumnutzungsanalyse ergab, dass sich die Anlage W2 jenseits des Kernel80 befindet und somit von vornherein als unkritisch bewertet werden kann. Die deutlich weiter nordöstlich gelegene Anlage W1 befindet sich zwar am Rande, dennoch innerhalb </w:t>
            </w:r>
            <w:r w:rsidR="002D1FD9">
              <w:rPr>
                <w:rFonts w:eastAsia="Times New Roman" w:cs="Times New Roman"/>
                <w:szCs w:val="20"/>
                <w:lang w:eastAsia="de-DE"/>
              </w:rPr>
              <w:t xml:space="preserve">des Kernel75 und führt nach </w:t>
            </w:r>
            <w:proofErr w:type="spellStart"/>
            <w:r w:rsidR="002D1FD9">
              <w:rPr>
                <w:rFonts w:eastAsia="Times New Roman" w:cs="Times New Roman"/>
                <w:szCs w:val="20"/>
                <w:lang w:eastAsia="de-DE"/>
              </w:rPr>
              <w:t>Isselbächer</w:t>
            </w:r>
            <w:proofErr w:type="spellEnd"/>
            <w:r w:rsidR="002D1FD9">
              <w:rPr>
                <w:rFonts w:eastAsia="Times New Roman" w:cs="Times New Roman"/>
                <w:szCs w:val="20"/>
                <w:lang w:eastAsia="de-DE"/>
              </w:rPr>
              <w:t xml:space="preserve"> et al. (i. </w:t>
            </w:r>
            <w:proofErr w:type="spellStart"/>
            <w:r w:rsidR="002D1FD9">
              <w:rPr>
                <w:rFonts w:eastAsia="Times New Roman" w:cs="Times New Roman"/>
                <w:szCs w:val="20"/>
                <w:lang w:eastAsia="de-DE"/>
              </w:rPr>
              <w:t>Vorb</w:t>
            </w:r>
            <w:proofErr w:type="spellEnd"/>
            <w:r w:rsidR="002D1FD9">
              <w:rPr>
                <w:rFonts w:eastAsia="Times New Roman" w:cs="Times New Roman"/>
                <w:szCs w:val="20"/>
                <w:lang w:eastAsia="de-DE"/>
              </w:rPr>
              <w:t xml:space="preserve">.) somit zu einer signifikanten Erhöhung des Tötungsrisikos. Bei Betrachtung der Umgebungsstrukturen dieser Anlage kann man feststellen, dass mit einigen Grünlandparzellen und z.T. unmittelbar benachbarten Weideflächen ein für den </w:t>
            </w:r>
            <w:proofErr w:type="spellStart"/>
            <w:r w:rsidR="002D1FD9">
              <w:rPr>
                <w:rFonts w:eastAsia="Times New Roman" w:cs="Times New Roman"/>
                <w:szCs w:val="20"/>
                <w:lang w:eastAsia="de-DE"/>
              </w:rPr>
              <w:t>Rotmilan</w:t>
            </w:r>
            <w:proofErr w:type="spellEnd"/>
            <w:r w:rsidR="002D1FD9">
              <w:rPr>
                <w:rFonts w:eastAsia="Times New Roman" w:cs="Times New Roman"/>
                <w:szCs w:val="20"/>
                <w:lang w:eastAsia="de-DE"/>
              </w:rPr>
              <w:t xml:space="preserve"> attraktives Umfeld mit nicht nu</w:t>
            </w:r>
            <w:r w:rsidR="00B37233">
              <w:rPr>
                <w:rFonts w:eastAsia="Times New Roman" w:cs="Times New Roman"/>
                <w:szCs w:val="20"/>
                <w:lang w:eastAsia="de-DE"/>
              </w:rPr>
              <w:t>r</w:t>
            </w:r>
            <w:r w:rsidR="002D1FD9">
              <w:rPr>
                <w:rFonts w:eastAsia="Times New Roman" w:cs="Times New Roman"/>
                <w:szCs w:val="20"/>
                <w:lang w:eastAsia="de-DE"/>
              </w:rPr>
              <w:t xml:space="preserve"> temporär geeigneten Nahrungshabitaten vorhanden ist. </w:t>
            </w:r>
          </w:p>
          <w:p w:rsidR="005E1607" w:rsidRPr="005E1607" w:rsidRDefault="005E1607" w:rsidP="005E1607">
            <w:pPr>
              <w:rPr>
                <w:rFonts w:eastAsia="Times New Roman" w:cs="Times New Roman"/>
                <w:szCs w:val="20"/>
                <w:lang w:eastAsia="de-DE"/>
              </w:rPr>
            </w:pPr>
            <w:r w:rsidRPr="005E1607">
              <w:rPr>
                <w:rFonts w:eastAsia="Times New Roman" w:cs="Times New Roman"/>
                <w:szCs w:val="20"/>
                <w:lang w:eastAsia="de-DE"/>
              </w:rPr>
              <w:t xml:space="preserve">Außerdem bestehen gerechtfertigte Bedenken, dass durch die Errichtung weiterer WEA gegebenenfalls </w:t>
            </w:r>
            <w:proofErr w:type="spellStart"/>
            <w:r w:rsidRPr="005E1607">
              <w:rPr>
                <w:rFonts w:eastAsia="Times New Roman" w:cs="Times New Roman"/>
                <w:szCs w:val="20"/>
                <w:lang w:eastAsia="de-DE"/>
              </w:rPr>
              <w:t>Rotmilane</w:t>
            </w:r>
            <w:proofErr w:type="spellEnd"/>
            <w:r w:rsidRPr="005E1607">
              <w:rPr>
                <w:rFonts w:eastAsia="Times New Roman" w:cs="Times New Roman"/>
                <w:szCs w:val="20"/>
                <w:lang w:eastAsia="de-DE"/>
              </w:rPr>
              <w:t xml:space="preserve"> aus angestammten Nahrungsräumen vermehrt zu Nahrungsräumen vertrieben werden, die bereits mit WEA belastet sind, wodurch sich das Tötungsrisiko verändern könnte. </w:t>
            </w:r>
          </w:p>
          <w:p w:rsidR="00D02E53" w:rsidRDefault="005E1607" w:rsidP="005E1607">
            <w:pPr>
              <w:rPr>
                <w:rFonts w:eastAsia="Times New Roman" w:cs="Times New Roman"/>
                <w:szCs w:val="20"/>
                <w:lang w:eastAsia="de-DE"/>
              </w:rPr>
            </w:pPr>
            <w:r w:rsidRPr="005E1607">
              <w:rPr>
                <w:rFonts w:eastAsia="Times New Roman" w:cs="Times New Roman"/>
                <w:szCs w:val="20"/>
                <w:lang w:eastAsia="de-DE"/>
              </w:rPr>
              <w:t xml:space="preserve">Einfache Abschaltmaßnahmen können alleine keine wirksame Reduzierung des Tötungsrisikos herbeiführen. </w:t>
            </w:r>
          </w:p>
          <w:p w:rsidR="005E1607" w:rsidRPr="005E1607" w:rsidRDefault="005E1607" w:rsidP="005E1607">
            <w:pPr>
              <w:rPr>
                <w:rFonts w:eastAsia="Times New Roman" w:cs="Times New Roman"/>
                <w:szCs w:val="20"/>
                <w:lang w:eastAsia="de-DE"/>
              </w:rPr>
            </w:pPr>
            <w:r w:rsidRPr="005E1607">
              <w:rPr>
                <w:rFonts w:eastAsia="Times New Roman" w:cs="Times New Roman"/>
                <w:szCs w:val="20"/>
                <w:lang w:eastAsia="de-DE"/>
              </w:rPr>
              <w:t xml:space="preserve">Grundsätzlich erscheint jedoch eine Verträglichkeit der Anlage mit § 44 BNatSchG unter bestimmten Maßnahmen erreichbar, da die geplante Anlage mit 1.700 m den empfohlenen Mindestabstand nicht unterschreitet, die Anlage am Rande des Kernel75 liegt und die gegebene Attraktivität der Umgebung klar identifizierbar ist, so dass Maßnahmen sehr zielorientiert eingesetzt werden können. </w:t>
            </w:r>
          </w:p>
          <w:p w:rsidR="007A196C" w:rsidRDefault="005E1607" w:rsidP="007A196C">
            <w:pPr>
              <w:rPr>
                <w:rFonts w:eastAsia="Times New Roman" w:cs="Times New Roman"/>
                <w:szCs w:val="20"/>
                <w:lang w:eastAsia="de-DE"/>
              </w:rPr>
            </w:pPr>
            <w:r w:rsidRPr="005E1607">
              <w:rPr>
                <w:rFonts w:eastAsia="Times New Roman" w:cs="Times New Roman"/>
                <w:szCs w:val="20"/>
                <w:lang w:eastAsia="de-DE"/>
              </w:rPr>
              <w:t xml:space="preserve">Um eine Verträglichkeit im Hinblick auf das BNatSchG herzustellen, wären jedoch umfangreiche Veränderungen der Landnutzung im näheren Umfeld der Anlage erforderlich, die eine Reduzierung der Aufenthaltswahrscheinlichkeit des </w:t>
            </w:r>
            <w:proofErr w:type="spellStart"/>
            <w:r w:rsidRPr="005E1607">
              <w:rPr>
                <w:rFonts w:eastAsia="Times New Roman" w:cs="Times New Roman"/>
                <w:szCs w:val="20"/>
                <w:lang w:eastAsia="de-DE"/>
              </w:rPr>
              <w:t>Rotmilans</w:t>
            </w:r>
            <w:proofErr w:type="spellEnd"/>
            <w:r w:rsidRPr="005E1607">
              <w:rPr>
                <w:rFonts w:eastAsia="Times New Roman" w:cs="Times New Roman"/>
                <w:szCs w:val="20"/>
                <w:lang w:eastAsia="de-DE"/>
              </w:rPr>
              <w:t xml:space="preserve"> sicher prognostizierbar macht. Nach den Untersuchungen </w:t>
            </w:r>
            <w:r w:rsidR="000A3992">
              <w:rPr>
                <w:rFonts w:eastAsia="Times New Roman" w:cs="Times New Roman"/>
                <w:szCs w:val="20"/>
                <w:lang w:eastAsia="de-DE"/>
              </w:rPr>
              <w:t>hat es nach Auskunft des Antrag</w:t>
            </w:r>
            <w:r w:rsidRPr="005E1607">
              <w:rPr>
                <w:rFonts w:eastAsia="Times New Roman" w:cs="Times New Roman"/>
                <w:szCs w:val="20"/>
                <w:lang w:eastAsia="de-DE"/>
              </w:rPr>
              <w:t>stellers bereits Veränderungen der Umgebung gegeben, konkret wurden die beiden Grünlandflächen im Südost</w:t>
            </w:r>
            <w:r w:rsidR="00462ECC">
              <w:rPr>
                <w:rFonts w:eastAsia="Times New Roman" w:cs="Times New Roman"/>
                <w:szCs w:val="20"/>
                <w:lang w:eastAsia="de-DE"/>
              </w:rPr>
              <w:t>en umgebrochen und bereits in eine Ackernutzung umgewandelt</w:t>
            </w:r>
            <w:r w:rsidRPr="005E1607">
              <w:rPr>
                <w:rFonts w:eastAsia="Times New Roman" w:cs="Times New Roman"/>
                <w:szCs w:val="20"/>
                <w:lang w:eastAsia="de-DE"/>
              </w:rPr>
              <w:t xml:space="preserve">. Dies kann bereits zu einer geringeren Nutzungshäufigkeit führen. Wesentlicher Anziehungspunkt in der Nähe der geplante WEA W1 dürfte allerdings die Dauerweide südöstlich der Anlage darstellen. Eine </w:t>
            </w:r>
            <w:r w:rsidRPr="005E1607">
              <w:rPr>
                <w:rFonts w:eastAsia="Times New Roman" w:cs="Times New Roman"/>
                <w:szCs w:val="20"/>
                <w:lang w:eastAsia="de-DE"/>
              </w:rPr>
              <w:lastRenderedPageBreak/>
              <w:t>deutliche Reduzierung der Attraktivität des Anlagenumfeldes ist daher nur durch Aufgabe der Weidenutzung bzw. Nutzungsände</w:t>
            </w:r>
            <w:r>
              <w:rPr>
                <w:rFonts w:eastAsia="Times New Roman" w:cs="Times New Roman"/>
                <w:szCs w:val="20"/>
                <w:lang w:eastAsia="de-DE"/>
              </w:rPr>
              <w:t xml:space="preserve">rung dieser Weide zu erreichen. </w:t>
            </w:r>
            <w:r w:rsidR="0075312A">
              <w:rPr>
                <w:rFonts w:eastAsia="Times New Roman" w:cs="Times New Roman"/>
                <w:szCs w:val="20"/>
                <w:lang w:eastAsia="de-DE"/>
              </w:rPr>
              <w:t xml:space="preserve">Eine Nutzungsänderung der Weideflächen in Ackerflächen ist zwischenzeitlich erfolgt. Ersatzweise werden nun Weideflächen nördlich der Weilerhöfe genutzt. </w:t>
            </w:r>
            <w:r w:rsidR="002D1FD9">
              <w:rPr>
                <w:rFonts w:eastAsia="Times New Roman" w:cs="Times New Roman"/>
                <w:szCs w:val="20"/>
                <w:lang w:eastAsia="de-DE"/>
              </w:rPr>
              <w:t>Die Verträglichkeit der WEA W1 kann demnach nur durch folgende Maßnahmenkombination hergestellt werden:</w:t>
            </w:r>
          </w:p>
          <w:p w:rsidR="002D1FD9" w:rsidRDefault="00627E3F" w:rsidP="002D1FD9">
            <w:pPr>
              <w:pStyle w:val="Listenabsatz"/>
              <w:numPr>
                <w:ilvl w:val="0"/>
                <w:numId w:val="35"/>
              </w:numPr>
              <w:rPr>
                <w:rFonts w:ascii="Arial Narrow" w:hAnsi="Arial Narrow"/>
              </w:rPr>
            </w:pPr>
            <w:r>
              <w:rPr>
                <w:rFonts w:ascii="Arial Narrow" w:hAnsi="Arial Narrow"/>
              </w:rPr>
              <w:t xml:space="preserve">die bereits vollzogene </w:t>
            </w:r>
            <w:r w:rsidR="002D1FD9">
              <w:rPr>
                <w:rFonts w:ascii="Arial Narrow" w:hAnsi="Arial Narrow"/>
              </w:rPr>
              <w:t>Aufgabe der Weidebewirtschaftung südöstlich der WEA W1</w:t>
            </w:r>
          </w:p>
          <w:p w:rsidR="002D1FD9" w:rsidRDefault="00627E3F" w:rsidP="002D1FD9">
            <w:pPr>
              <w:pStyle w:val="Listenabsatz"/>
              <w:numPr>
                <w:ilvl w:val="0"/>
                <w:numId w:val="35"/>
              </w:numPr>
              <w:rPr>
                <w:rFonts w:ascii="Arial Narrow" w:hAnsi="Arial Narrow"/>
              </w:rPr>
            </w:pPr>
            <w:r>
              <w:rPr>
                <w:rFonts w:ascii="Arial Narrow" w:hAnsi="Arial Narrow"/>
              </w:rPr>
              <w:t>die bereits vollzogene d</w:t>
            </w:r>
            <w:r w:rsidR="002D1FD9">
              <w:rPr>
                <w:rFonts w:ascii="Arial Narrow" w:hAnsi="Arial Narrow"/>
              </w:rPr>
              <w:t>eutliche Reduzierung des Grünlandanteils</w:t>
            </w:r>
          </w:p>
          <w:p w:rsidR="002D1FD9" w:rsidRDefault="002D1FD9" w:rsidP="002D1FD9">
            <w:pPr>
              <w:pStyle w:val="Listenabsatz"/>
              <w:numPr>
                <w:ilvl w:val="0"/>
                <w:numId w:val="35"/>
              </w:numPr>
              <w:rPr>
                <w:rFonts w:ascii="Arial Narrow" w:hAnsi="Arial Narrow"/>
              </w:rPr>
            </w:pPr>
            <w:r>
              <w:rPr>
                <w:rFonts w:ascii="Arial Narrow" w:hAnsi="Arial Narrow"/>
              </w:rPr>
              <w:t xml:space="preserve">Mahd-/Ernteabschaltungen (bei Ernte und Bodenbearbeitung der Bewirtschaftungseinheiten innerhalb 250 m vom </w:t>
            </w:r>
            <w:proofErr w:type="spellStart"/>
            <w:r>
              <w:rPr>
                <w:rFonts w:ascii="Arial Narrow" w:hAnsi="Arial Narrow"/>
              </w:rPr>
              <w:t>Mastfuß</w:t>
            </w:r>
            <w:proofErr w:type="spellEnd"/>
            <w:r>
              <w:rPr>
                <w:rFonts w:ascii="Arial Narrow" w:hAnsi="Arial Narrow"/>
              </w:rPr>
              <w:t xml:space="preserve"> am Tage der Bewirtschaftung sowie am darauf folgenden Tag</w:t>
            </w:r>
            <w:r w:rsidR="008C4AF4">
              <w:rPr>
                <w:rFonts w:ascii="Arial Narrow" w:hAnsi="Arial Narrow"/>
              </w:rPr>
              <w:t>, sofern ausschließlich Ackerflächen vorhanden sind</w:t>
            </w:r>
            <w:r>
              <w:rPr>
                <w:rFonts w:ascii="Arial Narrow" w:hAnsi="Arial Narrow"/>
              </w:rPr>
              <w:t>)</w:t>
            </w:r>
          </w:p>
          <w:p w:rsidR="007A196C" w:rsidRDefault="007A196C" w:rsidP="007A196C">
            <w:pPr>
              <w:rPr>
                <w:rFonts w:eastAsia="Times New Roman" w:cs="Times New Roman"/>
                <w:szCs w:val="20"/>
                <w:lang w:eastAsia="de-DE"/>
              </w:rPr>
            </w:pPr>
            <w:r w:rsidRPr="007A196C">
              <w:rPr>
                <w:rFonts w:eastAsia="Times New Roman" w:cs="Times New Roman"/>
                <w:szCs w:val="20"/>
                <w:lang w:eastAsia="de-DE"/>
              </w:rPr>
              <w:t xml:space="preserve">Unter Voraussetzung der genannten </w:t>
            </w:r>
            <w:r w:rsidR="00CA73FD">
              <w:rPr>
                <w:rFonts w:eastAsia="Times New Roman" w:cs="Times New Roman"/>
                <w:szCs w:val="20"/>
                <w:lang w:eastAsia="de-DE"/>
              </w:rPr>
              <w:t>Maßnahmenkombination</w:t>
            </w:r>
            <w:r w:rsidR="00D744FF">
              <w:rPr>
                <w:rFonts w:eastAsia="Times New Roman" w:cs="Times New Roman"/>
                <w:szCs w:val="20"/>
                <w:lang w:eastAsia="de-DE"/>
              </w:rPr>
              <w:t xml:space="preserve"> und den weiteren Minderungsmaßnahmen</w:t>
            </w:r>
            <w:r w:rsidR="00CA73FD">
              <w:rPr>
                <w:rFonts w:eastAsia="Times New Roman" w:cs="Times New Roman"/>
                <w:szCs w:val="20"/>
                <w:lang w:eastAsia="de-DE"/>
              </w:rPr>
              <w:t xml:space="preserve"> </w:t>
            </w:r>
            <w:r w:rsidRPr="007A196C">
              <w:rPr>
                <w:rFonts w:eastAsia="Times New Roman" w:cs="Times New Roman"/>
                <w:szCs w:val="20"/>
                <w:lang w:eastAsia="de-DE"/>
              </w:rPr>
              <w:t xml:space="preserve">kann trotz der besonderen Schwere der Auswirkungen, entgegen den Vorstellungen des UVPG, festgehalten werden, dass eine Verträglichkeit </w:t>
            </w:r>
            <w:r w:rsidR="002D1FD9">
              <w:rPr>
                <w:rFonts w:eastAsia="Times New Roman" w:cs="Times New Roman"/>
                <w:szCs w:val="20"/>
                <w:lang w:eastAsia="de-DE"/>
              </w:rPr>
              <w:t xml:space="preserve">der WEA W1 mit dem </w:t>
            </w:r>
            <w:proofErr w:type="spellStart"/>
            <w:r w:rsidR="002D1FD9">
              <w:rPr>
                <w:rFonts w:eastAsia="Times New Roman" w:cs="Times New Roman"/>
                <w:szCs w:val="20"/>
                <w:lang w:eastAsia="de-DE"/>
              </w:rPr>
              <w:t>Rotmilanvorkommen</w:t>
            </w:r>
            <w:proofErr w:type="spellEnd"/>
            <w:r w:rsidR="002D1FD9">
              <w:rPr>
                <w:rFonts w:eastAsia="Times New Roman" w:cs="Times New Roman"/>
                <w:szCs w:val="20"/>
                <w:lang w:eastAsia="de-DE"/>
              </w:rPr>
              <w:t xml:space="preserve"> sichergestellt werden kann</w:t>
            </w:r>
            <w:r w:rsidR="00D744FF">
              <w:rPr>
                <w:rFonts w:eastAsia="Times New Roman" w:cs="Times New Roman"/>
                <w:szCs w:val="20"/>
                <w:lang w:eastAsia="de-DE"/>
              </w:rPr>
              <w:t xml:space="preserve">, jedoch auch sonstige </w:t>
            </w:r>
            <w:r w:rsidR="00F8049E">
              <w:rPr>
                <w:rFonts w:eastAsia="Times New Roman" w:cs="Times New Roman"/>
                <w:szCs w:val="20"/>
                <w:lang w:eastAsia="de-DE"/>
              </w:rPr>
              <w:t>Gefährdungspotenziale verhindert werden können und ein Widerspruch</w:t>
            </w:r>
            <w:r w:rsidR="00D02E53">
              <w:rPr>
                <w:rFonts w:eastAsia="Times New Roman" w:cs="Times New Roman"/>
                <w:szCs w:val="20"/>
                <w:lang w:eastAsia="de-DE"/>
              </w:rPr>
              <w:t xml:space="preserve"> zu den Vorschriften des</w:t>
            </w:r>
            <w:r w:rsidR="00263173">
              <w:rPr>
                <w:rFonts w:eastAsia="Times New Roman" w:cs="Times New Roman"/>
                <w:szCs w:val="20"/>
                <w:lang w:eastAsia="de-DE"/>
              </w:rPr>
              <w:t xml:space="preserve"> UVPG nicht besteht.</w:t>
            </w:r>
            <w:r w:rsidR="002D1FD9">
              <w:rPr>
                <w:rFonts w:eastAsia="Times New Roman" w:cs="Times New Roman"/>
                <w:szCs w:val="20"/>
                <w:lang w:eastAsia="de-DE"/>
              </w:rPr>
              <w:t xml:space="preserve"> </w:t>
            </w:r>
          </w:p>
          <w:p w:rsidR="00D744FF" w:rsidRDefault="00D744FF" w:rsidP="007A196C">
            <w:pPr>
              <w:rPr>
                <w:rFonts w:eastAsia="Times New Roman" w:cs="Times New Roman"/>
                <w:szCs w:val="20"/>
                <w:lang w:eastAsia="de-DE"/>
              </w:rPr>
            </w:pPr>
          </w:p>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3.1.3 Fläche, Boden, Wasser</w:t>
            </w:r>
          </w:p>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 xml:space="preserve">Unter Beachtung der geforderten Maßnahmen der unteren Wasserbehörde, bezüglich des Umgangs mit wassergefährdenden Stoffen, sind Auswirkungen auf Gewässer auszuschließen. Dazu zählt unter anderem, dass wassergefährdende Stoffe nicht aus der Anlage austreten können und mittels einer Rückhalteeinrichtung im Innern der Anlage verweilen. Dies wird durch die Herstellerfirma </w:t>
            </w:r>
            <w:proofErr w:type="spellStart"/>
            <w:r w:rsidRPr="007A196C">
              <w:rPr>
                <w:rFonts w:eastAsia="Times New Roman" w:cs="Times New Roman"/>
                <w:szCs w:val="20"/>
                <w:lang w:eastAsia="de-DE"/>
              </w:rPr>
              <w:t>Nordex</w:t>
            </w:r>
            <w:proofErr w:type="spellEnd"/>
            <w:r w:rsidRPr="007A196C">
              <w:rPr>
                <w:rFonts w:eastAsia="Times New Roman" w:cs="Times New Roman"/>
                <w:szCs w:val="20"/>
                <w:lang w:eastAsia="de-DE"/>
              </w:rPr>
              <w:t xml:space="preserve"> </w:t>
            </w:r>
            <w:proofErr w:type="spellStart"/>
            <w:r w:rsidRPr="007A196C">
              <w:rPr>
                <w:rFonts w:eastAsia="Times New Roman" w:cs="Times New Roman"/>
                <w:szCs w:val="20"/>
                <w:lang w:eastAsia="de-DE"/>
              </w:rPr>
              <w:t>Energy</w:t>
            </w:r>
            <w:proofErr w:type="spellEnd"/>
            <w:r w:rsidRPr="007A196C">
              <w:rPr>
                <w:rFonts w:eastAsia="Times New Roman" w:cs="Times New Roman"/>
                <w:szCs w:val="20"/>
                <w:lang w:eastAsia="de-DE"/>
              </w:rPr>
              <w:t xml:space="preserve"> GmbH gewährleistet. </w:t>
            </w:r>
          </w:p>
          <w:p w:rsidR="007928E1" w:rsidRDefault="007928E1" w:rsidP="007A196C">
            <w:pPr>
              <w:rPr>
                <w:rFonts w:eastAsia="Times New Roman" w:cs="Times New Roman"/>
                <w:szCs w:val="20"/>
                <w:lang w:eastAsia="de-DE"/>
              </w:rPr>
            </w:pPr>
          </w:p>
          <w:p w:rsidR="00F8049E" w:rsidRDefault="007A196C" w:rsidP="007A196C">
            <w:pPr>
              <w:rPr>
                <w:rFonts w:eastAsia="Times New Roman" w:cs="Times New Roman"/>
                <w:szCs w:val="20"/>
                <w:lang w:eastAsia="de-DE"/>
              </w:rPr>
            </w:pPr>
            <w:r w:rsidRPr="007A196C">
              <w:rPr>
                <w:rFonts w:eastAsia="Times New Roman" w:cs="Times New Roman"/>
                <w:szCs w:val="20"/>
                <w:lang w:eastAsia="de-DE"/>
              </w:rPr>
              <w:t>Die Auswirkungen auf Boden und Fläche beschränken sich auf das Umfeld der</w:t>
            </w:r>
            <w:r w:rsidR="00F8049E">
              <w:rPr>
                <w:rFonts w:eastAsia="Times New Roman" w:cs="Times New Roman"/>
                <w:szCs w:val="20"/>
                <w:lang w:eastAsia="de-DE"/>
              </w:rPr>
              <w:t xml:space="preserve"> geplanten </w:t>
            </w:r>
            <w:r w:rsidRPr="007A196C">
              <w:rPr>
                <w:rFonts w:eastAsia="Times New Roman" w:cs="Times New Roman"/>
                <w:szCs w:val="20"/>
                <w:lang w:eastAsia="de-DE"/>
              </w:rPr>
              <w:t>Maßnahmen.</w:t>
            </w:r>
            <w:r w:rsidR="00F8049E">
              <w:rPr>
                <w:rFonts w:eastAsia="Times New Roman" w:cs="Times New Roman"/>
                <w:szCs w:val="20"/>
                <w:lang w:eastAsia="de-DE"/>
              </w:rPr>
              <w:t xml:space="preserve"> Dazu kommen kleiner</w:t>
            </w:r>
            <w:r w:rsidR="00BA7428">
              <w:rPr>
                <w:rFonts w:eastAsia="Times New Roman" w:cs="Times New Roman"/>
                <w:szCs w:val="20"/>
                <w:lang w:eastAsia="de-DE"/>
              </w:rPr>
              <w:t>e</w:t>
            </w:r>
            <w:r w:rsidR="00F8049E">
              <w:rPr>
                <w:rFonts w:eastAsia="Times New Roman" w:cs="Times New Roman"/>
                <w:szCs w:val="20"/>
                <w:lang w:eastAsia="de-DE"/>
              </w:rPr>
              <w:t xml:space="preserve"> Ausbaumaßnahmen im Verlauf der Zufahrt, wobei die Zufahrt selbst weitestgehend über das bereits vorhandene Wegenetz erfolgen kann. Im Fachbeitrag Naturschutz </w:t>
            </w:r>
            <w:r w:rsidR="00BA7428">
              <w:rPr>
                <w:rFonts w:eastAsia="Times New Roman" w:cs="Times New Roman"/>
                <w:szCs w:val="20"/>
                <w:lang w:eastAsia="de-DE"/>
              </w:rPr>
              <w:t>wird</w:t>
            </w:r>
            <w:r w:rsidR="00F8049E">
              <w:rPr>
                <w:rFonts w:eastAsia="Times New Roman" w:cs="Times New Roman"/>
                <w:szCs w:val="20"/>
                <w:lang w:eastAsia="de-DE"/>
              </w:rPr>
              <w:t xml:space="preserve"> im Rahmen der Eingriff-/ Ausgleichsbilanzierung unter Berücksichtigung des Rückbaus von temporär erforderlichen Flächen und der überwiegend nur als Teilversiegelung anzurechnenden Schotterflächen für die Kranaufstellung und kleinerer Eckausrundungen der Zuwegung die Neuversiegelung ermittelt. Diese beläuft sich für die 2 WEA auf 0,28 ha. </w:t>
            </w:r>
          </w:p>
          <w:p w:rsidR="007928E1" w:rsidRDefault="00F8049E" w:rsidP="007A196C">
            <w:pPr>
              <w:rPr>
                <w:rFonts w:eastAsia="Times New Roman" w:cs="Times New Roman"/>
                <w:szCs w:val="20"/>
                <w:lang w:eastAsia="de-DE"/>
              </w:rPr>
            </w:pPr>
            <w:r>
              <w:rPr>
                <w:rFonts w:eastAsia="Times New Roman" w:cs="Times New Roman"/>
                <w:szCs w:val="20"/>
                <w:lang w:eastAsia="de-DE"/>
              </w:rPr>
              <w:t xml:space="preserve">Ein großer Teil der für die Montage benötigten Arbeits- und Lagerflächen kann nach </w:t>
            </w:r>
            <w:r>
              <w:rPr>
                <w:rFonts w:eastAsia="Times New Roman" w:cs="Times New Roman"/>
                <w:szCs w:val="20"/>
                <w:lang w:eastAsia="de-DE"/>
              </w:rPr>
              <w:lastRenderedPageBreak/>
              <w:t>Abschluss der Bauarbeiten rückgebaut und wieder landwirtschaftlich genutzt werden.</w:t>
            </w:r>
          </w:p>
          <w:p w:rsidR="007928E1" w:rsidRDefault="007928E1" w:rsidP="007A196C">
            <w:pPr>
              <w:rPr>
                <w:rFonts w:eastAsia="Times New Roman" w:cs="Times New Roman"/>
                <w:szCs w:val="20"/>
                <w:lang w:eastAsia="de-DE"/>
              </w:rPr>
            </w:pPr>
            <w:r>
              <w:rPr>
                <w:rFonts w:eastAsia="Times New Roman" w:cs="Times New Roman"/>
                <w:szCs w:val="20"/>
                <w:lang w:eastAsia="de-DE"/>
              </w:rPr>
              <w:t xml:space="preserve">Zur Kompensation der Neuversiegelung im Umfang von 0,28 ha wird eine ackerbaulich genutzte Fläche in der Gemarkung </w:t>
            </w:r>
            <w:proofErr w:type="spellStart"/>
            <w:r>
              <w:rPr>
                <w:rFonts w:eastAsia="Times New Roman" w:cs="Times New Roman"/>
                <w:szCs w:val="20"/>
                <w:lang w:eastAsia="de-DE"/>
              </w:rPr>
              <w:t>Reudelsterz</w:t>
            </w:r>
            <w:proofErr w:type="spellEnd"/>
            <w:r>
              <w:rPr>
                <w:rFonts w:eastAsia="Times New Roman" w:cs="Times New Roman"/>
                <w:szCs w:val="20"/>
                <w:lang w:eastAsia="de-DE"/>
              </w:rPr>
              <w:t xml:space="preserve"> in eine Schwarzbrache umgewandelt. </w:t>
            </w:r>
          </w:p>
          <w:p w:rsidR="007928E1" w:rsidRDefault="007928E1" w:rsidP="007A196C">
            <w:pPr>
              <w:rPr>
                <w:rFonts w:eastAsia="Times New Roman" w:cs="Times New Roman"/>
                <w:szCs w:val="20"/>
                <w:lang w:eastAsia="de-DE"/>
              </w:rPr>
            </w:pPr>
          </w:p>
          <w:p w:rsidR="000A3992" w:rsidRDefault="007928E1" w:rsidP="007A196C">
            <w:pPr>
              <w:rPr>
                <w:rFonts w:eastAsia="Times New Roman" w:cs="Times New Roman"/>
                <w:szCs w:val="20"/>
                <w:lang w:eastAsia="de-DE"/>
              </w:rPr>
            </w:pPr>
            <w:r>
              <w:rPr>
                <w:rFonts w:eastAsia="Times New Roman" w:cs="Times New Roman"/>
                <w:szCs w:val="20"/>
                <w:lang w:eastAsia="de-DE"/>
              </w:rPr>
              <w:t>Erhebliche Beeinträchtigungen des Schutzgutes Boden sind nach alledem nicht zu erwarten.</w:t>
            </w:r>
          </w:p>
          <w:p w:rsidR="000A3992" w:rsidRDefault="000A3992" w:rsidP="007A196C">
            <w:pPr>
              <w:rPr>
                <w:rFonts w:eastAsia="Times New Roman" w:cs="Times New Roman"/>
                <w:szCs w:val="20"/>
                <w:lang w:eastAsia="de-DE"/>
              </w:rPr>
            </w:pPr>
          </w:p>
          <w:p w:rsidR="00F8049E" w:rsidRDefault="00F8049E" w:rsidP="007A196C">
            <w:pPr>
              <w:rPr>
                <w:rFonts w:eastAsia="Times New Roman" w:cs="Times New Roman"/>
                <w:szCs w:val="20"/>
                <w:lang w:eastAsia="de-DE"/>
              </w:rPr>
            </w:pPr>
            <w:r>
              <w:rPr>
                <w:rFonts w:eastAsia="Times New Roman" w:cs="Times New Roman"/>
                <w:szCs w:val="20"/>
                <w:lang w:eastAsia="de-DE"/>
              </w:rPr>
              <w:t xml:space="preserve"> </w:t>
            </w:r>
          </w:p>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3.1.4 Landschaft</w:t>
            </w:r>
          </w:p>
          <w:p w:rsidR="007A196C" w:rsidRPr="007A196C" w:rsidRDefault="007928E1" w:rsidP="007A196C">
            <w:pPr>
              <w:rPr>
                <w:rFonts w:eastAsia="Times New Roman" w:cs="Times New Roman"/>
                <w:szCs w:val="20"/>
                <w:lang w:eastAsia="de-DE"/>
              </w:rPr>
            </w:pPr>
            <w:r>
              <w:rPr>
                <w:rFonts w:eastAsia="Times New Roman" w:cs="Times New Roman"/>
                <w:szCs w:val="20"/>
                <w:lang w:eastAsia="de-DE"/>
              </w:rPr>
              <w:t xml:space="preserve">Quantitativ kaum fassbar und aus verschiedenen Gründen auch nicht durch Maßnahmen vor Ort ausgleichbar sind die Eingriffe in das Landschaftsbild. </w:t>
            </w:r>
            <w:r w:rsidR="007A196C" w:rsidRPr="007A196C">
              <w:rPr>
                <w:rFonts w:eastAsia="Times New Roman" w:cs="Times New Roman"/>
                <w:szCs w:val="20"/>
                <w:lang w:eastAsia="de-DE"/>
              </w:rPr>
              <w:t xml:space="preserve">Die WEA sind aufgrund der Höhe von </w:t>
            </w:r>
            <w:r>
              <w:rPr>
                <w:rFonts w:eastAsia="Times New Roman" w:cs="Times New Roman"/>
                <w:szCs w:val="20"/>
                <w:lang w:eastAsia="de-DE"/>
              </w:rPr>
              <w:t>229,90 m und 199,90 m</w:t>
            </w:r>
            <w:r w:rsidR="007A196C" w:rsidRPr="007A196C">
              <w:rPr>
                <w:rFonts w:eastAsia="Times New Roman" w:cs="Times New Roman"/>
                <w:szCs w:val="20"/>
                <w:lang w:eastAsia="de-DE"/>
              </w:rPr>
              <w:t xml:space="preserve"> auch im weiteren Umfeld sichtbar. Je nach Witterungsverhältnis ist der Windpark bis zu einer Entfernung von ca. 4</w:t>
            </w:r>
            <w:r w:rsidR="006836D3">
              <w:rPr>
                <w:rFonts w:eastAsia="Times New Roman" w:cs="Times New Roman"/>
                <w:szCs w:val="20"/>
                <w:lang w:eastAsia="de-DE"/>
              </w:rPr>
              <w:t xml:space="preserve"> </w:t>
            </w:r>
            <w:r w:rsidR="007A196C" w:rsidRPr="007A196C">
              <w:rPr>
                <w:rFonts w:eastAsia="Times New Roman" w:cs="Times New Roman"/>
                <w:szCs w:val="20"/>
                <w:lang w:eastAsia="de-DE"/>
              </w:rPr>
              <w:t>km-20</w:t>
            </w:r>
            <w:r w:rsidR="006836D3">
              <w:rPr>
                <w:rFonts w:eastAsia="Times New Roman" w:cs="Times New Roman"/>
                <w:szCs w:val="20"/>
                <w:lang w:eastAsia="de-DE"/>
              </w:rPr>
              <w:t xml:space="preserve"> </w:t>
            </w:r>
            <w:r w:rsidR="007A196C" w:rsidRPr="007A196C">
              <w:rPr>
                <w:rFonts w:eastAsia="Times New Roman" w:cs="Times New Roman"/>
                <w:szCs w:val="20"/>
                <w:lang w:eastAsia="de-DE"/>
              </w:rPr>
              <w:t>km sichtbar. Je nach Standpunkt treten die Anlagen mal mehr, mal weniger stark ins</w:t>
            </w:r>
            <w:r w:rsidR="004016E6">
              <w:rPr>
                <w:rFonts w:eastAsia="Times New Roman" w:cs="Times New Roman"/>
                <w:szCs w:val="20"/>
                <w:lang w:eastAsia="de-DE"/>
              </w:rPr>
              <w:t xml:space="preserve"> Blickfeld. Hier ist jedoch</w:t>
            </w:r>
            <w:r w:rsidR="007A196C" w:rsidRPr="007A196C">
              <w:rPr>
                <w:rFonts w:eastAsia="Times New Roman" w:cs="Times New Roman"/>
                <w:szCs w:val="20"/>
                <w:lang w:eastAsia="de-DE"/>
              </w:rPr>
              <w:t xml:space="preserve"> zu erwähnen, dass </w:t>
            </w:r>
            <w:r w:rsidR="004016E6">
              <w:rPr>
                <w:rFonts w:eastAsia="Times New Roman" w:cs="Times New Roman"/>
                <w:szCs w:val="20"/>
                <w:lang w:eastAsia="de-DE"/>
              </w:rPr>
              <w:t>der Landschaftsraum durch vorhandene WEA vorbelastet ist. Zur Kompensation</w:t>
            </w:r>
            <w:r w:rsidR="007A196C" w:rsidRPr="007A196C">
              <w:rPr>
                <w:rFonts w:eastAsia="Times New Roman" w:cs="Times New Roman"/>
                <w:szCs w:val="20"/>
                <w:lang w:eastAsia="de-DE"/>
              </w:rPr>
              <w:t xml:space="preserve"> landsc</w:t>
            </w:r>
            <w:r w:rsidR="00BA7428">
              <w:rPr>
                <w:rFonts w:eastAsia="Times New Roman" w:cs="Times New Roman"/>
                <w:szCs w:val="20"/>
                <w:lang w:eastAsia="de-DE"/>
              </w:rPr>
              <w:t>haftsbildverbessernde Maßnahmen</w:t>
            </w:r>
            <w:r w:rsidR="007A196C" w:rsidRPr="007A196C">
              <w:rPr>
                <w:rFonts w:eastAsia="Times New Roman" w:cs="Times New Roman"/>
                <w:szCs w:val="20"/>
                <w:lang w:eastAsia="de-DE"/>
              </w:rPr>
              <w:t xml:space="preserve"> wie </w:t>
            </w:r>
            <w:r w:rsidR="004016E6">
              <w:rPr>
                <w:rFonts w:eastAsia="Times New Roman" w:cs="Times New Roman"/>
                <w:szCs w:val="20"/>
                <w:lang w:eastAsia="de-DE"/>
              </w:rPr>
              <w:t>Gehölzpflanzungen durchzuführen.</w:t>
            </w:r>
            <w:r w:rsidR="00BC1AB3">
              <w:rPr>
                <w:rFonts w:eastAsia="Times New Roman" w:cs="Times New Roman"/>
                <w:szCs w:val="20"/>
                <w:lang w:eastAsia="de-DE"/>
              </w:rPr>
              <w:t xml:space="preserve"> Für die Beeinträchtigungen &lt; 20 Höhenmeter</w:t>
            </w:r>
            <w:r w:rsidR="00071394">
              <w:rPr>
                <w:rFonts w:eastAsia="Times New Roman" w:cs="Times New Roman"/>
                <w:szCs w:val="20"/>
                <w:lang w:eastAsia="de-DE"/>
              </w:rPr>
              <w:t xml:space="preserve"> werden beispielweise Obstbaumpflanzungen auf Flächen der Gemarkung Weiler vorgenommen. </w:t>
            </w:r>
            <w:r w:rsidR="004A6037">
              <w:rPr>
                <w:rFonts w:eastAsia="Times New Roman" w:cs="Times New Roman"/>
                <w:szCs w:val="20"/>
                <w:lang w:eastAsia="de-DE"/>
              </w:rPr>
              <w:t xml:space="preserve">Für den Bereich &gt; 20 Höhenmeter ist eine </w:t>
            </w:r>
            <w:proofErr w:type="spellStart"/>
            <w:r w:rsidR="004A6037">
              <w:rPr>
                <w:rFonts w:eastAsia="Times New Roman" w:cs="Times New Roman"/>
                <w:szCs w:val="20"/>
                <w:lang w:eastAsia="de-DE"/>
              </w:rPr>
              <w:t>Erstatzzahlung</w:t>
            </w:r>
            <w:proofErr w:type="spellEnd"/>
            <w:r w:rsidR="004A6037">
              <w:rPr>
                <w:rFonts w:eastAsia="Times New Roman" w:cs="Times New Roman"/>
                <w:szCs w:val="20"/>
                <w:lang w:eastAsia="de-DE"/>
              </w:rPr>
              <w:t xml:space="preserve"> auf der Grundlage der Landeskompensationsverordnung zu leisten.</w:t>
            </w:r>
          </w:p>
          <w:p w:rsidR="007A196C" w:rsidRPr="007A196C" w:rsidRDefault="007A196C" w:rsidP="007A196C">
            <w:pPr>
              <w:rPr>
                <w:rFonts w:eastAsia="Times New Roman" w:cs="Times New Roman"/>
                <w:szCs w:val="20"/>
                <w:lang w:eastAsia="de-DE"/>
              </w:rPr>
            </w:pPr>
          </w:p>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3.1.5 kulturelles Erbe</w:t>
            </w:r>
          </w:p>
          <w:p w:rsidR="007A196C" w:rsidRPr="007A196C" w:rsidRDefault="007A196C" w:rsidP="007A196C">
            <w:pPr>
              <w:rPr>
                <w:rFonts w:eastAsia="Times New Roman" w:cs="Times New Roman"/>
                <w:color w:val="C00000"/>
                <w:szCs w:val="20"/>
                <w:lang w:eastAsia="de-DE"/>
              </w:rPr>
            </w:pPr>
            <w:r w:rsidRPr="007A196C">
              <w:rPr>
                <w:rFonts w:eastAsia="Times New Roman" w:cs="Times New Roman"/>
                <w:szCs w:val="20"/>
                <w:lang w:eastAsia="de-DE"/>
              </w:rPr>
              <w:t>Das vorhandene kulturelle Erbe wird nicht gefährdet, da die Natur</w:t>
            </w:r>
            <w:r w:rsidR="00B60784">
              <w:rPr>
                <w:rFonts w:eastAsia="Times New Roman" w:cs="Times New Roman"/>
                <w:szCs w:val="20"/>
                <w:lang w:eastAsia="de-DE"/>
              </w:rPr>
              <w:t>,</w:t>
            </w:r>
            <w:r w:rsidRPr="007A196C">
              <w:rPr>
                <w:rFonts w:eastAsia="Times New Roman" w:cs="Times New Roman"/>
                <w:szCs w:val="20"/>
                <w:lang w:eastAsia="de-DE"/>
              </w:rPr>
              <w:t xml:space="preserve"> aufgrund der örtlichen Gegebenheiten</w:t>
            </w:r>
            <w:r w:rsidR="00B60784">
              <w:rPr>
                <w:rFonts w:eastAsia="Times New Roman" w:cs="Times New Roman"/>
                <w:szCs w:val="20"/>
                <w:lang w:eastAsia="de-DE"/>
              </w:rPr>
              <w:t>,</w:t>
            </w:r>
            <w:r w:rsidRPr="007A196C">
              <w:rPr>
                <w:rFonts w:eastAsia="Times New Roman" w:cs="Times New Roman"/>
                <w:szCs w:val="20"/>
                <w:lang w:eastAsia="de-DE"/>
              </w:rPr>
              <w:t xml:space="preserve"> einer starken Beeinträchtigung entgegenwirkt. </w:t>
            </w:r>
          </w:p>
        </w:tc>
      </w:tr>
      <w:tr w:rsidR="007A196C" w:rsidRPr="007A196C" w:rsidTr="00D829DE">
        <w:trPr>
          <w:trHeight w:val="567"/>
        </w:trPr>
        <w:tc>
          <w:tcPr>
            <w:tcW w:w="1134" w:type="dxa"/>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lastRenderedPageBreak/>
              <w:t>3.2</w:t>
            </w:r>
          </w:p>
        </w:tc>
        <w:tc>
          <w:tcPr>
            <w:tcW w:w="6391" w:type="dxa"/>
            <w:gridSpan w:val="2"/>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 xml:space="preserve">dem etwaigen grenzüberschreitenden Charakter der Auswirkungen </w:t>
            </w:r>
          </w:p>
        </w:tc>
        <w:tc>
          <w:tcPr>
            <w:tcW w:w="7685" w:type="dxa"/>
            <w:gridSpan w:val="3"/>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color w:val="C00000"/>
                <w:szCs w:val="20"/>
                <w:lang w:eastAsia="de-DE"/>
              </w:rPr>
            </w:pPr>
            <w:r w:rsidRPr="007A196C">
              <w:rPr>
                <w:rFonts w:eastAsia="Times New Roman" w:cs="Times New Roman"/>
                <w:szCs w:val="20"/>
                <w:lang w:eastAsia="de-DE"/>
              </w:rPr>
              <w:t>Die Auswirkungen der</w:t>
            </w:r>
            <w:r w:rsidR="006F2B5B">
              <w:rPr>
                <w:rFonts w:eastAsia="Times New Roman" w:cs="Times New Roman"/>
                <w:szCs w:val="20"/>
                <w:lang w:eastAsia="de-DE"/>
              </w:rPr>
              <w:t xml:space="preserve"> zwei</w:t>
            </w:r>
            <w:r w:rsidRPr="007A196C">
              <w:rPr>
                <w:rFonts w:eastAsia="Times New Roman" w:cs="Times New Roman"/>
                <w:szCs w:val="20"/>
                <w:lang w:eastAsia="de-DE"/>
              </w:rPr>
              <w:t xml:space="preserve"> geplanten Windenergieanlagen haben keinen grenzüberschreitenden Charakter. </w:t>
            </w:r>
          </w:p>
        </w:tc>
      </w:tr>
      <w:tr w:rsidR="007A196C" w:rsidRPr="007A196C" w:rsidTr="00D829DE">
        <w:trPr>
          <w:trHeight w:val="567"/>
        </w:trPr>
        <w:tc>
          <w:tcPr>
            <w:tcW w:w="1134" w:type="dxa"/>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3.3</w:t>
            </w:r>
          </w:p>
        </w:tc>
        <w:tc>
          <w:tcPr>
            <w:tcW w:w="6391" w:type="dxa"/>
            <w:gridSpan w:val="2"/>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der Schwere und Komplexität der Auswirkungen</w:t>
            </w:r>
          </w:p>
        </w:tc>
        <w:tc>
          <w:tcPr>
            <w:tcW w:w="7685" w:type="dxa"/>
            <w:gridSpan w:val="3"/>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 xml:space="preserve">Windenergieanlagen haben, wie bereits festgestellt, keine staub- oder gasförmigen Emissionen zur Folge. Produktionsabfälle, Abwasser etc. entstehen ebenfalls nicht, wodurch die Auswirkungen auf einzelne anlagentypische Aspekte beschränkt sind. </w:t>
            </w:r>
          </w:p>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 xml:space="preserve">Die Anlagen haben insbesondere Auswirkungen auf die Schutzgüter des § 2 UVPG. Zu denen zählen u.a. auch die Tier- und Pflanzenwelt, die umgebene Fläche, der Mensch und seine Gesundheit und die vorhandene Landschaft. Die Auswirkungen auf die jeweiligen Schutzgüter sind grundsätzlich als gravierend zu bewerten, jedoch werden diese aufgrund der angesprochenen Maßnahmen, zur Reduzierung der negativen Auswirkungen, in einem angemessenen und unproblematischen Rahmen gehalten. Ebenfalls ist die Schwere der Auswirkungen dadurch minimiert </w:t>
            </w:r>
            <w:r w:rsidR="00BA7428">
              <w:rPr>
                <w:rFonts w:eastAsia="Times New Roman" w:cs="Times New Roman"/>
                <w:szCs w:val="20"/>
                <w:lang w:eastAsia="de-DE"/>
              </w:rPr>
              <w:t>worden</w:t>
            </w:r>
            <w:r w:rsidRPr="007A196C">
              <w:rPr>
                <w:rFonts w:eastAsia="Times New Roman" w:cs="Times New Roman"/>
                <w:szCs w:val="20"/>
                <w:lang w:eastAsia="de-DE"/>
              </w:rPr>
              <w:t>, dass ein Gebiet bzw. eine Landschaft vorgesehen ist, die durch bereits bestehende Windenergieanlagen vorb</w:t>
            </w:r>
            <w:r w:rsidR="00653432">
              <w:rPr>
                <w:rFonts w:eastAsia="Times New Roman" w:cs="Times New Roman"/>
                <w:szCs w:val="20"/>
                <w:lang w:eastAsia="de-DE"/>
              </w:rPr>
              <w:t>elastet</w:t>
            </w:r>
            <w:r w:rsidRPr="007A196C">
              <w:rPr>
                <w:rFonts w:eastAsia="Times New Roman" w:cs="Times New Roman"/>
                <w:szCs w:val="20"/>
                <w:lang w:eastAsia="de-DE"/>
              </w:rPr>
              <w:t xml:space="preserve"> ist. </w:t>
            </w:r>
          </w:p>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lastRenderedPageBreak/>
              <w:t xml:space="preserve">Unter Berücksichtigung der vorgesehenen Reduzierungsmaßnahmen ist festzustellen, dass sich die Auswirkungen für derartige Vorhaben in einem üblichen Rahmen befinden. </w:t>
            </w:r>
          </w:p>
        </w:tc>
      </w:tr>
      <w:tr w:rsidR="007A196C" w:rsidRPr="007A196C" w:rsidTr="00D829DE">
        <w:trPr>
          <w:trHeight w:val="567"/>
        </w:trPr>
        <w:tc>
          <w:tcPr>
            <w:tcW w:w="1134" w:type="dxa"/>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lastRenderedPageBreak/>
              <w:t>3.4</w:t>
            </w:r>
          </w:p>
        </w:tc>
        <w:tc>
          <w:tcPr>
            <w:tcW w:w="6391" w:type="dxa"/>
            <w:gridSpan w:val="2"/>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der Wahrscheinlichkeit von Auswirkungen</w:t>
            </w:r>
          </w:p>
        </w:tc>
        <w:tc>
          <w:tcPr>
            <w:tcW w:w="7685" w:type="dxa"/>
            <w:gridSpan w:val="3"/>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 xml:space="preserve">Bei Genehmigung des geplanten Vorhabens tritt die dargestellte Inanspruchnahme der Ackerbau- und Waldflächen mit ziemlicher Sicherheit ein. </w:t>
            </w:r>
          </w:p>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Die Prognosen der jeweiligen Fachgutachten sind ebenfalls als sehr wahrscheinlich anzunehmen. Jedoch kann den Auswirkungen durch die bereits genann</w:t>
            </w:r>
            <w:r w:rsidR="00F844B4">
              <w:rPr>
                <w:rFonts w:eastAsia="Times New Roman" w:cs="Times New Roman"/>
                <w:szCs w:val="20"/>
                <w:lang w:eastAsia="de-DE"/>
              </w:rPr>
              <w:t>ten Verminderungs- und Kompensation</w:t>
            </w:r>
            <w:r w:rsidRPr="007A196C">
              <w:rPr>
                <w:rFonts w:eastAsia="Times New Roman" w:cs="Times New Roman"/>
                <w:szCs w:val="20"/>
                <w:lang w:eastAsia="de-DE"/>
              </w:rPr>
              <w:t>smaßnahmen entgegengewirkt und somit ein</w:t>
            </w:r>
            <w:r w:rsidR="00F844B4">
              <w:rPr>
                <w:rFonts w:eastAsia="Times New Roman" w:cs="Times New Roman"/>
                <w:szCs w:val="20"/>
                <w:lang w:eastAsia="de-DE"/>
              </w:rPr>
              <w:t xml:space="preserve"> erheblicher und dauerhafter Verlust von</w:t>
            </w:r>
            <w:r w:rsidRPr="007A196C">
              <w:rPr>
                <w:rFonts w:eastAsia="Times New Roman" w:cs="Times New Roman"/>
                <w:szCs w:val="20"/>
                <w:lang w:eastAsia="de-DE"/>
              </w:rPr>
              <w:t xml:space="preserve"> Habitate</w:t>
            </w:r>
            <w:r w:rsidR="00F844B4">
              <w:rPr>
                <w:rFonts w:eastAsia="Times New Roman" w:cs="Times New Roman"/>
                <w:szCs w:val="20"/>
                <w:lang w:eastAsia="de-DE"/>
              </w:rPr>
              <w:t>n</w:t>
            </w:r>
            <w:r w:rsidRPr="007A196C">
              <w:rPr>
                <w:rFonts w:eastAsia="Times New Roman" w:cs="Times New Roman"/>
                <w:szCs w:val="20"/>
                <w:lang w:eastAsia="de-DE"/>
              </w:rPr>
              <w:t xml:space="preserve"> verneint werden. Auch die, in den Fachgutachten berücksichtigten, betriebsbedingten Auswirkungen können durch verhältnismäßige Abschaltzeiten vermieden werden. </w:t>
            </w:r>
          </w:p>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Die Schallimmissions- und Schattenwurfprognose gehen vom schlechtmöglichsten Fall aus. Demnach ist das Auftreten der möglichen Auswirkungen relativ unwahrschei</w:t>
            </w:r>
            <w:r w:rsidR="00263173">
              <w:rPr>
                <w:rFonts w:eastAsia="Times New Roman" w:cs="Times New Roman"/>
                <w:szCs w:val="20"/>
                <w:lang w:eastAsia="de-DE"/>
              </w:rPr>
              <w:t>nlich und seltener zu erwarten.</w:t>
            </w:r>
            <w:r w:rsidRPr="007A196C">
              <w:rPr>
                <w:rFonts w:eastAsia="Times New Roman" w:cs="Times New Roman"/>
                <w:szCs w:val="20"/>
                <w:lang w:eastAsia="de-DE"/>
              </w:rPr>
              <w:t xml:space="preserve"> </w:t>
            </w:r>
          </w:p>
        </w:tc>
      </w:tr>
      <w:tr w:rsidR="007A196C" w:rsidRPr="007A196C" w:rsidTr="00D829DE">
        <w:trPr>
          <w:trHeight w:val="567"/>
        </w:trPr>
        <w:tc>
          <w:tcPr>
            <w:tcW w:w="1134" w:type="dxa"/>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3.5</w:t>
            </w:r>
          </w:p>
        </w:tc>
        <w:tc>
          <w:tcPr>
            <w:tcW w:w="6391" w:type="dxa"/>
            <w:gridSpan w:val="2"/>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dem voraussichtlichen Zeitpunkt des Eintretens sowie der Dauer, Häufigkeit und Umkehrbarkeit der Auswirkungen</w:t>
            </w:r>
          </w:p>
        </w:tc>
        <w:tc>
          <w:tcPr>
            <w:tcW w:w="7685" w:type="dxa"/>
            <w:gridSpan w:val="3"/>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Die Auswirkungen beginnen am Tag des Baubeg</w:t>
            </w:r>
            <w:r w:rsidR="00263173">
              <w:rPr>
                <w:rFonts w:eastAsia="Times New Roman" w:cs="Times New Roman"/>
                <w:szCs w:val="20"/>
                <w:lang w:eastAsia="de-DE"/>
              </w:rPr>
              <w:t>inns.</w:t>
            </w:r>
            <w:r w:rsidRPr="007A196C">
              <w:rPr>
                <w:rFonts w:eastAsia="Times New Roman" w:cs="Times New Roman"/>
                <w:szCs w:val="20"/>
                <w:lang w:eastAsia="de-DE"/>
              </w:rPr>
              <w:t xml:space="preserve"> </w:t>
            </w:r>
          </w:p>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 xml:space="preserve">Baubedingte Auswirkungen </w:t>
            </w:r>
            <w:r w:rsidR="00F844B4">
              <w:rPr>
                <w:rFonts w:eastAsia="Times New Roman" w:cs="Times New Roman"/>
                <w:szCs w:val="20"/>
                <w:lang w:eastAsia="de-DE"/>
              </w:rPr>
              <w:t>enden mit der Fertigstellung der Anlagen.</w:t>
            </w:r>
            <w:r w:rsidRPr="007A196C">
              <w:rPr>
                <w:rFonts w:eastAsia="Times New Roman" w:cs="Times New Roman"/>
                <w:szCs w:val="20"/>
                <w:lang w:eastAsia="de-DE"/>
              </w:rPr>
              <w:t xml:space="preserve"> </w:t>
            </w:r>
          </w:p>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Betriebsbedingte Auswirkungen bestehen für die gesamte Nutzungsdauer. Wie lange eine WEA tatsächlich genutzt wird, ist von verschiedenen Faktoren abhängig und kann nicht auf einen konkreten Tag datiert werden. Jedoch ist nach der Nutzungsdauer ein Rückbau vorgesehen, so dass die Auswirkungen dahingehend auch</w:t>
            </w:r>
            <w:r w:rsidR="00263173">
              <w:rPr>
                <w:rFonts w:eastAsia="Times New Roman" w:cs="Times New Roman"/>
                <w:szCs w:val="20"/>
                <w:lang w:eastAsia="de-DE"/>
              </w:rPr>
              <w:t xml:space="preserve"> nicht unendlich Bestand haben.</w:t>
            </w:r>
            <w:r w:rsidRPr="007A196C">
              <w:rPr>
                <w:rFonts w:eastAsia="Times New Roman" w:cs="Times New Roman"/>
                <w:szCs w:val="20"/>
                <w:lang w:eastAsia="de-DE"/>
              </w:rPr>
              <w:t xml:space="preserve"> </w:t>
            </w:r>
          </w:p>
        </w:tc>
      </w:tr>
      <w:tr w:rsidR="007A196C" w:rsidRPr="007A196C" w:rsidTr="00D829DE">
        <w:trPr>
          <w:trHeight w:val="606"/>
        </w:trPr>
        <w:tc>
          <w:tcPr>
            <w:tcW w:w="1134" w:type="dxa"/>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3.6</w:t>
            </w:r>
          </w:p>
        </w:tc>
        <w:tc>
          <w:tcPr>
            <w:tcW w:w="6391" w:type="dxa"/>
            <w:gridSpan w:val="2"/>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szCs w:val="20"/>
                <w:lang w:eastAsia="de-DE"/>
              </w:rPr>
            </w:pPr>
            <w:r w:rsidRPr="007A196C">
              <w:rPr>
                <w:rFonts w:eastAsia="Times New Roman" w:cs="Times New Roman"/>
                <w:szCs w:val="20"/>
                <w:lang w:eastAsia="de-DE"/>
              </w:rPr>
              <w:t>dem Zusammenwirken der Auswirkungen mit den Auswirkungen anderer bestehender oder zugelassener Vorhaben</w:t>
            </w:r>
          </w:p>
        </w:tc>
        <w:tc>
          <w:tcPr>
            <w:tcW w:w="7685" w:type="dxa"/>
            <w:gridSpan w:val="3"/>
            <w:tcBorders>
              <w:top w:val="single" w:sz="4" w:space="0" w:color="auto"/>
              <w:left w:val="single" w:sz="4" w:space="0" w:color="auto"/>
              <w:bottom w:val="single" w:sz="4" w:space="0" w:color="auto"/>
              <w:right w:val="single" w:sz="4" w:space="0" w:color="auto"/>
            </w:tcBorders>
          </w:tcPr>
          <w:p w:rsidR="007A196C" w:rsidRPr="007A196C" w:rsidRDefault="007A196C" w:rsidP="00071394">
            <w:pPr>
              <w:rPr>
                <w:rFonts w:eastAsia="Times New Roman" w:cs="Times New Roman"/>
                <w:color w:val="C00000"/>
                <w:szCs w:val="20"/>
                <w:lang w:eastAsia="de-DE"/>
              </w:rPr>
            </w:pPr>
            <w:r w:rsidRPr="007A196C">
              <w:rPr>
                <w:rFonts w:eastAsia="Times New Roman" w:cs="Times New Roman"/>
                <w:szCs w:val="20"/>
                <w:lang w:eastAsia="de-DE"/>
              </w:rPr>
              <w:t>Aufgrund der räumlichen Nähe</w:t>
            </w:r>
            <w:r w:rsidR="003F65DA">
              <w:rPr>
                <w:rFonts w:eastAsia="Times New Roman" w:cs="Times New Roman"/>
                <w:szCs w:val="20"/>
                <w:lang w:eastAsia="de-DE"/>
              </w:rPr>
              <w:t xml:space="preserve"> </w:t>
            </w:r>
            <w:r w:rsidRPr="007A196C">
              <w:rPr>
                <w:rFonts w:eastAsia="Times New Roman" w:cs="Times New Roman"/>
                <w:szCs w:val="20"/>
                <w:lang w:eastAsia="de-DE"/>
              </w:rPr>
              <w:t>(5</w:t>
            </w:r>
            <w:r w:rsidR="006836D3">
              <w:rPr>
                <w:rFonts w:eastAsia="Times New Roman" w:cs="Times New Roman"/>
                <w:szCs w:val="20"/>
                <w:lang w:eastAsia="de-DE"/>
              </w:rPr>
              <w:t xml:space="preserve"> </w:t>
            </w:r>
            <w:r w:rsidRPr="007A196C">
              <w:rPr>
                <w:rFonts w:eastAsia="Times New Roman" w:cs="Times New Roman"/>
                <w:szCs w:val="20"/>
                <w:lang w:eastAsia="de-DE"/>
              </w:rPr>
              <w:t xml:space="preserve">km) und der überschneidenden Wirkungsbereiche, müssen die bereits zugelassenen Windenergieanlagen in </w:t>
            </w:r>
            <w:proofErr w:type="spellStart"/>
            <w:r w:rsidRPr="007A196C">
              <w:rPr>
                <w:rFonts w:eastAsia="Times New Roman" w:cs="Times New Roman"/>
                <w:szCs w:val="20"/>
                <w:lang w:eastAsia="de-DE"/>
              </w:rPr>
              <w:t>Kürrenberg</w:t>
            </w:r>
            <w:proofErr w:type="spellEnd"/>
            <w:r w:rsidRPr="007A196C">
              <w:rPr>
                <w:rFonts w:eastAsia="Times New Roman" w:cs="Times New Roman"/>
                <w:szCs w:val="20"/>
                <w:lang w:eastAsia="de-DE"/>
              </w:rPr>
              <w:t xml:space="preserve"> (5 WEA) und </w:t>
            </w:r>
            <w:proofErr w:type="spellStart"/>
            <w:r w:rsidRPr="007A196C">
              <w:rPr>
                <w:rFonts w:eastAsia="Times New Roman" w:cs="Times New Roman"/>
                <w:szCs w:val="20"/>
                <w:lang w:eastAsia="de-DE"/>
              </w:rPr>
              <w:t>Cond</w:t>
            </w:r>
            <w:proofErr w:type="spellEnd"/>
            <w:r w:rsidRPr="007A196C">
              <w:rPr>
                <w:rFonts w:eastAsia="Times New Roman" w:cs="Times New Roman"/>
                <w:szCs w:val="20"/>
                <w:lang w:eastAsia="de-DE"/>
              </w:rPr>
              <w:t xml:space="preserve"> (4</w:t>
            </w:r>
            <w:r w:rsidR="006836D3">
              <w:rPr>
                <w:rFonts w:eastAsia="Times New Roman" w:cs="Times New Roman"/>
                <w:szCs w:val="20"/>
                <w:lang w:eastAsia="de-DE"/>
              </w:rPr>
              <w:t xml:space="preserve"> </w:t>
            </w:r>
            <w:r w:rsidRPr="007A196C">
              <w:rPr>
                <w:rFonts w:eastAsia="Times New Roman" w:cs="Times New Roman"/>
                <w:szCs w:val="20"/>
                <w:lang w:eastAsia="de-DE"/>
              </w:rPr>
              <w:t xml:space="preserve">WEA), die drei geplanten Windenergieanlagen in </w:t>
            </w:r>
            <w:proofErr w:type="spellStart"/>
            <w:r w:rsidRPr="007A196C">
              <w:rPr>
                <w:rFonts w:eastAsia="Times New Roman" w:cs="Times New Roman"/>
                <w:szCs w:val="20"/>
                <w:lang w:eastAsia="de-DE"/>
              </w:rPr>
              <w:t>Reudelsterz</w:t>
            </w:r>
            <w:proofErr w:type="spellEnd"/>
            <w:r w:rsidRPr="007A196C">
              <w:rPr>
                <w:rFonts w:eastAsia="Times New Roman" w:cs="Times New Roman"/>
                <w:szCs w:val="20"/>
                <w:lang w:eastAsia="de-DE"/>
              </w:rPr>
              <w:t xml:space="preserve"> und die zwei geplanten WEA von Weiler kumulativ betrachtet werden. Außerdem wird bei den Fachgutachten zur Schall- und Schattenimmissionsermittlung vom sogenannten „</w:t>
            </w:r>
            <w:proofErr w:type="spellStart"/>
            <w:r w:rsidR="00CB2174">
              <w:rPr>
                <w:rFonts w:eastAsia="Times New Roman" w:cs="Times New Roman"/>
                <w:szCs w:val="20"/>
                <w:lang w:eastAsia="de-DE"/>
              </w:rPr>
              <w:t>W</w:t>
            </w:r>
            <w:r w:rsidR="00071394">
              <w:rPr>
                <w:rFonts w:eastAsia="Times New Roman" w:cs="Times New Roman"/>
                <w:szCs w:val="20"/>
                <w:lang w:eastAsia="de-DE"/>
              </w:rPr>
              <w:t>orst-case</w:t>
            </w:r>
            <w:proofErr w:type="spellEnd"/>
            <w:r w:rsidR="00071394">
              <w:rPr>
                <w:rFonts w:eastAsia="Times New Roman" w:cs="Times New Roman"/>
                <w:szCs w:val="20"/>
                <w:lang w:eastAsia="de-DE"/>
              </w:rPr>
              <w:t>“ ausgega</w:t>
            </w:r>
            <w:r w:rsidR="00CB2174">
              <w:rPr>
                <w:rFonts w:eastAsia="Times New Roman" w:cs="Times New Roman"/>
                <w:szCs w:val="20"/>
                <w:lang w:eastAsia="de-DE"/>
              </w:rPr>
              <w:t>ngen und umliegende landwirtschaftliche Betriebe</w:t>
            </w:r>
            <w:r w:rsidR="00071394">
              <w:rPr>
                <w:rFonts w:eastAsia="Times New Roman" w:cs="Times New Roman"/>
                <w:szCs w:val="20"/>
                <w:lang w:eastAsia="de-DE"/>
              </w:rPr>
              <w:t xml:space="preserve"> ebenfalls </w:t>
            </w:r>
            <w:r w:rsidRPr="007A196C">
              <w:rPr>
                <w:rFonts w:eastAsia="Times New Roman" w:cs="Times New Roman"/>
                <w:szCs w:val="20"/>
                <w:lang w:eastAsia="de-DE"/>
              </w:rPr>
              <w:t>berücksichtigt. Die geplanten Anlagen wirken mit den bereits bestehenden zusammen und bilden somit eine insgesamt höhere Belastung für Mensch und Umwelt.</w:t>
            </w:r>
          </w:p>
        </w:tc>
      </w:tr>
      <w:tr w:rsidR="007A196C" w:rsidRPr="007A196C" w:rsidTr="00D829DE">
        <w:trPr>
          <w:trHeight w:val="567"/>
        </w:trPr>
        <w:tc>
          <w:tcPr>
            <w:tcW w:w="1134" w:type="dxa"/>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b/>
                <w:szCs w:val="20"/>
                <w:lang w:eastAsia="de-DE"/>
              </w:rPr>
            </w:pPr>
            <w:r w:rsidRPr="007A196C">
              <w:rPr>
                <w:rFonts w:eastAsia="Times New Roman" w:cs="Times New Roman"/>
                <w:b/>
                <w:szCs w:val="20"/>
                <w:lang w:eastAsia="de-DE"/>
              </w:rPr>
              <w:t>4.</w:t>
            </w:r>
          </w:p>
        </w:tc>
        <w:tc>
          <w:tcPr>
            <w:tcW w:w="6391" w:type="dxa"/>
            <w:gridSpan w:val="2"/>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b/>
                <w:szCs w:val="20"/>
                <w:lang w:eastAsia="de-DE"/>
              </w:rPr>
            </w:pPr>
            <w:r w:rsidRPr="007A196C">
              <w:rPr>
                <w:rFonts w:eastAsia="Times New Roman" w:cs="Times New Roman"/>
                <w:b/>
                <w:szCs w:val="20"/>
                <w:lang w:eastAsia="de-DE"/>
              </w:rPr>
              <w:t>Zusammenfassende Bewertung</w:t>
            </w:r>
          </w:p>
          <w:p w:rsidR="007A196C" w:rsidRPr="007A196C" w:rsidRDefault="007A196C" w:rsidP="007A196C">
            <w:pPr>
              <w:rPr>
                <w:rFonts w:eastAsia="Times New Roman" w:cs="Times New Roman"/>
                <w:szCs w:val="20"/>
                <w:lang w:eastAsia="de-DE"/>
              </w:rPr>
            </w:pPr>
          </w:p>
          <w:p w:rsidR="007A196C" w:rsidRPr="007A196C" w:rsidRDefault="007A196C" w:rsidP="007A196C">
            <w:pPr>
              <w:rPr>
                <w:rFonts w:eastAsia="Times New Roman" w:cs="Times New Roman"/>
                <w:szCs w:val="20"/>
                <w:lang w:eastAsia="de-DE"/>
              </w:rPr>
            </w:pPr>
          </w:p>
        </w:tc>
        <w:tc>
          <w:tcPr>
            <w:tcW w:w="7685" w:type="dxa"/>
            <w:gridSpan w:val="3"/>
            <w:tcBorders>
              <w:top w:val="single" w:sz="4" w:space="0" w:color="auto"/>
              <w:left w:val="single" w:sz="4" w:space="0" w:color="auto"/>
              <w:bottom w:val="single" w:sz="4" w:space="0" w:color="auto"/>
              <w:right w:val="single" w:sz="4" w:space="0" w:color="auto"/>
            </w:tcBorders>
          </w:tcPr>
          <w:p w:rsidR="007A196C" w:rsidRPr="007A196C" w:rsidRDefault="007A196C" w:rsidP="007A196C">
            <w:pPr>
              <w:rPr>
                <w:rFonts w:eastAsia="Times New Roman" w:cs="Times New Roman"/>
                <w:b/>
                <w:szCs w:val="20"/>
                <w:lang w:eastAsia="de-DE"/>
              </w:rPr>
            </w:pPr>
            <w:r w:rsidRPr="007A196C">
              <w:rPr>
                <w:rFonts w:eastAsia="Times New Roman" w:cs="Times New Roman"/>
                <w:b/>
                <w:szCs w:val="20"/>
                <w:lang w:eastAsia="de-DE"/>
              </w:rPr>
              <w:t>Eine Beeinträchtigu</w:t>
            </w:r>
            <w:r w:rsidR="00263173">
              <w:rPr>
                <w:rFonts w:eastAsia="Times New Roman" w:cs="Times New Roman"/>
                <w:b/>
                <w:szCs w:val="20"/>
                <w:lang w:eastAsia="de-DE"/>
              </w:rPr>
              <w:t>ng der Schutzgüter im Sinne des</w:t>
            </w:r>
            <w:r w:rsidRPr="007A196C">
              <w:rPr>
                <w:rFonts w:eastAsia="Times New Roman" w:cs="Times New Roman"/>
                <w:b/>
                <w:szCs w:val="20"/>
                <w:lang w:eastAsia="de-DE"/>
              </w:rPr>
              <w:t xml:space="preserve"> § 2 UVPG ist sehr wahrscheinlich und nicht ausgeschlossen. Insbesondere ist eine konkrete Gefährdung der menschlichen Gesundheit</w:t>
            </w:r>
            <w:r w:rsidR="00263173">
              <w:rPr>
                <w:rFonts w:eastAsia="Times New Roman" w:cs="Times New Roman"/>
                <w:b/>
                <w:szCs w:val="20"/>
                <w:lang w:eastAsia="de-DE"/>
              </w:rPr>
              <w:t xml:space="preserve"> und der Tier- und Pflanzenwelt</w:t>
            </w:r>
            <w:r w:rsidRPr="007A196C">
              <w:rPr>
                <w:rFonts w:eastAsia="Times New Roman" w:cs="Times New Roman"/>
                <w:b/>
                <w:szCs w:val="20"/>
                <w:lang w:eastAsia="de-DE"/>
              </w:rPr>
              <w:t xml:space="preserve"> zu beachten. Durch die geplanten Vorhaben entsteht für den Menschen ein gesundheitsgefährdender Schattenwurf. Im Bereich der Tierwelt sind insbesondere die Beeinträchtigung und das Tötungsrisiko der windkraftsensiblen Vogel- und Fledermausarten zu erwähnen. </w:t>
            </w:r>
          </w:p>
          <w:p w:rsidR="007A196C" w:rsidRPr="007A196C" w:rsidRDefault="007A196C" w:rsidP="007A196C">
            <w:pPr>
              <w:rPr>
                <w:rFonts w:eastAsia="Times New Roman" w:cs="Times New Roman"/>
                <w:b/>
                <w:szCs w:val="20"/>
                <w:lang w:eastAsia="de-DE"/>
              </w:rPr>
            </w:pPr>
            <w:r w:rsidRPr="007A196C">
              <w:rPr>
                <w:rFonts w:eastAsia="Times New Roman" w:cs="Times New Roman"/>
                <w:b/>
                <w:szCs w:val="20"/>
                <w:lang w:eastAsia="de-DE"/>
              </w:rPr>
              <w:t xml:space="preserve">Mittels verschiedener Maßnahmen kann den Beeinträchtigungen effektiv entgegengewirkt werden. Beispielweise ist die, durch den Schattenwurf bedingte, </w:t>
            </w:r>
            <w:r w:rsidRPr="007A196C">
              <w:rPr>
                <w:rFonts w:eastAsia="Times New Roman" w:cs="Times New Roman"/>
                <w:b/>
                <w:szCs w:val="20"/>
                <w:lang w:eastAsia="de-DE"/>
              </w:rPr>
              <w:lastRenderedPageBreak/>
              <w:t>Gefährdung der menschlichen Gesundheit weitestgehend minimiert. Dies wird durch ein vollintegriertes Schattenwurfmodul sichergestellt, welches die Anlagen automatisch abschaltet, sobald die Schattenwurfzeiten überschritten werden. Die Beeinträchtigung</w:t>
            </w:r>
            <w:r w:rsidR="0017273E">
              <w:rPr>
                <w:rFonts w:eastAsia="Times New Roman" w:cs="Times New Roman"/>
                <w:b/>
                <w:szCs w:val="20"/>
                <w:lang w:eastAsia="de-DE"/>
              </w:rPr>
              <w:t>en</w:t>
            </w:r>
            <w:r w:rsidRPr="007A196C">
              <w:rPr>
                <w:rFonts w:eastAsia="Times New Roman" w:cs="Times New Roman"/>
                <w:b/>
                <w:szCs w:val="20"/>
                <w:lang w:eastAsia="de-DE"/>
              </w:rPr>
              <w:t xml:space="preserve"> der windkraftsensiblen Vog</w:t>
            </w:r>
            <w:r w:rsidR="0017273E">
              <w:rPr>
                <w:rFonts w:eastAsia="Times New Roman" w:cs="Times New Roman"/>
                <w:b/>
                <w:szCs w:val="20"/>
                <w:lang w:eastAsia="de-DE"/>
              </w:rPr>
              <w:t xml:space="preserve">elarten wird auf das artenschutzrechtlich verträgliche und damit zulässige Maß reduziert. </w:t>
            </w:r>
            <w:r w:rsidRPr="007A196C">
              <w:rPr>
                <w:rFonts w:eastAsia="Times New Roman" w:cs="Times New Roman"/>
                <w:b/>
                <w:szCs w:val="20"/>
                <w:lang w:eastAsia="de-DE"/>
              </w:rPr>
              <w:t xml:space="preserve"> Des</w:t>
            </w:r>
            <w:r w:rsidR="00071394">
              <w:rPr>
                <w:rFonts w:eastAsia="Times New Roman" w:cs="Times New Roman"/>
                <w:b/>
                <w:szCs w:val="20"/>
                <w:lang w:eastAsia="de-DE"/>
              </w:rPr>
              <w:t xml:space="preserve"> W</w:t>
            </w:r>
            <w:r w:rsidR="0017273E">
              <w:rPr>
                <w:rFonts w:eastAsia="Times New Roman" w:cs="Times New Roman"/>
                <w:b/>
                <w:szCs w:val="20"/>
                <w:lang w:eastAsia="de-DE"/>
              </w:rPr>
              <w:t>eiteren soll</w:t>
            </w:r>
            <w:r w:rsidRPr="007A196C">
              <w:rPr>
                <w:rFonts w:eastAsia="Times New Roman" w:cs="Times New Roman"/>
                <w:b/>
                <w:szCs w:val="20"/>
                <w:lang w:eastAsia="de-DE"/>
              </w:rPr>
              <w:t xml:space="preserve"> das Gebiet in das </w:t>
            </w:r>
            <w:proofErr w:type="spellStart"/>
            <w:r w:rsidRPr="007A196C">
              <w:rPr>
                <w:rFonts w:eastAsia="Times New Roman" w:cs="Times New Roman"/>
                <w:b/>
                <w:szCs w:val="20"/>
                <w:lang w:eastAsia="de-DE"/>
              </w:rPr>
              <w:t>Kranichmonitoring</w:t>
            </w:r>
            <w:proofErr w:type="spellEnd"/>
            <w:r w:rsidRPr="007A196C">
              <w:rPr>
                <w:rFonts w:eastAsia="Times New Roman" w:cs="Times New Roman"/>
                <w:b/>
                <w:szCs w:val="20"/>
                <w:lang w:eastAsia="de-DE"/>
              </w:rPr>
              <w:t xml:space="preserve"> Rheinland-Pfalz aufgenommen </w:t>
            </w:r>
            <w:r w:rsidR="0017273E">
              <w:rPr>
                <w:rFonts w:eastAsia="Times New Roman" w:cs="Times New Roman"/>
                <w:b/>
                <w:szCs w:val="20"/>
                <w:lang w:eastAsia="de-DE"/>
              </w:rPr>
              <w:t>werden. Zur Reduzierung der gefährdet</w:t>
            </w:r>
            <w:r w:rsidRPr="007A196C">
              <w:rPr>
                <w:rFonts w:eastAsia="Times New Roman" w:cs="Times New Roman"/>
                <w:b/>
                <w:szCs w:val="20"/>
                <w:lang w:eastAsia="de-DE"/>
              </w:rPr>
              <w:t>en Fledermausarten wird regelmäßig ei</w:t>
            </w:r>
            <w:r w:rsidR="0017273E">
              <w:rPr>
                <w:rFonts w:eastAsia="Times New Roman" w:cs="Times New Roman"/>
                <w:b/>
                <w:szCs w:val="20"/>
                <w:lang w:eastAsia="de-DE"/>
              </w:rPr>
              <w:t xml:space="preserve">n </w:t>
            </w:r>
            <w:proofErr w:type="spellStart"/>
            <w:r w:rsidR="0017273E">
              <w:rPr>
                <w:rFonts w:eastAsia="Times New Roman" w:cs="Times New Roman"/>
                <w:b/>
                <w:szCs w:val="20"/>
                <w:lang w:eastAsia="de-DE"/>
              </w:rPr>
              <w:t>Gondelmonitoring</w:t>
            </w:r>
            <w:proofErr w:type="spellEnd"/>
            <w:r w:rsidR="0017273E">
              <w:rPr>
                <w:rFonts w:eastAsia="Times New Roman" w:cs="Times New Roman"/>
                <w:b/>
                <w:szCs w:val="20"/>
                <w:lang w:eastAsia="de-DE"/>
              </w:rPr>
              <w:t xml:space="preserve"> durchgeführt, dessen Daten einen Abschaltalgorithmus speisen.</w:t>
            </w:r>
          </w:p>
          <w:p w:rsidR="007A196C" w:rsidRPr="007A196C" w:rsidRDefault="007A196C" w:rsidP="007A196C">
            <w:pPr>
              <w:rPr>
                <w:rFonts w:eastAsia="Times New Roman" w:cs="Times New Roman"/>
                <w:b/>
                <w:szCs w:val="20"/>
                <w:lang w:eastAsia="de-DE"/>
              </w:rPr>
            </w:pPr>
            <w:r w:rsidRPr="007A196C">
              <w:rPr>
                <w:rFonts w:eastAsia="Times New Roman" w:cs="Times New Roman"/>
                <w:b/>
                <w:szCs w:val="20"/>
                <w:lang w:eastAsia="de-DE"/>
              </w:rPr>
              <w:t>Den</w:t>
            </w:r>
            <w:r w:rsidR="00424BFF">
              <w:rPr>
                <w:rFonts w:eastAsia="Times New Roman" w:cs="Times New Roman"/>
                <w:b/>
                <w:szCs w:val="20"/>
                <w:lang w:eastAsia="de-DE"/>
              </w:rPr>
              <w:t xml:space="preserve"> landschaftsbildprägenden Eingriffen wird dur</w:t>
            </w:r>
            <w:r w:rsidR="0017273E">
              <w:rPr>
                <w:rFonts w:eastAsia="Times New Roman" w:cs="Times New Roman"/>
                <w:b/>
                <w:szCs w:val="20"/>
                <w:lang w:eastAsia="de-DE"/>
              </w:rPr>
              <w:t>ch die Leistung einer Ersatzzahlung</w:t>
            </w:r>
            <w:r w:rsidR="00424BFF">
              <w:rPr>
                <w:rFonts w:eastAsia="Times New Roman" w:cs="Times New Roman"/>
                <w:b/>
                <w:szCs w:val="20"/>
                <w:lang w:eastAsia="de-DE"/>
              </w:rPr>
              <w:t xml:space="preserve"> und die Pflanzung zahlreicher Obstbäume in der Gemarkung Weiler entgegengewirkt. Die Flächen- bzw. Bodeninanspruchnahme wird durch die Schaffung einer Schwarzbrache in der Gemarkung </w:t>
            </w:r>
            <w:proofErr w:type="spellStart"/>
            <w:r w:rsidR="00424BFF">
              <w:rPr>
                <w:rFonts w:eastAsia="Times New Roman" w:cs="Times New Roman"/>
                <w:b/>
                <w:szCs w:val="20"/>
                <w:lang w:eastAsia="de-DE"/>
              </w:rPr>
              <w:t>Reudelsterz</w:t>
            </w:r>
            <w:proofErr w:type="spellEnd"/>
            <w:r w:rsidR="00424BFF">
              <w:rPr>
                <w:rFonts w:eastAsia="Times New Roman" w:cs="Times New Roman"/>
                <w:b/>
                <w:szCs w:val="20"/>
                <w:lang w:eastAsia="de-DE"/>
              </w:rPr>
              <w:t xml:space="preserve"> und zahlreiche weitere Maßnahmen (vorgeschriebene Ausschlusszeiten für die Eingriffe in die Vegetation bzw. in Gehölze) kompensiert.</w:t>
            </w:r>
          </w:p>
          <w:p w:rsidR="007A196C" w:rsidRPr="007A196C" w:rsidRDefault="007A196C" w:rsidP="007A196C">
            <w:pPr>
              <w:rPr>
                <w:rFonts w:eastAsia="Times New Roman" w:cs="Times New Roman"/>
                <w:b/>
                <w:color w:val="FF0000"/>
                <w:szCs w:val="20"/>
                <w:lang w:eastAsia="de-DE"/>
              </w:rPr>
            </w:pPr>
            <w:r w:rsidRPr="007A196C">
              <w:rPr>
                <w:rFonts w:eastAsia="Times New Roman" w:cs="Times New Roman"/>
                <w:b/>
                <w:szCs w:val="20"/>
                <w:lang w:eastAsia="de-DE"/>
              </w:rPr>
              <w:t>Unter Berücksichtigung dieser Maßnahmen hat die Anlage keine über das Maß hinausgehenden, dem UVPG widersprechenden Auswirkungen auf die Schutzgüter. Den Auswirkungen wird effektiv entgegengewirkt. Es bestehen daher grundsätzlich keine Bed</w:t>
            </w:r>
            <w:r w:rsidR="005C4D66">
              <w:rPr>
                <w:rFonts w:eastAsia="Times New Roman" w:cs="Times New Roman"/>
                <w:b/>
                <w:szCs w:val="20"/>
                <w:lang w:eastAsia="de-DE"/>
              </w:rPr>
              <w:t>enken gegen die beantragten zwei</w:t>
            </w:r>
            <w:r w:rsidRPr="007A196C">
              <w:rPr>
                <w:rFonts w:eastAsia="Times New Roman" w:cs="Times New Roman"/>
                <w:b/>
                <w:szCs w:val="20"/>
                <w:lang w:eastAsia="de-DE"/>
              </w:rPr>
              <w:t xml:space="preserve"> Windenergieanlagen. Auf eine Umweltverträglichkeitsprüfung kann verzichtet werden.</w:t>
            </w:r>
          </w:p>
        </w:tc>
      </w:tr>
    </w:tbl>
    <w:p w:rsidR="007A196C" w:rsidRPr="007A196C" w:rsidRDefault="007A196C" w:rsidP="007A196C">
      <w:pPr>
        <w:rPr>
          <w:rFonts w:eastAsia="Times New Roman" w:cs="Times New Roman"/>
          <w:szCs w:val="20"/>
          <w:lang w:eastAsia="de-DE"/>
        </w:rPr>
      </w:pPr>
    </w:p>
    <w:p w:rsidR="007A196C" w:rsidRPr="007A196C" w:rsidRDefault="007A196C" w:rsidP="007A196C">
      <w:pPr>
        <w:rPr>
          <w:rFonts w:eastAsia="Times New Roman" w:cs="Times New Roman"/>
          <w:szCs w:val="20"/>
          <w:lang w:eastAsia="de-DE"/>
        </w:rPr>
      </w:pPr>
    </w:p>
    <w:p w:rsidR="007A196C" w:rsidRPr="007A196C" w:rsidRDefault="00411F5E" w:rsidP="007A196C">
      <w:pPr>
        <w:rPr>
          <w:rFonts w:eastAsia="Times New Roman" w:cs="Times New Roman"/>
          <w:lang w:eastAsia="de-DE"/>
        </w:rPr>
      </w:pPr>
      <w:r>
        <w:rPr>
          <w:rFonts w:eastAsia="Times New Roman" w:cs="Times New Roman"/>
          <w:lang w:eastAsia="de-DE"/>
        </w:rPr>
        <w:t>Koblenz,</w:t>
      </w:r>
      <w:r w:rsidR="00446189">
        <w:rPr>
          <w:rFonts w:eastAsia="Times New Roman" w:cs="Times New Roman"/>
          <w:lang w:eastAsia="de-DE"/>
        </w:rPr>
        <w:t xml:space="preserve"> 16.08.2019</w:t>
      </w:r>
    </w:p>
    <w:p w:rsidR="007A196C" w:rsidRPr="007A196C" w:rsidRDefault="00411F5E" w:rsidP="007A196C">
      <w:pPr>
        <w:rPr>
          <w:rFonts w:eastAsia="Times New Roman" w:cs="Times New Roman"/>
          <w:lang w:eastAsia="de-DE"/>
        </w:rPr>
      </w:pPr>
      <w:r>
        <w:rPr>
          <w:rFonts w:eastAsia="Times New Roman" w:cs="Times New Roman"/>
          <w:lang w:eastAsia="de-DE"/>
        </w:rPr>
        <w:t>Kreisverwaltung Mayen-Koblenz</w:t>
      </w:r>
    </w:p>
    <w:p w:rsidR="007A196C" w:rsidRPr="007A196C" w:rsidRDefault="00411F5E" w:rsidP="007A196C">
      <w:pPr>
        <w:rPr>
          <w:rFonts w:eastAsia="Times New Roman" w:cs="Times New Roman"/>
          <w:lang w:eastAsia="de-DE"/>
        </w:rPr>
      </w:pPr>
      <w:r>
        <w:rPr>
          <w:rFonts w:eastAsia="Times New Roman" w:cs="Times New Roman"/>
          <w:lang w:eastAsia="de-DE"/>
        </w:rPr>
        <w:t>Immissionsschutzbehörde</w:t>
      </w:r>
      <w:bookmarkStart w:id="0" w:name="_GoBack"/>
      <w:bookmarkEnd w:id="0"/>
    </w:p>
    <w:p w:rsidR="00EF4245" w:rsidRDefault="00EF4245"/>
    <w:sectPr w:rsidR="00EF4245" w:rsidSect="007A196C">
      <w:footerReference w:type="default" r:id="rId10"/>
      <w:footerReference w:type="first" r:id="rId11"/>
      <w:pgSz w:w="16838" w:h="11906" w:orient="landscape" w:code="9"/>
      <w:pgMar w:top="851" w:right="851" w:bottom="567" w:left="851" w:header="720" w:footer="567" w:gutter="0"/>
      <w:cols w:space="720"/>
      <w:formProt w:val="0"/>
      <w:titlePg/>
      <w:docGrid w:linePitch="2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DEF" w:rsidRDefault="00191DEF">
      <w:r>
        <w:separator/>
      </w:r>
    </w:p>
  </w:endnote>
  <w:endnote w:type="continuationSeparator" w:id="0">
    <w:p w:rsidR="00191DEF" w:rsidRDefault="00191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DEF" w:rsidRPr="00F6144F" w:rsidRDefault="00191DEF" w:rsidP="00D829DE">
    <w:pPr>
      <w:pStyle w:val="Fuzeile"/>
      <w:tabs>
        <w:tab w:val="clear" w:pos="4536"/>
        <w:tab w:val="clear" w:pos="9072"/>
      </w:tabs>
      <w:jc w:val="right"/>
      <w:rPr>
        <w:rFonts w:ascii="Arial Narrow" w:hAnsi="Arial Narrow"/>
      </w:rPr>
    </w:pPr>
    <w:r w:rsidRPr="00F6144F">
      <w:rPr>
        <w:rStyle w:val="Seitenzahl"/>
        <w:rFonts w:ascii="Arial Narrow" w:hAnsi="Arial Narrow"/>
      </w:rPr>
      <w:fldChar w:fldCharType="begin"/>
    </w:r>
    <w:r w:rsidRPr="00F6144F">
      <w:rPr>
        <w:rStyle w:val="Seitenzahl"/>
        <w:rFonts w:ascii="Arial Narrow" w:hAnsi="Arial Narrow"/>
      </w:rPr>
      <w:instrText xml:space="preserve"> PAGE </w:instrText>
    </w:r>
    <w:r w:rsidRPr="00F6144F">
      <w:rPr>
        <w:rStyle w:val="Seitenzahl"/>
        <w:rFonts w:ascii="Arial Narrow" w:hAnsi="Arial Narrow"/>
      </w:rPr>
      <w:fldChar w:fldCharType="separate"/>
    </w:r>
    <w:r w:rsidR="00411F5E">
      <w:rPr>
        <w:rStyle w:val="Seitenzahl"/>
        <w:rFonts w:ascii="Arial Narrow" w:hAnsi="Arial Narrow"/>
        <w:noProof/>
      </w:rPr>
      <w:t>22</w:t>
    </w:r>
    <w:r w:rsidRPr="00F6144F">
      <w:rPr>
        <w:rStyle w:val="Seitenzahl"/>
        <w:rFonts w:ascii="Arial Narrow" w:hAnsi="Arial Narrow"/>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DEF" w:rsidRPr="00005863" w:rsidRDefault="00191DEF" w:rsidP="00D829DE">
    <w:pPr>
      <w:pStyle w:val="Fuzeile"/>
      <w:tabs>
        <w:tab w:val="clear" w:pos="4536"/>
        <w:tab w:val="clear" w:pos="9072"/>
      </w:tabs>
      <w:jc w:val="right"/>
      <w:rPr>
        <w:rFonts w:ascii="Arial Narrow" w:hAnsi="Arial Narrow"/>
        <w:sz w:val="20"/>
      </w:rPr>
    </w:pPr>
    <w:r w:rsidRPr="00F6144F">
      <w:rPr>
        <w:rStyle w:val="Seitenzahl"/>
        <w:rFonts w:ascii="Arial Narrow" w:hAnsi="Arial Narrow"/>
      </w:rPr>
      <w:fldChar w:fldCharType="begin"/>
    </w:r>
    <w:r w:rsidRPr="00F6144F">
      <w:rPr>
        <w:rStyle w:val="Seitenzahl"/>
        <w:rFonts w:ascii="Arial Narrow" w:hAnsi="Arial Narrow"/>
      </w:rPr>
      <w:instrText xml:space="preserve"> PAGE </w:instrText>
    </w:r>
    <w:r w:rsidRPr="00F6144F">
      <w:rPr>
        <w:rStyle w:val="Seitenzahl"/>
        <w:rFonts w:ascii="Arial Narrow" w:hAnsi="Arial Narrow"/>
      </w:rPr>
      <w:fldChar w:fldCharType="separate"/>
    </w:r>
    <w:r w:rsidR="00411F5E">
      <w:rPr>
        <w:rStyle w:val="Seitenzahl"/>
        <w:rFonts w:ascii="Arial Narrow" w:hAnsi="Arial Narrow"/>
        <w:noProof/>
      </w:rPr>
      <w:t>1</w:t>
    </w:r>
    <w:r w:rsidRPr="00F6144F">
      <w:rPr>
        <w:rStyle w:val="Seitenzahl"/>
        <w:rFonts w:ascii="Arial Narrow" w:hAnsi="Arial Narro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DEF" w:rsidRDefault="00191DEF">
      <w:r>
        <w:separator/>
      </w:r>
    </w:p>
  </w:footnote>
  <w:footnote w:type="continuationSeparator" w:id="0">
    <w:p w:rsidR="00191DEF" w:rsidRDefault="00191D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48AF7A2"/>
    <w:lvl w:ilvl="0">
      <w:start w:val="1"/>
      <w:numFmt w:val="decimal"/>
      <w:lvlText w:val="%1."/>
      <w:lvlJc w:val="left"/>
      <w:pPr>
        <w:tabs>
          <w:tab w:val="num" w:pos="1492"/>
        </w:tabs>
        <w:ind w:left="1492" w:hanging="360"/>
      </w:pPr>
    </w:lvl>
  </w:abstractNum>
  <w:abstractNum w:abstractNumId="1">
    <w:nsid w:val="FFFFFF7D"/>
    <w:multiLevelType w:val="singleLevel"/>
    <w:tmpl w:val="008EB228"/>
    <w:lvl w:ilvl="0">
      <w:start w:val="1"/>
      <w:numFmt w:val="decimal"/>
      <w:lvlText w:val="%1."/>
      <w:lvlJc w:val="left"/>
      <w:pPr>
        <w:tabs>
          <w:tab w:val="num" w:pos="1209"/>
        </w:tabs>
        <w:ind w:left="1209" w:hanging="360"/>
      </w:pPr>
    </w:lvl>
  </w:abstractNum>
  <w:abstractNum w:abstractNumId="2">
    <w:nsid w:val="FFFFFF7E"/>
    <w:multiLevelType w:val="singleLevel"/>
    <w:tmpl w:val="F920FC2E"/>
    <w:lvl w:ilvl="0">
      <w:start w:val="1"/>
      <w:numFmt w:val="decimal"/>
      <w:lvlText w:val="%1."/>
      <w:lvlJc w:val="left"/>
      <w:pPr>
        <w:tabs>
          <w:tab w:val="num" w:pos="926"/>
        </w:tabs>
        <w:ind w:left="926" w:hanging="360"/>
      </w:pPr>
    </w:lvl>
  </w:abstractNum>
  <w:abstractNum w:abstractNumId="3">
    <w:nsid w:val="FFFFFF7F"/>
    <w:multiLevelType w:val="singleLevel"/>
    <w:tmpl w:val="B45E010A"/>
    <w:lvl w:ilvl="0">
      <w:start w:val="1"/>
      <w:numFmt w:val="decimal"/>
      <w:lvlText w:val="%1."/>
      <w:lvlJc w:val="left"/>
      <w:pPr>
        <w:tabs>
          <w:tab w:val="num" w:pos="643"/>
        </w:tabs>
        <w:ind w:left="643" w:hanging="360"/>
      </w:pPr>
    </w:lvl>
  </w:abstractNum>
  <w:abstractNum w:abstractNumId="4">
    <w:nsid w:val="FFFFFF80"/>
    <w:multiLevelType w:val="singleLevel"/>
    <w:tmpl w:val="CFDE26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EB6F7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9B43A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A0472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D44ABA2"/>
    <w:lvl w:ilvl="0">
      <w:start w:val="1"/>
      <w:numFmt w:val="decimal"/>
      <w:lvlText w:val="%1."/>
      <w:lvlJc w:val="left"/>
      <w:pPr>
        <w:tabs>
          <w:tab w:val="num" w:pos="360"/>
        </w:tabs>
        <w:ind w:left="360" w:hanging="360"/>
      </w:pPr>
    </w:lvl>
  </w:abstractNum>
  <w:abstractNum w:abstractNumId="9">
    <w:nsid w:val="FFFFFF89"/>
    <w:multiLevelType w:val="singleLevel"/>
    <w:tmpl w:val="DC3C85FA"/>
    <w:lvl w:ilvl="0">
      <w:start w:val="1"/>
      <w:numFmt w:val="bullet"/>
      <w:lvlText w:val=""/>
      <w:lvlJc w:val="left"/>
      <w:pPr>
        <w:tabs>
          <w:tab w:val="num" w:pos="360"/>
        </w:tabs>
        <w:ind w:left="360" w:hanging="360"/>
      </w:pPr>
      <w:rPr>
        <w:rFonts w:ascii="Symbol" w:hAnsi="Symbol" w:hint="default"/>
      </w:rPr>
    </w:lvl>
  </w:abstractNum>
  <w:abstractNum w:abstractNumId="10">
    <w:nsid w:val="0167753F"/>
    <w:multiLevelType w:val="hybridMultilevel"/>
    <w:tmpl w:val="9A08C5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03E33EEA"/>
    <w:multiLevelType w:val="hybridMultilevel"/>
    <w:tmpl w:val="A3DCD1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06AF1E46"/>
    <w:multiLevelType w:val="hybridMultilevel"/>
    <w:tmpl w:val="3522A2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0B393C92"/>
    <w:multiLevelType w:val="hybridMultilevel"/>
    <w:tmpl w:val="F71C96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106E7B68"/>
    <w:multiLevelType w:val="singleLevel"/>
    <w:tmpl w:val="0407000F"/>
    <w:lvl w:ilvl="0">
      <w:start w:val="1"/>
      <w:numFmt w:val="decimal"/>
      <w:lvlText w:val="%1."/>
      <w:lvlJc w:val="left"/>
      <w:pPr>
        <w:tabs>
          <w:tab w:val="num" w:pos="360"/>
        </w:tabs>
        <w:ind w:left="360" w:hanging="360"/>
      </w:pPr>
      <w:rPr>
        <w:rFonts w:hint="default"/>
      </w:rPr>
    </w:lvl>
  </w:abstractNum>
  <w:abstractNum w:abstractNumId="15">
    <w:nsid w:val="127E3127"/>
    <w:multiLevelType w:val="hybridMultilevel"/>
    <w:tmpl w:val="E4D2CA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BEA3B1E"/>
    <w:multiLevelType w:val="hybridMultilevel"/>
    <w:tmpl w:val="4332347A"/>
    <w:lvl w:ilvl="0" w:tplc="DFBCA966">
      <w:start w:val="3"/>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860498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nsid w:val="48ED6B79"/>
    <w:multiLevelType w:val="hybridMultilevel"/>
    <w:tmpl w:val="79F29CFC"/>
    <w:lvl w:ilvl="0" w:tplc="DFBCA966">
      <w:start w:val="3"/>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0BF762D"/>
    <w:multiLevelType w:val="hybridMultilevel"/>
    <w:tmpl w:val="E47E7B60"/>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20">
    <w:nsid w:val="53860FC1"/>
    <w:multiLevelType w:val="hybridMultilevel"/>
    <w:tmpl w:val="16D090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545D2EB6"/>
    <w:multiLevelType w:val="hybridMultilevel"/>
    <w:tmpl w:val="538457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59B546B3"/>
    <w:multiLevelType w:val="hybridMultilevel"/>
    <w:tmpl w:val="FDAC53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5BBC79CF"/>
    <w:multiLevelType w:val="hybridMultilevel"/>
    <w:tmpl w:val="A4DCF9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5EAE07E0"/>
    <w:multiLevelType w:val="hybridMultilevel"/>
    <w:tmpl w:val="BA1A0B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6A6D2E7D"/>
    <w:multiLevelType w:val="hybridMultilevel"/>
    <w:tmpl w:val="60647A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6E433E91"/>
    <w:multiLevelType w:val="hybridMultilevel"/>
    <w:tmpl w:val="E97825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6F1B3A29"/>
    <w:multiLevelType w:val="singleLevel"/>
    <w:tmpl w:val="CD64FD8E"/>
    <w:lvl w:ilvl="0">
      <w:start w:val="5"/>
      <w:numFmt w:val="bullet"/>
      <w:lvlText w:val="-"/>
      <w:lvlJc w:val="left"/>
      <w:pPr>
        <w:tabs>
          <w:tab w:val="num" w:pos="360"/>
        </w:tabs>
        <w:ind w:left="360" w:hanging="360"/>
      </w:pPr>
      <w:rPr>
        <w:rFonts w:ascii="Times New Roman" w:hAnsi="Times New Roman" w:hint="default"/>
      </w:rPr>
    </w:lvl>
  </w:abstractNum>
  <w:abstractNum w:abstractNumId="28">
    <w:nsid w:val="6FA97AF9"/>
    <w:multiLevelType w:val="hybridMultilevel"/>
    <w:tmpl w:val="DE0C1D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72FC0CB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0">
    <w:nsid w:val="75BE3C4C"/>
    <w:multiLevelType w:val="hybridMultilevel"/>
    <w:tmpl w:val="D2BE42A6"/>
    <w:lvl w:ilvl="0" w:tplc="BAD0607C">
      <w:start w:val="1"/>
      <w:numFmt w:val="bullet"/>
      <w:lvlText w:val="-"/>
      <w:lvlJc w:val="left"/>
      <w:pPr>
        <w:ind w:left="1080" w:hanging="360"/>
      </w:pPr>
      <w:rPr>
        <w:rFonts w:ascii="Arial Narrow" w:eastAsia="Times New Roman" w:hAnsi="Arial Narrow"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nsid w:val="778D1DE0"/>
    <w:multiLevelType w:val="singleLevel"/>
    <w:tmpl w:val="04070017"/>
    <w:lvl w:ilvl="0">
      <w:start w:val="1"/>
      <w:numFmt w:val="lowerLetter"/>
      <w:lvlText w:val="%1)"/>
      <w:lvlJc w:val="left"/>
      <w:pPr>
        <w:tabs>
          <w:tab w:val="num" w:pos="360"/>
        </w:tabs>
        <w:ind w:left="360" w:hanging="360"/>
      </w:pPr>
      <w:rPr>
        <w:rFonts w:hint="default"/>
      </w:rPr>
    </w:lvl>
  </w:abstractNum>
  <w:abstractNum w:abstractNumId="32">
    <w:nsid w:val="77956EAD"/>
    <w:multiLevelType w:val="hybridMultilevel"/>
    <w:tmpl w:val="56208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7AFE2B72"/>
    <w:multiLevelType w:val="hybridMultilevel"/>
    <w:tmpl w:val="DAD836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7F2B5982"/>
    <w:multiLevelType w:val="singleLevel"/>
    <w:tmpl w:val="04070013"/>
    <w:lvl w:ilvl="0">
      <w:start w:val="1"/>
      <w:numFmt w:val="upperRoman"/>
      <w:lvlText w:val="%1."/>
      <w:lvlJc w:val="left"/>
      <w:pPr>
        <w:tabs>
          <w:tab w:val="num" w:pos="720"/>
        </w:tabs>
        <w:ind w:left="720" w:hanging="720"/>
      </w:pPr>
      <w:rPr>
        <w:rFonts w:hint="default"/>
      </w:rPr>
    </w:lvl>
  </w:abstractNum>
  <w:abstractNum w:abstractNumId="35">
    <w:nsid w:val="7F9A08EA"/>
    <w:multiLevelType w:val="hybridMultilevel"/>
    <w:tmpl w:val="44BA2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4"/>
  </w:num>
  <w:num w:numId="2">
    <w:abstractNumId w:val="14"/>
  </w:num>
  <w:num w:numId="3">
    <w:abstractNumId w:val="27"/>
  </w:num>
  <w:num w:numId="4">
    <w:abstractNumId w:val="31"/>
  </w:num>
  <w:num w:numId="5">
    <w:abstractNumId w:val="29"/>
  </w:num>
  <w:num w:numId="6">
    <w:abstractNumId w:val="1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2"/>
  </w:num>
  <w:num w:numId="18">
    <w:abstractNumId w:val="13"/>
  </w:num>
  <w:num w:numId="19">
    <w:abstractNumId w:val="26"/>
  </w:num>
  <w:num w:numId="20">
    <w:abstractNumId w:val="10"/>
  </w:num>
  <w:num w:numId="21">
    <w:abstractNumId w:val="12"/>
  </w:num>
  <w:num w:numId="22">
    <w:abstractNumId w:val="21"/>
  </w:num>
  <w:num w:numId="23">
    <w:abstractNumId w:val="24"/>
  </w:num>
  <w:num w:numId="24">
    <w:abstractNumId w:val="28"/>
  </w:num>
  <w:num w:numId="25">
    <w:abstractNumId w:val="20"/>
  </w:num>
  <w:num w:numId="26">
    <w:abstractNumId w:val="15"/>
  </w:num>
  <w:num w:numId="27">
    <w:abstractNumId w:val="32"/>
  </w:num>
  <w:num w:numId="28">
    <w:abstractNumId w:val="25"/>
  </w:num>
  <w:num w:numId="29">
    <w:abstractNumId w:val="23"/>
  </w:num>
  <w:num w:numId="30">
    <w:abstractNumId w:val="35"/>
  </w:num>
  <w:num w:numId="31">
    <w:abstractNumId w:val="16"/>
  </w:num>
  <w:num w:numId="32">
    <w:abstractNumId w:val="18"/>
  </w:num>
  <w:num w:numId="33">
    <w:abstractNumId w:val="11"/>
  </w:num>
  <w:num w:numId="34">
    <w:abstractNumId w:val="33"/>
  </w:num>
  <w:num w:numId="35">
    <w:abstractNumId w:val="30"/>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96C"/>
    <w:rsid w:val="0000732A"/>
    <w:rsid w:val="00035286"/>
    <w:rsid w:val="00041DA0"/>
    <w:rsid w:val="00070171"/>
    <w:rsid w:val="00071394"/>
    <w:rsid w:val="000756D0"/>
    <w:rsid w:val="000A386E"/>
    <w:rsid w:val="000A3992"/>
    <w:rsid w:val="00143983"/>
    <w:rsid w:val="0016321E"/>
    <w:rsid w:val="0017273E"/>
    <w:rsid w:val="001742B6"/>
    <w:rsid w:val="001820A3"/>
    <w:rsid w:val="00191DEF"/>
    <w:rsid w:val="001D5AE5"/>
    <w:rsid w:val="001E060B"/>
    <w:rsid w:val="001F52DE"/>
    <w:rsid w:val="00205CFF"/>
    <w:rsid w:val="00213483"/>
    <w:rsid w:val="00217BB4"/>
    <w:rsid w:val="00223EF1"/>
    <w:rsid w:val="00244A36"/>
    <w:rsid w:val="002567C1"/>
    <w:rsid w:val="00263173"/>
    <w:rsid w:val="002C6926"/>
    <w:rsid w:val="002D1FD9"/>
    <w:rsid w:val="002F4399"/>
    <w:rsid w:val="00345135"/>
    <w:rsid w:val="00357145"/>
    <w:rsid w:val="00375CCF"/>
    <w:rsid w:val="0038219B"/>
    <w:rsid w:val="003B0745"/>
    <w:rsid w:val="003F07EB"/>
    <w:rsid w:val="003F65DA"/>
    <w:rsid w:val="004016E6"/>
    <w:rsid w:val="00407F0B"/>
    <w:rsid w:val="00411F5E"/>
    <w:rsid w:val="004203E7"/>
    <w:rsid w:val="00424BFF"/>
    <w:rsid w:val="00446189"/>
    <w:rsid w:val="00460E34"/>
    <w:rsid w:val="00462ECC"/>
    <w:rsid w:val="004756DC"/>
    <w:rsid w:val="004815A8"/>
    <w:rsid w:val="004A6037"/>
    <w:rsid w:val="0052074D"/>
    <w:rsid w:val="0052383F"/>
    <w:rsid w:val="00562C4D"/>
    <w:rsid w:val="005B3219"/>
    <w:rsid w:val="005B4516"/>
    <w:rsid w:val="005C4D66"/>
    <w:rsid w:val="005E1607"/>
    <w:rsid w:val="005E1D75"/>
    <w:rsid w:val="005F18DE"/>
    <w:rsid w:val="00604C2F"/>
    <w:rsid w:val="006141FF"/>
    <w:rsid w:val="00627E3F"/>
    <w:rsid w:val="00650A6E"/>
    <w:rsid w:val="00653432"/>
    <w:rsid w:val="00653738"/>
    <w:rsid w:val="00682BC0"/>
    <w:rsid w:val="006836D3"/>
    <w:rsid w:val="006C1019"/>
    <w:rsid w:val="006D611F"/>
    <w:rsid w:val="006F2B5B"/>
    <w:rsid w:val="0071487B"/>
    <w:rsid w:val="0075312A"/>
    <w:rsid w:val="007928E1"/>
    <w:rsid w:val="00792C41"/>
    <w:rsid w:val="007A196C"/>
    <w:rsid w:val="007A32D2"/>
    <w:rsid w:val="007C2BEC"/>
    <w:rsid w:val="00816C10"/>
    <w:rsid w:val="00820176"/>
    <w:rsid w:val="00821247"/>
    <w:rsid w:val="00826AEE"/>
    <w:rsid w:val="008326F2"/>
    <w:rsid w:val="00854D65"/>
    <w:rsid w:val="00877780"/>
    <w:rsid w:val="008969E3"/>
    <w:rsid w:val="008C4AF4"/>
    <w:rsid w:val="00900BF0"/>
    <w:rsid w:val="009053E2"/>
    <w:rsid w:val="00947A16"/>
    <w:rsid w:val="009B7C6E"/>
    <w:rsid w:val="009C064A"/>
    <w:rsid w:val="009C229C"/>
    <w:rsid w:val="009F57DE"/>
    <w:rsid w:val="009F7199"/>
    <w:rsid w:val="00A2598E"/>
    <w:rsid w:val="00A4338A"/>
    <w:rsid w:val="00A50E60"/>
    <w:rsid w:val="00A7334D"/>
    <w:rsid w:val="00A735DC"/>
    <w:rsid w:val="00A91E73"/>
    <w:rsid w:val="00AB305A"/>
    <w:rsid w:val="00B0316D"/>
    <w:rsid w:val="00B17ECE"/>
    <w:rsid w:val="00B324D4"/>
    <w:rsid w:val="00B37233"/>
    <w:rsid w:val="00B421AD"/>
    <w:rsid w:val="00B571CF"/>
    <w:rsid w:val="00B60784"/>
    <w:rsid w:val="00BA11A8"/>
    <w:rsid w:val="00BA7428"/>
    <w:rsid w:val="00BB5C70"/>
    <w:rsid w:val="00BC1AB3"/>
    <w:rsid w:val="00BD5FBD"/>
    <w:rsid w:val="00C53536"/>
    <w:rsid w:val="00C55124"/>
    <w:rsid w:val="00CA73FD"/>
    <w:rsid w:val="00CB2174"/>
    <w:rsid w:val="00CC53C1"/>
    <w:rsid w:val="00D02DEE"/>
    <w:rsid w:val="00D02E53"/>
    <w:rsid w:val="00D34CF2"/>
    <w:rsid w:val="00D744FF"/>
    <w:rsid w:val="00D75C9F"/>
    <w:rsid w:val="00D829DE"/>
    <w:rsid w:val="00DA457B"/>
    <w:rsid w:val="00DB7B4D"/>
    <w:rsid w:val="00DD0971"/>
    <w:rsid w:val="00DE37DF"/>
    <w:rsid w:val="00E00491"/>
    <w:rsid w:val="00E14226"/>
    <w:rsid w:val="00E34B77"/>
    <w:rsid w:val="00E42A77"/>
    <w:rsid w:val="00E52DB4"/>
    <w:rsid w:val="00E6234D"/>
    <w:rsid w:val="00E72766"/>
    <w:rsid w:val="00E945E0"/>
    <w:rsid w:val="00EE0AB0"/>
    <w:rsid w:val="00EF4245"/>
    <w:rsid w:val="00F2193B"/>
    <w:rsid w:val="00F3358B"/>
    <w:rsid w:val="00F8049E"/>
    <w:rsid w:val="00F813FA"/>
    <w:rsid w:val="00F81FCC"/>
    <w:rsid w:val="00F844B4"/>
    <w:rsid w:val="00F85025"/>
    <w:rsid w:val="00FB6DD1"/>
    <w:rsid w:val="00FC0B97"/>
    <w:rsid w:val="00FC7237"/>
    <w:rsid w:val="00FE4D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line number" w:uiPriority="0"/>
    <w:lsdException w:name="page number" w:uiPriority="0"/>
    <w:lsdException w:name="endnote reference" w:uiPriority="0"/>
    <w:lsdException w:name="macro"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2383F"/>
    <w:pPr>
      <w:spacing w:after="0" w:line="240" w:lineRule="auto"/>
    </w:pPr>
    <w:rPr>
      <w:rFonts w:ascii="Arial Narrow" w:hAnsi="Arial Narrow"/>
    </w:rPr>
  </w:style>
  <w:style w:type="paragraph" w:styleId="berschrift6">
    <w:name w:val="heading 6"/>
    <w:basedOn w:val="Standard"/>
    <w:next w:val="Standard"/>
    <w:link w:val="berschrift6Zchn"/>
    <w:qFormat/>
    <w:rsid w:val="007A196C"/>
    <w:pPr>
      <w:spacing w:before="240" w:after="60"/>
      <w:outlineLvl w:val="5"/>
    </w:pPr>
    <w:rPr>
      <w:rFonts w:ascii="Arial" w:eastAsia="Times New Roman" w:hAnsi="Arial" w:cs="Times New Roman"/>
      <w:i/>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6Zchn">
    <w:name w:val="Überschrift 6 Zchn"/>
    <w:basedOn w:val="Absatz-Standardschriftart"/>
    <w:link w:val="berschrift6"/>
    <w:rsid w:val="007A196C"/>
    <w:rPr>
      <w:rFonts w:ascii="Arial" w:eastAsia="Times New Roman" w:hAnsi="Arial" w:cs="Times New Roman"/>
      <w:i/>
      <w:szCs w:val="20"/>
      <w:lang w:eastAsia="de-DE"/>
    </w:rPr>
  </w:style>
  <w:style w:type="numbering" w:customStyle="1" w:styleId="KeineListe1">
    <w:name w:val="Keine Liste1"/>
    <w:next w:val="KeineListe"/>
    <w:uiPriority w:val="99"/>
    <w:semiHidden/>
    <w:unhideWhenUsed/>
    <w:rsid w:val="007A196C"/>
  </w:style>
  <w:style w:type="paragraph" w:styleId="Kopfzeile">
    <w:name w:val="header"/>
    <w:basedOn w:val="Standard"/>
    <w:link w:val="KopfzeileZchn"/>
    <w:rsid w:val="007A196C"/>
    <w:pPr>
      <w:tabs>
        <w:tab w:val="center" w:pos="4536"/>
        <w:tab w:val="right" w:pos="9072"/>
      </w:tabs>
    </w:pPr>
    <w:rPr>
      <w:rFonts w:ascii="Arial" w:eastAsia="Times New Roman" w:hAnsi="Arial" w:cs="Times New Roman"/>
      <w:szCs w:val="20"/>
      <w:lang w:eastAsia="de-DE"/>
    </w:rPr>
  </w:style>
  <w:style w:type="character" w:customStyle="1" w:styleId="KopfzeileZchn">
    <w:name w:val="Kopfzeile Zchn"/>
    <w:basedOn w:val="Absatz-Standardschriftart"/>
    <w:link w:val="Kopfzeile"/>
    <w:rsid w:val="007A196C"/>
    <w:rPr>
      <w:rFonts w:ascii="Arial" w:eastAsia="Times New Roman" w:hAnsi="Arial" w:cs="Times New Roman"/>
      <w:szCs w:val="20"/>
      <w:lang w:eastAsia="de-DE"/>
    </w:rPr>
  </w:style>
  <w:style w:type="paragraph" w:styleId="Fuzeile">
    <w:name w:val="footer"/>
    <w:basedOn w:val="Standard"/>
    <w:link w:val="FuzeileZchn"/>
    <w:rsid w:val="007A196C"/>
    <w:pPr>
      <w:tabs>
        <w:tab w:val="center" w:pos="4536"/>
        <w:tab w:val="right" w:pos="9072"/>
      </w:tabs>
    </w:pPr>
    <w:rPr>
      <w:rFonts w:ascii="Arial" w:eastAsia="Times New Roman" w:hAnsi="Arial" w:cs="Times New Roman"/>
      <w:szCs w:val="20"/>
      <w:lang w:eastAsia="de-DE"/>
    </w:rPr>
  </w:style>
  <w:style w:type="character" w:customStyle="1" w:styleId="FuzeileZchn">
    <w:name w:val="Fußzeile Zchn"/>
    <w:basedOn w:val="Absatz-Standardschriftart"/>
    <w:link w:val="Fuzeile"/>
    <w:rsid w:val="007A196C"/>
    <w:rPr>
      <w:rFonts w:ascii="Arial" w:eastAsia="Times New Roman" w:hAnsi="Arial" w:cs="Times New Roman"/>
      <w:szCs w:val="20"/>
      <w:lang w:eastAsia="de-DE"/>
    </w:rPr>
  </w:style>
  <w:style w:type="character" w:styleId="Seitenzahl">
    <w:name w:val="page number"/>
    <w:basedOn w:val="Absatz-Standardschriftart"/>
    <w:rsid w:val="007A196C"/>
  </w:style>
  <w:style w:type="paragraph" w:styleId="Dokumentstruktur">
    <w:name w:val="Document Map"/>
    <w:basedOn w:val="Standard"/>
    <w:link w:val="DokumentstrukturZchn"/>
    <w:semiHidden/>
    <w:rsid w:val="007A196C"/>
    <w:pPr>
      <w:shd w:val="clear" w:color="auto" w:fill="000080"/>
    </w:pPr>
    <w:rPr>
      <w:rFonts w:ascii="Arial" w:eastAsia="Times New Roman" w:hAnsi="Arial" w:cs="Times New Roman"/>
      <w:szCs w:val="20"/>
      <w:lang w:eastAsia="de-DE"/>
    </w:rPr>
  </w:style>
  <w:style w:type="character" w:customStyle="1" w:styleId="DokumentstrukturZchn">
    <w:name w:val="Dokumentstruktur Zchn"/>
    <w:basedOn w:val="Absatz-Standardschriftart"/>
    <w:link w:val="Dokumentstruktur"/>
    <w:semiHidden/>
    <w:rsid w:val="007A196C"/>
    <w:rPr>
      <w:rFonts w:ascii="Arial" w:eastAsia="Times New Roman" w:hAnsi="Arial" w:cs="Times New Roman"/>
      <w:szCs w:val="20"/>
      <w:shd w:val="clear" w:color="auto" w:fill="000080"/>
      <w:lang w:eastAsia="de-DE"/>
    </w:rPr>
  </w:style>
  <w:style w:type="character" w:styleId="Hervorhebung">
    <w:name w:val="Emphasis"/>
    <w:qFormat/>
    <w:rsid w:val="007A196C"/>
    <w:rPr>
      <w:rFonts w:ascii="Arial" w:hAnsi="Arial"/>
    </w:rPr>
  </w:style>
  <w:style w:type="character" w:styleId="Endnotenzeichen">
    <w:name w:val="endnote reference"/>
    <w:semiHidden/>
    <w:rsid w:val="007A196C"/>
    <w:rPr>
      <w:rFonts w:ascii="Arial" w:hAnsi="Arial"/>
      <w:vertAlign w:val="superscript"/>
    </w:rPr>
  </w:style>
  <w:style w:type="character" w:styleId="Funotenzeichen">
    <w:name w:val="footnote reference"/>
    <w:semiHidden/>
    <w:rsid w:val="007A196C"/>
    <w:rPr>
      <w:vertAlign w:val="superscript"/>
    </w:rPr>
  </w:style>
  <w:style w:type="character" w:styleId="BesuchterHyperlink">
    <w:name w:val="FollowedHyperlink"/>
    <w:rsid w:val="007A196C"/>
    <w:rPr>
      <w:rFonts w:ascii="Arial" w:hAnsi="Arial"/>
      <w:color w:val="800080"/>
      <w:u w:val="single"/>
    </w:rPr>
  </w:style>
  <w:style w:type="character" w:styleId="Hyperlink">
    <w:name w:val="Hyperlink"/>
    <w:rsid w:val="007A196C"/>
    <w:rPr>
      <w:rFonts w:ascii="Arial" w:hAnsi="Arial"/>
      <w:color w:val="0000FF"/>
      <w:u w:val="single"/>
    </w:rPr>
  </w:style>
  <w:style w:type="paragraph" w:styleId="Makrotext">
    <w:name w:val="macro"/>
    <w:link w:val="MakrotextZchn"/>
    <w:semiHidden/>
    <w:rsid w:val="007A196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Arial" w:eastAsia="Times New Roman" w:hAnsi="Arial" w:cs="Times New Roman"/>
      <w:szCs w:val="20"/>
      <w:lang w:eastAsia="de-DE"/>
    </w:rPr>
  </w:style>
  <w:style w:type="character" w:customStyle="1" w:styleId="MakrotextZchn">
    <w:name w:val="Makrotext Zchn"/>
    <w:basedOn w:val="Absatz-Standardschriftart"/>
    <w:link w:val="Makrotext"/>
    <w:semiHidden/>
    <w:rsid w:val="007A196C"/>
    <w:rPr>
      <w:rFonts w:ascii="Arial" w:eastAsia="Times New Roman" w:hAnsi="Arial" w:cs="Times New Roman"/>
      <w:szCs w:val="20"/>
      <w:lang w:eastAsia="de-DE"/>
    </w:rPr>
  </w:style>
  <w:style w:type="paragraph" w:styleId="NurText">
    <w:name w:val="Plain Text"/>
    <w:basedOn w:val="Standard"/>
    <w:link w:val="NurTextZchn"/>
    <w:rsid w:val="007A196C"/>
    <w:rPr>
      <w:rFonts w:ascii="Arial" w:eastAsia="Times New Roman" w:hAnsi="Arial" w:cs="Times New Roman"/>
      <w:szCs w:val="20"/>
      <w:lang w:eastAsia="de-DE"/>
    </w:rPr>
  </w:style>
  <w:style w:type="character" w:customStyle="1" w:styleId="NurTextZchn">
    <w:name w:val="Nur Text Zchn"/>
    <w:basedOn w:val="Absatz-Standardschriftart"/>
    <w:link w:val="NurText"/>
    <w:rsid w:val="007A196C"/>
    <w:rPr>
      <w:rFonts w:ascii="Arial" w:eastAsia="Times New Roman" w:hAnsi="Arial" w:cs="Times New Roman"/>
      <w:szCs w:val="20"/>
      <w:lang w:eastAsia="de-DE"/>
    </w:rPr>
  </w:style>
  <w:style w:type="character" w:styleId="Zeilennummer">
    <w:name w:val="line number"/>
    <w:rsid w:val="007A196C"/>
    <w:rPr>
      <w:rFonts w:ascii="Arial" w:hAnsi="Arial"/>
    </w:rPr>
  </w:style>
  <w:style w:type="paragraph" w:styleId="Sprechblasentext">
    <w:name w:val="Balloon Text"/>
    <w:basedOn w:val="Standard"/>
    <w:link w:val="SprechblasentextZchn"/>
    <w:rsid w:val="007A196C"/>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7A196C"/>
    <w:rPr>
      <w:rFonts w:ascii="Tahoma" w:eastAsia="Times New Roman" w:hAnsi="Tahoma" w:cs="Tahoma"/>
      <w:sz w:val="16"/>
      <w:szCs w:val="16"/>
      <w:lang w:eastAsia="de-DE"/>
    </w:rPr>
  </w:style>
  <w:style w:type="paragraph" w:styleId="Listenabsatz">
    <w:name w:val="List Paragraph"/>
    <w:basedOn w:val="Standard"/>
    <w:uiPriority w:val="34"/>
    <w:qFormat/>
    <w:rsid w:val="007A196C"/>
    <w:pPr>
      <w:ind w:left="720"/>
      <w:contextualSpacing/>
    </w:pPr>
    <w:rPr>
      <w:rFonts w:ascii="Arial" w:eastAsia="Times New Roman" w:hAnsi="Arial" w:cs="Times New Roman"/>
      <w:szCs w:val="20"/>
      <w:lang w:eastAsia="de-DE"/>
    </w:rPr>
  </w:style>
  <w:style w:type="paragraph" w:styleId="KeinLeerraum">
    <w:name w:val="No Spacing"/>
    <w:uiPriority w:val="1"/>
    <w:qFormat/>
    <w:rsid w:val="00F3358B"/>
    <w:pPr>
      <w:spacing w:after="0" w:line="240" w:lineRule="auto"/>
    </w:pPr>
    <w:rPr>
      <w:rFonts w:ascii="Arial Narrow" w:hAnsi="Arial Narro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line number" w:uiPriority="0"/>
    <w:lsdException w:name="page number" w:uiPriority="0"/>
    <w:lsdException w:name="endnote reference" w:uiPriority="0"/>
    <w:lsdException w:name="macro"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2383F"/>
    <w:pPr>
      <w:spacing w:after="0" w:line="240" w:lineRule="auto"/>
    </w:pPr>
    <w:rPr>
      <w:rFonts w:ascii="Arial Narrow" w:hAnsi="Arial Narrow"/>
    </w:rPr>
  </w:style>
  <w:style w:type="paragraph" w:styleId="berschrift6">
    <w:name w:val="heading 6"/>
    <w:basedOn w:val="Standard"/>
    <w:next w:val="Standard"/>
    <w:link w:val="berschrift6Zchn"/>
    <w:qFormat/>
    <w:rsid w:val="007A196C"/>
    <w:pPr>
      <w:spacing w:before="240" w:after="60"/>
      <w:outlineLvl w:val="5"/>
    </w:pPr>
    <w:rPr>
      <w:rFonts w:ascii="Arial" w:eastAsia="Times New Roman" w:hAnsi="Arial" w:cs="Times New Roman"/>
      <w:i/>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6Zchn">
    <w:name w:val="Überschrift 6 Zchn"/>
    <w:basedOn w:val="Absatz-Standardschriftart"/>
    <w:link w:val="berschrift6"/>
    <w:rsid w:val="007A196C"/>
    <w:rPr>
      <w:rFonts w:ascii="Arial" w:eastAsia="Times New Roman" w:hAnsi="Arial" w:cs="Times New Roman"/>
      <w:i/>
      <w:szCs w:val="20"/>
      <w:lang w:eastAsia="de-DE"/>
    </w:rPr>
  </w:style>
  <w:style w:type="numbering" w:customStyle="1" w:styleId="KeineListe1">
    <w:name w:val="Keine Liste1"/>
    <w:next w:val="KeineListe"/>
    <w:uiPriority w:val="99"/>
    <w:semiHidden/>
    <w:unhideWhenUsed/>
    <w:rsid w:val="007A196C"/>
  </w:style>
  <w:style w:type="paragraph" w:styleId="Kopfzeile">
    <w:name w:val="header"/>
    <w:basedOn w:val="Standard"/>
    <w:link w:val="KopfzeileZchn"/>
    <w:rsid w:val="007A196C"/>
    <w:pPr>
      <w:tabs>
        <w:tab w:val="center" w:pos="4536"/>
        <w:tab w:val="right" w:pos="9072"/>
      </w:tabs>
    </w:pPr>
    <w:rPr>
      <w:rFonts w:ascii="Arial" w:eastAsia="Times New Roman" w:hAnsi="Arial" w:cs="Times New Roman"/>
      <w:szCs w:val="20"/>
      <w:lang w:eastAsia="de-DE"/>
    </w:rPr>
  </w:style>
  <w:style w:type="character" w:customStyle="1" w:styleId="KopfzeileZchn">
    <w:name w:val="Kopfzeile Zchn"/>
    <w:basedOn w:val="Absatz-Standardschriftart"/>
    <w:link w:val="Kopfzeile"/>
    <w:rsid w:val="007A196C"/>
    <w:rPr>
      <w:rFonts w:ascii="Arial" w:eastAsia="Times New Roman" w:hAnsi="Arial" w:cs="Times New Roman"/>
      <w:szCs w:val="20"/>
      <w:lang w:eastAsia="de-DE"/>
    </w:rPr>
  </w:style>
  <w:style w:type="paragraph" w:styleId="Fuzeile">
    <w:name w:val="footer"/>
    <w:basedOn w:val="Standard"/>
    <w:link w:val="FuzeileZchn"/>
    <w:rsid w:val="007A196C"/>
    <w:pPr>
      <w:tabs>
        <w:tab w:val="center" w:pos="4536"/>
        <w:tab w:val="right" w:pos="9072"/>
      </w:tabs>
    </w:pPr>
    <w:rPr>
      <w:rFonts w:ascii="Arial" w:eastAsia="Times New Roman" w:hAnsi="Arial" w:cs="Times New Roman"/>
      <w:szCs w:val="20"/>
      <w:lang w:eastAsia="de-DE"/>
    </w:rPr>
  </w:style>
  <w:style w:type="character" w:customStyle="1" w:styleId="FuzeileZchn">
    <w:name w:val="Fußzeile Zchn"/>
    <w:basedOn w:val="Absatz-Standardschriftart"/>
    <w:link w:val="Fuzeile"/>
    <w:rsid w:val="007A196C"/>
    <w:rPr>
      <w:rFonts w:ascii="Arial" w:eastAsia="Times New Roman" w:hAnsi="Arial" w:cs="Times New Roman"/>
      <w:szCs w:val="20"/>
      <w:lang w:eastAsia="de-DE"/>
    </w:rPr>
  </w:style>
  <w:style w:type="character" w:styleId="Seitenzahl">
    <w:name w:val="page number"/>
    <w:basedOn w:val="Absatz-Standardschriftart"/>
    <w:rsid w:val="007A196C"/>
  </w:style>
  <w:style w:type="paragraph" w:styleId="Dokumentstruktur">
    <w:name w:val="Document Map"/>
    <w:basedOn w:val="Standard"/>
    <w:link w:val="DokumentstrukturZchn"/>
    <w:semiHidden/>
    <w:rsid w:val="007A196C"/>
    <w:pPr>
      <w:shd w:val="clear" w:color="auto" w:fill="000080"/>
    </w:pPr>
    <w:rPr>
      <w:rFonts w:ascii="Arial" w:eastAsia="Times New Roman" w:hAnsi="Arial" w:cs="Times New Roman"/>
      <w:szCs w:val="20"/>
      <w:lang w:eastAsia="de-DE"/>
    </w:rPr>
  </w:style>
  <w:style w:type="character" w:customStyle="1" w:styleId="DokumentstrukturZchn">
    <w:name w:val="Dokumentstruktur Zchn"/>
    <w:basedOn w:val="Absatz-Standardschriftart"/>
    <w:link w:val="Dokumentstruktur"/>
    <w:semiHidden/>
    <w:rsid w:val="007A196C"/>
    <w:rPr>
      <w:rFonts w:ascii="Arial" w:eastAsia="Times New Roman" w:hAnsi="Arial" w:cs="Times New Roman"/>
      <w:szCs w:val="20"/>
      <w:shd w:val="clear" w:color="auto" w:fill="000080"/>
      <w:lang w:eastAsia="de-DE"/>
    </w:rPr>
  </w:style>
  <w:style w:type="character" w:styleId="Hervorhebung">
    <w:name w:val="Emphasis"/>
    <w:qFormat/>
    <w:rsid w:val="007A196C"/>
    <w:rPr>
      <w:rFonts w:ascii="Arial" w:hAnsi="Arial"/>
    </w:rPr>
  </w:style>
  <w:style w:type="character" w:styleId="Endnotenzeichen">
    <w:name w:val="endnote reference"/>
    <w:semiHidden/>
    <w:rsid w:val="007A196C"/>
    <w:rPr>
      <w:rFonts w:ascii="Arial" w:hAnsi="Arial"/>
      <w:vertAlign w:val="superscript"/>
    </w:rPr>
  </w:style>
  <w:style w:type="character" w:styleId="Funotenzeichen">
    <w:name w:val="footnote reference"/>
    <w:semiHidden/>
    <w:rsid w:val="007A196C"/>
    <w:rPr>
      <w:vertAlign w:val="superscript"/>
    </w:rPr>
  </w:style>
  <w:style w:type="character" w:styleId="BesuchterHyperlink">
    <w:name w:val="FollowedHyperlink"/>
    <w:rsid w:val="007A196C"/>
    <w:rPr>
      <w:rFonts w:ascii="Arial" w:hAnsi="Arial"/>
      <w:color w:val="800080"/>
      <w:u w:val="single"/>
    </w:rPr>
  </w:style>
  <w:style w:type="character" w:styleId="Hyperlink">
    <w:name w:val="Hyperlink"/>
    <w:rsid w:val="007A196C"/>
    <w:rPr>
      <w:rFonts w:ascii="Arial" w:hAnsi="Arial"/>
      <w:color w:val="0000FF"/>
      <w:u w:val="single"/>
    </w:rPr>
  </w:style>
  <w:style w:type="paragraph" w:styleId="Makrotext">
    <w:name w:val="macro"/>
    <w:link w:val="MakrotextZchn"/>
    <w:semiHidden/>
    <w:rsid w:val="007A196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Arial" w:eastAsia="Times New Roman" w:hAnsi="Arial" w:cs="Times New Roman"/>
      <w:szCs w:val="20"/>
      <w:lang w:eastAsia="de-DE"/>
    </w:rPr>
  </w:style>
  <w:style w:type="character" w:customStyle="1" w:styleId="MakrotextZchn">
    <w:name w:val="Makrotext Zchn"/>
    <w:basedOn w:val="Absatz-Standardschriftart"/>
    <w:link w:val="Makrotext"/>
    <w:semiHidden/>
    <w:rsid w:val="007A196C"/>
    <w:rPr>
      <w:rFonts w:ascii="Arial" w:eastAsia="Times New Roman" w:hAnsi="Arial" w:cs="Times New Roman"/>
      <w:szCs w:val="20"/>
      <w:lang w:eastAsia="de-DE"/>
    </w:rPr>
  </w:style>
  <w:style w:type="paragraph" w:styleId="NurText">
    <w:name w:val="Plain Text"/>
    <w:basedOn w:val="Standard"/>
    <w:link w:val="NurTextZchn"/>
    <w:rsid w:val="007A196C"/>
    <w:rPr>
      <w:rFonts w:ascii="Arial" w:eastAsia="Times New Roman" w:hAnsi="Arial" w:cs="Times New Roman"/>
      <w:szCs w:val="20"/>
      <w:lang w:eastAsia="de-DE"/>
    </w:rPr>
  </w:style>
  <w:style w:type="character" w:customStyle="1" w:styleId="NurTextZchn">
    <w:name w:val="Nur Text Zchn"/>
    <w:basedOn w:val="Absatz-Standardschriftart"/>
    <w:link w:val="NurText"/>
    <w:rsid w:val="007A196C"/>
    <w:rPr>
      <w:rFonts w:ascii="Arial" w:eastAsia="Times New Roman" w:hAnsi="Arial" w:cs="Times New Roman"/>
      <w:szCs w:val="20"/>
      <w:lang w:eastAsia="de-DE"/>
    </w:rPr>
  </w:style>
  <w:style w:type="character" w:styleId="Zeilennummer">
    <w:name w:val="line number"/>
    <w:rsid w:val="007A196C"/>
    <w:rPr>
      <w:rFonts w:ascii="Arial" w:hAnsi="Arial"/>
    </w:rPr>
  </w:style>
  <w:style w:type="paragraph" w:styleId="Sprechblasentext">
    <w:name w:val="Balloon Text"/>
    <w:basedOn w:val="Standard"/>
    <w:link w:val="SprechblasentextZchn"/>
    <w:rsid w:val="007A196C"/>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7A196C"/>
    <w:rPr>
      <w:rFonts w:ascii="Tahoma" w:eastAsia="Times New Roman" w:hAnsi="Tahoma" w:cs="Tahoma"/>
      <w:sz w:val="16"/>
      <w:szCs w:val="16"/>
      <w:lang w:eastAsia="de-DE"/>
    </w:rPr>
  </w:style>
  <w:style w:type="paragraph" w:styleId="Listenabsatz">
    <w:name w:val="List Paragraph"/>
    <w:basedOn w:val="Standard"/>
    <w:uiPriority w:val="34"/>
    <w:qFormat/>
    <w:rsid w:val="007A196C"/>
    <w:pPr>
      <w:ind w:left="720"/>
      <w:contextualSpacing/>
    </w:pPr>
    <w:rPr>
      <w:rFonts w:ascii="Arial" w:eastAsia="Times New Roman" w:hAnsi="Arial" w:cs="Times New Roman"/>
      <w:szCs w:val="20"/>
      <w:lang w:eastAsia="de-DE"/>
    </w:rPr>
  </w:style>
  <w:style w:type="paragraph" w:styleId="KeinLeerraum">
    <w:name w:val="No Spacing"/>
    <w:uiPriority w:val="1"/>
    <w:qFormat/>
    <w:rsid w:val="00F3358B"/>
    <w:pPr>
      <w:spacing w:after="0" w:line="240" w:lineRule="auto"/>
    </w:pPr>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B0E14-4278-4D22-909F-9D146DF33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9BCEB791.dotm</Template>
  <TotalTime>0</TotalTime>
  <Pages>22</Pages>
  <Words>7887</Words>
  <Characters>49695</Characters>
  <Application>Microsoft Office Word</Application>
  <DocSecurity>0</DocSecurity>
  <Lines>414</Lines>
  <Paragraphs>114</Paragraphs>
  <ScaleCrop>false</ScaleCrop>
  <HeadingPairs>
    <vt:vector size="2" baseType="variant">
      <vt:variant>
        <vt:lpstr>Titel</vt:lpstr>
      </vt:variant>
      <vt:variant>
        <vt:i4>1</vt:i4>
      </vt:variant>
    </vt:vector>
  </HeadingPairs>
  <TitlesOfParts>
    <vt:vector size="1" baseType="lpstr">
      <vt:lpstr/>
    </vt:vector>
  </TitlesOfParts>
  <Company>Kreisverwaltung Mayen Koblenz</Company>
  <LinksUpToDate>false</LinksUpToDate>
  <CharactersWithSpaces>57468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Silas Schmalz</dc:creator>
  <cp:lastModifiedBy>Solbach, Peter (KVMYK)</cp:lastModifiedBy>
  <cp:revision>35</cp:revision>
  <cp:lastPrinted>2019-04-29T13:24:00Z</cp:lastPrinted>
  <dcterms:created xsi:type="dcterms:W3CDTF">2019-08-22T13:58:00Z</dcterms:created>
  <dcterms:modified xsi:type="dcterms:W3CDTF">2019-09-06T05:59:00Z</dcterms:modified>
</cp:coreProperties>
</file>