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C0" w:rsidRDefault="00765812" w:rsidP="00280BC0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  <w:bCs/>
        </w:rPr>
        <w:t xml:space="preserve">Bekanntgabe gemäß </w:t>
      </w:r>
      <w:r w:rsidR="005568D6">
        <w:rPr>
          <w:rFonts w:cs="Arial"/>
          <w:b/>
          <w:bCs/>
        </w:rPr>
        <w:t>§ 5 Abs. 2</w:t>
      </w:r>
      <w:r>
        <w:rPr>
          <w:rFonts w:cs="Arial"/>
          <w:b/>
          <w:bCs/>
        </w:rPr>
        <w:t xml:space="preserve"> </w:t>
      </w:r>
      <w:r w:rsidR="00280BC0">
        <w:rPr>
          <w:rFonts w:cs="Arial"/>
          <w:b/>
        </w:rPr>
        <w:t xml:space="preserve">des Gesetzes über </w:t>
      </w:r>
    </w:p>
    <w:p w:rsidR="00280BC0" w:rsidRDefault="00280BC0" w:rsidP="00280BC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die Umweltverträglichkeitsprüfung (UVPG)</w:t>
      </w:r>
    </w:p>
    <w:p w:rsidR="00280BC0" w:rsidRDefault="00280BC0" w:rsidP="00280BC0">
      <w:pPr>
        <w:jc w:val="center"/>
        <w:rPr>
          <w:rFonts w:cs="Arial"/>
          <w:b/>
          <w:bCs/>
        </w:rPr>
      </w:pPr>
    </w:p>
    <w:p w:rsidR="003B3A91" w:rsidRDefault="00280BC0" w:rsidP="003B3A91">
      <w:pPr>
        <w:jc w:val="center"/>
        <w:rPr>
          <w:rFonts w:cs="Arial"/>
        </w:rPr>
      </w:pPr>
      <w:r>
        <w:rPr>
          <w:rFonts w:cs="Arial"/>
        </w:rPr>
        <w:t xml:space="preserve">Verfahren zur Erteilung einer Genehmigung </w:t>
      </w:r>
      <w:r w:rsidR="00765812">
        <w:rPr>
          <w:rFonts w:cs="Arial"/>
        </w:rPr>
        <w:t xml:space="preserve">zum </w:t>
      </w:r>
      <w:r w:rsidR="003B3A91">
        <w:rPr>
          <w:rFonts w:cs="Arial"/>
        </w:rPr>
        <w:t xml:space="preserve">Anschluss der Ortsgemeinde </w:t>
      </w:r>
    </w:p>
    <w:p w:rsidR="00765812" w:rsidRDefault="003B3A91" w:rsidP="003B3A91">
      <w:pPr>
        <w:jc w:val="center"/>
        <w:rPr>
          <w:rFonts w:cs="Arial"/>
        </w:rPr>
      </w:pPr>
      <w:r>
        <w:rPr>
          <w:rFonts w:cs="Arial"/>
        </w:rPr>
        <w:t xml:space="preserve">Vorderweidenthal an die Kläranlage </w:t>
      </w:r>
      <w:r w:rsidR="00820EA2">
        <w:rPr>
          <w:rFonts w:cs="Arial"/>
        </w:rPr>
        <w:t>„Unteres Wieslautertal“ in Niederschlettenbach</w:t>
      </w:r>
    </w:p>
    <w:p w:rsidR="00280BC0" w:rsidRDefault="00280BC0" w:rsidP="00280BC0">
      <w:pPr>
        <w:jc w:val="center"/>
        <w:rPr>
          <w:rFonts w:cs="Arial"/>
        </w:rPr>
      </w:pPr>
    </w:p>
    <w:p w:rsidR="00280BC0" w:rsidRDefault="00280BC0" w:rsidP="00280BC0">
      <w:pPr>
        <w:jc w:val="center"/>
        <w:rPr>
          <w:rFonts w:cs="Arial"/>
        </w:rPr>
      </w:pPr>
    </w:p>
    <w:p w:rsidR="00D51B9B" w:rsidRDefault="00D51B9B" w:rsidP="00280BC0">
      <w:pPr>
        <w:jc w:val="center"/>
        <w:rPr>
          <w:rFonts w:cs="Arial"/>
        </w:rPr>
      </w:pPr>
    </w:p>
    <w:p w:rsidR="00280BC0" w:rsidRDefault="00280BC0" w:rsidP="00280BC0">
      <w:pPr>
        <w:jc w:val="both"/>
        <w:rPr>
          <w:rFonts w:cs="Arial"/>
        </w:rPr>
      </w:pPr>
      <w:r>
        <w:rPr>
          <w:rFonts w:cs="Arial"/>
        </w:rPr>
        <w:t xml:space="preserve">Die Struktur- und Genehmigungsdirektion Süd, Regionalstelle Wasserwirtschaft, </w:t>
      </w:r>
    </w:p>
    <w:p w:rsidR="00280BC0" w:rsidRDefault="00280BC0" w:rsidP="00280BC0">
      <w:pPr>
        <w:jc w:val="both"/>
        <w:rPr>
          <w:rFonts w:cs="Arial"/>
        </w:rPr>
      </w:pPr>
      <w:r>
        <w:rPr>
          <w:rFonts w:cs="Arial"/>
        </w:rPr>
        <w:t xml:space="preserve">Abfallwirtschaft und Bodenschutz Neustadt gibt als zuständige Behörde bekannt, dass im Rahmen des Verfahrens </w:t>
      </w:r>
      <w:r w:rsidR="008D6993">
        <w:rPr>
          <w:rFonts w:cs="Arial"/>
        </w:rPr>
        <w:t xml:space="preserve">zum </w:t>
      </w:r>
      <w:r w:rsidR="00013D6B">
        <w:rPr>
          <w:rFonts w:cs="Arial"/>
        </w:rPr>
        <w:t xml:space="preserve">Anschluss der Ortsgemeinden </w:t>
      </w:r>
      <w:r w:rsidR="00820EA2">
        <w:rPr>
          <w:rFonts w:cs="Arial"/>
        </w:rPr>
        <w:t xml:space="preserve">Vorderweidenthal </w:t>
      </w:r>
      <w:r w:rsidR="0060268D">
        <w:rPr>
          <w:rFonts w:cs="Arial"/>
        </w:rPr>
        <w:t xml:space="preserve">und Oberschlettenbach </w:t>
      </w:r>
      <w:r w:rsidR="00820EA2">
        <w:rPr>
          <w:rFonts w:cs="Arial"/>
        </w:rPr>
        <w:t>an die Kläranlage „Unteres Wieslautertal“ in Niederschlettenbach</w:t>
      </w:r>
      <w:r>
        <w:rPr>
          <w:rFonts w:cs="Arial"/>
        </w:rPr>
        <w:t xml:space="preserve"> </w:t>
      </w:r>
      <w:r w:rsidR="00820EA2">
        <w:rPr>
          <w:rFonts w:cs="Arial"/>
        </w:rPr>
        <w:t>k</w:t>
      </w:r>
      <w:r>
        <w:rPr>
          <w:rFonts w:cs="Arial"/>
        </w:rPr>
        <w:t xml:space="preserve">eine Umweltverträglichkeitsprüfung durchgeführt wird. </w:t>
      </w:r>
    </w:p>
    <w:p w:rsidR="00280BC0" w:rsidRDefault="00280BC0" w:rsidP="00280BC0">
      <w:pPr>
        <w:jc w:val="both"/>
        <w:rPr>
          <w:rFonts w:cs="Arial"/>
        </w:rPr>
      </w:pPr>
    </w:p>
    <w:p w:rsidR="0060268D" w:rsidRDefault="00820EA2" w:rsidP="00765812">
      <w:pPr>
        <w:tabs>
          <w:tab w:val="left" w:pos="3960"/>
        </w:tabs>
        <w:rPr>
          <w:rFonts w:cs="Arial"/>
        </w:rPr>
      </w:pPr>
      <w:r>
        <w:rPr>
          <w:rFonts w:cs="Arial"/>
        </w:rPr>
        <w:t xml:space="preserve">Gemeinsame </w:t>
      </w:r>
      <w:r w:rsidR="00280BC0">
        <w:rPr>
          <w:rFonts w:cs="Arial"/>
        </w:rPr>
        <w:t xml:space="preserve">Antragsteller für das Vorhaben </w:t>
      </w:r>
      <w:r>
        <w:rPr>
          <w:rFonts w:cs="Arial"/>
        </w:rPr>
        <w:t xml:space="preserve">sind die Verbandsgemeinde Dahner </w:t>
      </w:r>
    </w:p>
    <w:p w:rsidR="00280BC0" w:rsidRDefault="00820EA2" w:rsidP="00765812">
      <w:pPr>
        <w:tabs>
          <w:tab w:val="left" w:pos="3960"/>
        </w:tabs>
        <w:rPr>
          <w:rFonts w:cs="Arial"/>
        </w:rPr>
      </w:pPr>
      <w:r>
        <w:rPr>
          <w:rFonts w:cs="Arial"/>
        </w:rPr>
        <w:t>Felsenland, Schulstraße 29 in 66994 Dahn und die Verbandsgemeinde Bad Bergzabern, Königstraße 61 in 76887 Bad Bergzabern</w:t>
      </w:r>
      <w:r w:rsidR="00765812">
        <w:rPr>
          <w:rFonts w:cs="Arial"/>
        </w:rPr>
        <w:t>.</w:t>
      </w:r>
    </w:p>
    <w:p w:rsidR="00820EA2" w:rsidRDefault="00820EA2" w:rsidP="00765812">
      <w:pPr>
        <w:tabs>
          <w:tab w:val="left" w:pos="3960"/>
        </w:tabs>
        <w:rPr>
          <w:rFonts w:cs="Arial"/>
        </w:rPr>
      </w:pPr>
    </w:p>
    <w:p w:rsidR="00820EA2" w:rsidRDefault="00820EA2" w:rsidP="00765812">
      <w:pPr>
        <w:tabs>
          <w:tab w:val="left" w:pos="3960"/>
        </w:tabs>
        <w:rPr>
          <w:rFonts w:cs="Arial"/>
        </w:rPr>
      </w:pPr>
      <w:r>
        <w:rPr>
          <w:rFonts w:cs="Arial"/>
        </w:rPr>
        <w:t xml:space="preserve">Das Vorhaben umfasst </w:t>
      </w:r>
      <w:r w:rsidR="0060268D">
        <w:rPr>
          <w:rFonts w:cs="Arial"/>
        </w:rPr>
        <w:t>fünf Teilprojekte: Neben dem</w:t>
      </w:r>
      <w:r>
        <w:rPr>
          <w:rFonts w:cs="Arial"/>
        </w:rPr>
        <w:t xml:space="preserve"> Rückbau bzw. </w:t>
      </w:r>
      <w:r w:rsidR="00013D6B">
        <w:rPr>
          <w:rFonts w:cs="Arial"/>
        </w:rPr>
        <w:t>der</w:t>
      </w:r>
      <w:r>
        <w:rPr>
          <w:rFonts w:cs="Arial"/>
        </w:rPr>
        <w:t xml:space="preserve"> Umfunktionierung der Kläranlage </w:t>
      </w:r>
      <w:r w:rsidR="00013D6B">
        <w:rPr>
          <w:rFonts w:cs="Arial"/>
        </w:rPr>
        <w:t xml:space="preserve">in </w:t>
      </w:r>
      <w:r>
        <w:rPr>
          <w:rFonts w:cs="Arial"/>
        </w:rPr>
        <w:t>Vorderweidenthal</w:t>
      </w:r>
      <w:r w:rsidR="0060268D">
        <w:rPr>
          <w:rFonts w:cs="Arial"/>
        </w:rPr>
        <w:t xml:space="preserve"> zur Mischwasserbehandlungsanlage weiterhin</w:t>
      </w:r>
      <w:r>
        <w:rPr>
          <w:rFonts w:cs="Arial"/>
        </w:rPr>
        <w:t xml:space="preserve"> den Neubau einer Abwasserverbundleitung von Vorderweidenthal bis an das Abwassernetz </w:t>
      </w:r>
      <w:r w:rsidR="00013D6B">
        <w:rPr>
          <w:rFonts w:cs="Arial"/>
        </w:rPr>
        <w:t xml:space="preserve">in </w:t>
      </w:r>
      <w:r>
        <w:rPr>
          <w:rFonts w:cs="Arial"/>
        </w:rPr>
        <w:t>der Ortsgemeinde Erlenbach, den Umbau von zwei Abwasserpumpwerken in Erlenbach, die Änderung des Zulaufbereichs der Kläranlage „Unteres Wieslautertal“ in Niederschlettenbach und deren Umbau bzw. Modernisierung.</w:t>
      </w:r>
    </w:p>
    <w:p w:rsidR="00237E96" w:rsidRDefault="00237E96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E0351B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 xml:space="preserve">Die Verbandsgemeindewerke </w:t>
      </w:r>
      <w:r w:rsidR="00820EA2">
        <w:rPr>
          <w:szCs w:val="20"/>
        </w:rPr>
        <w:t xml:space="preserve">Bad Bergzabern </w:t>
      </w:r>
      <w:r w:rsidRPr="00237E96">
        <w:rPr>
          <w:szCs w:val="20"/>
        </w:rPr>
        <w:t xml:space="preserve">betreiben </w:t>
      </w:r>
      <w:r w:rsidR="00820EA2">
        <w:rPr>
          <w:szCs w:val="20"/>
        </w:rPr>
        <w:t>in Vorderweidenthal</w:t>
      </w:r>
      <w:r w:rsidRPr="00237E96">
        <w:rPr>
          <w:szCs w:val="20"/>
        </w:rPr>
        <w:t xml:space="preserve"> seit </w:t>
      </w:r>
      <w:r w:rsidR="00820EA2">
        <w:rPr>
          <w:szCs w:val="20"/>
        </w:rPr>
        <w:t>1984</w:t>
      </w:r>
      <w:r w:rsidRPr="00237E96">
        <w:rPr>
          <w:szCs w:val="20"/>
        </w:rPr>
        <w:t xml:space="preserve"> </w:t>
      </w:r>
      <w:r w:rsidR="001D6F80">
        <w:rPr>
          <w:szCs w:val="20"/>
        </w:rPr>
        <w:t xml:space="preserve">die </w:t>
      </w:r>
      <w:r w:rsidR="00820EA2">
        <w:rPr>
          <w:szCs w:val="20"/>
        </w:rPr>
        <w:t>Kläranlage Vorderweidenthal</w:t>
      </w:r>
      <w:r w:rsidRPr="00237E96">
        <w:rPr>
          <w:szCs w:val="20"/>
        </w:rPr>
        <w:t xml:space="preserve">. In der </w:t>
      </w:r>
      <w:r w:rsidR="00820EA2">
        <w:rPr>
          <w:szCs w:val="20"/>
        </w:rPr>
        <w:t>1995 erweiterten</w:t>
      </w:r>
      <w:r w:rsidRPr="00237E96">
        <w:rPr>
          <w:szCs w:val="20"/>
        </w:rPr>
        <w:t xml:space="preserve"> A</w:t>
      </w:r>
      <w:r w:rsidR="001D6F80">
        <w:rPr>
          <w:szCs w:val="20"/>
        </w:rPr>
        <w:t>bwasserbehandlungs</w:t>
      </w:r>
      <w:r w:rsidRPr="00237E96">
        <w:rPr>
          <w:szCs w:val="20"/>
        </w:rPr>
        <w:t xml:space="preserve">lage werden die Abwässer der Ortsgemeinden </w:t>
      </w:r>
      <w:r w:rsidR="001D6F80">
        <w:rPr>
          <w:szCs w:val="20"/>
        </w:rPr>
        <w:t>Vorderweidenthal und Oberschlettenbach</w:t>
      </w:r>
      <w:r>
        <w:rPr>
          <w:szCs w:val="20"/>
        </w:rPr>
        <w:t xml:space="preserve"> </w:t>
      </w:r>
      <w:r w:rsidR="001D6F80">
        <w:rPr>
          <w:szCs w:val="20"/>
        </w:rPr>
        <w:t xml:space="preserve">sowie der Freizeitsstätte der Stadt Pforzheim in der Ortsgemeinde Gossersweiler der Verbandsgemeinde Annweiler </w:t>
      </w:r>
      <w:r w:rsidRPr="00237E96">
        <w:rPr>
          <w:szCs w:val="20"/>
        </w:rPr>
        <w:t xml:space="preserve">behandelt. </w:t>
      </w:r>
      <w:r>
        <w:rPr>
          <w:szCs w:val="20"/>
        </w:rPr>
        <w:t>Der Standort der Abwasserbehandlungsa</w:t>
      </w:r>
      <w:r w:rsidRPr="00237E96">
        <w:rPr>
          <w:szCs w:val="20"/>
        </w:rPr>
        <w:t xml:space="preserve">nlage befindet sich auf dem Grundstück mit der Flurstücks-Nr. </w:t>
      </w:r>
      <w:r w:rsidR="001D6F80">
        <w:rPr>
          <w:szCs w:val="20"/>
        </w:rPr>
        <w:t>2601</w:t>
      </w:r>
      <w:r w:rsidRPr="00237E96">
        <w:rPr>
          <w:szCs w:val="20"/>
        </w:rPr>
        <w:t xml:space="preserve"> in der Gemarkung </w:t>
      </w:r>
      <w:r w:rsidR="001D6F80">
        <w:rPr>
          <w:szCs w:val="20"/>
        </w:rPr>
        <w:t>Vorderweidenthal</w:t>
      </w:r>
      <w:r w:rsidRPr="00237E96">
        <w:rPr>
          <w:szCs w:val="20"/>
        </w:rPr>
        <w:t>. Die Kläranlage</w:t>
      </w:r>
      <w:r w:rsidR="00013D6B">
        <w:rPr>
          <w:szCs w:val="20"/>
        </w:rPr>
        <w:t xml:space="preserve"> Vorderweidenthal</w:t>
      </w:r>
      <w:r w:rsidRPr="00237E96">
        <w:rPr>
          <w:szCs w:val="20"/>
        </w:rPr>
        <w:t xml:space="preserve"> ist auf </w:t>
      </w:r>
      <w:r w:rsidR="001D6F80">
        <w:rPr>
          <w:szCs w:val="20"/>
        </w:rPr>
        <w:t>13</w:t>
      </w:r>
      <w:r w:rsidRPr="00237E96">
        <w:rPr>
          <w:szCs w:val="20"/>
        </w:rPr>
        <w:t>00 EW ausgelegt und sanierungsbedürftig.</w:t>
      </w:r>
    </w:p>
    <w:p w:rsidR="00E0351B" w:rsidRDefault="00E0351B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1D6F80" w:rsidRDefault="001D6F80" w:rsidP="001D6F8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 w:rsidRPr="00237E96">
        <w:rPr>
          <w:szCs w:val="20"/>
        </w:rPr>
        <w:t xml:space="preserve">Die Verbandsgemeindewerke </w:t>
      </w:r>
      <w:r>
        <w:rPr>
          <w:szCs w:val="20"/>
        </w:rPr>
        <w:t xml:space="preserve">Dahner Felsenland </w:t>
      </w:r>
      <w:r w:rsidRPr="00237E96">
        <w:rPr>
          <w:szCs w:val="20"/>
        </w:rPr>
        <w:t xml:space="preserve">betreiben </w:t>
      </w:r>
      <w:r>
        <w:rPr>
          <w:szCs w:val="20"/>
        </w:rPr>
        <w:t>in Niederschlettenbach</w:t>
      </w:r>
      <w:r w:rsidRPr="00237E96">
        <w:rPr>
          <w:szCs w:val="20"/>
        </w:rPr>
        <w:t xml:space="preserve"> seit </w:t>
      </w:r>
      <w:r w:rsidR="00013D6B">
        <w:rPr>
          <w:szCs w:val="20"/>
        </w:rPr>
        <w:t xml:space="preserve">dem Jahr </w:t>
      </w:r>
      <w:r>
        <w:rPr>
          <w:szCs w:val="20"/>
        </w:rPr>
        <w:t>2000</w:t>
      </w:r>
      <w:r w:rsidRPr="00237E96">
        <w:rPr>
          <w:szCs w:val="20"/>
        </w:rPr>
        <w:t xml:space="preserve"> </w:t>
      </w:r>
      <w:r>
        <w:rPr>
          <w:szCs w:val="20"/>
        </w:rPr>
        <w:t>die Kläranlage „Unteres Wieslautertal“</w:t>
      </w:r>
      <w:r w:rsidRPr="00237E96">
        <w:rPr>
          <w:szCs w:val="20"/>
        </w:rPr>
        <w:t xml:space="preserve">. In der </w:t>
      </w:r>
      <w:r>
        <w:rPr>
          <w:szCs w:val="20"/>
        </w:rPr>
        <w:t>Abwasserbehandlungsa</w:t>
      </w:r>
      <w:r w:rsidRPr="00237E96">
        <w:rPr>
          <w:szCs w:val="20"/>
        </w:rPr>
        <w:t xml:space="preserve">nlage werden die Abwässer der Ortsgemeinden </w:t>
      </w:r>
      <w:r>
        <w:rPr>
          <w:szCs w:val="20"/>
        </w:rPr>
        <w:t>Erlenbach</w:t>
      </w:r>
      <w:r w:rsidR="00245DED">
        <w:rPr>
          <w:szCs w:val="20"/>
        </w:rPr>
        <w:t xml:space="preserve"> (mit Ortsteil Lauterschwan)</w:t>
      </w:r>
      <w:r>
        <w:rPr>
          <w:szCs w:val="20"/>
        </w:rPr>
        <w:t xml:space="preserve">, Niederschlettenbach, Nothweiler und Bobenthal </w:t>
      </w:r>
      <w:r w:rsidRPr="00237E96">
        <w:rPr>
          <w:szCs w:val="20"/>
        </w:rPr>
        <w:t xml:space="preserve">behandelt. </w:t>
      </w:r>
      <w:r>
        <w:rPr>
          <w:szCs w:val="20"/>
        </w:rPr>
        <w:t>Der Standort der Abwasserbehandlungsa</w:t>
      </w:r>
      <w:r w:rsidRPr="00237E96">
        <w:rPr>
          <w:szCs w:val="20"/>
        </w:rPr>
        <w:t xml:space="preserve">nlage befindet sich auf dem Grundstück mit der Flurstücks-Nr. </w:t>
      </w:r>
      <w:r>
        <w:rPr>
          <w:szCs w:val="20"/>
        </w:rPr>
        <w:t>874</w:t>
      </w:r>
      <w:r w:rsidRPr="00237E96">
        <w:rPr>
          <w:szCs w:val="20"/>
        </w:rPr>
        <w:t xml:space="preserve"> in der Gemarkung </w:t>
      </w:r>
      <w:r>
        <w:rPr>
          <w:szCs w:val="20"/>
        </w:rPr>
        <w:t>Niederschlettenbach</w:t>
      </w:r>
      <w:r w:rsidRPr="00237E96">
        <w:rPr>
          <w:szCs w:val="20"/>
        </w:rPr>
        <w:t xml:space="preserve">. Die Kläranlage </w:t>
      </w:r>
      <w:r w:rsidR="00013D6B">
        <w:rPr>
          <w:szCs w:val="20"/>
        </w:rPr>
        <w:t xml:space="preserve">„Unteres Wieslautertal“ </w:t>
      </w:r>
      <w:r w:rsidRPr="00237E96">
        <w:rPr>
          <w:szCs w:val="20"/>
        </w:rPr>
        <w:t xml:space="preserve">ist auf </w:t>
      </w:r>
      <w:r w:rsidR="00245DED">
        <w:rPr>
          <w:szCs w:val="20"/>
        </w:rPr>
        <w:t>25</w:t>
      </w:r>
      <w:r w:rsidRPr="00237E96">
        <w:rPr>
          <w:szCs w:val="20"/>
        </w:rPr>
        <w:t xml:space="preserve">00 EW ausgelegt und </w:t>
      </w:r>
      <w:r w:rsidR="00245DED">
        <w:rPr>
          <w:szCs w:val="20"/>
        </w:rPr>
        <w:t>leistungsfähig</w:t>
      </w:r>
      <w:r w:rsidRPr="00237E96">
        <w:rPr>
          <w:szCs w:val="20"/>
        </w:rPr>
        <w:t>.</w:t>
      </w:r>
    </w:p>
    <w:p w:rsidR="001D6F80" w:rsidRDefault="001D6F80" w:rsidP="00E0351B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245DED" w:rsidRPr="0060268D" w:rsidRDefault="00013D6B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lastRenderedPageBreak/>
        <w:t>Nachdem d</w:t>
      </w:r>
      <w:r w:rsidR="00245DED" w:rsidRPr="0060268D">
        <w:rPr>
          <w:szCs w:val="20"/>
        </w:rPr>
        <w:t>ie Kläranlage</w:t>
      </w:r>
      <w:r w:rsidR="004A689F">
        <w:rPr>
          <w:szCs w:val="20"/>
        </w:rPr>
        <w:t xml:space="preserve"> </w:t>
      </w:r>
      <w:r>
        <w:rPr>
          <w:szCs w:val="20"/>
        </w:rPr>
        <w:t>in Vorderweidenthal</w:t>
      </w:r>
      <w:r w:rsidR="00182954" w:rsidRPr="0060268D">
        <w:rPr>
          <w:szCs w:val="20"/>
        </w:rPr>
        <w:t xml:space="preserve"> in </w:t>
      </w:r>
      <w:r>
        <w:rPr>
          <w:szCs w:val="20"/>
        </w:rPr>
        <w:t xml:space="preserve">einem </w:t>
      </w:r>
      <w:r w:rsidR="00182954" w:rsidRPr="0060268D">
        <w:rPr>
          <w:szCs w:val="20"/>
        </w:rPr>
        <w:t>schlechte</w:t>
      </w:r>
      <w:r w:rsidR="00633C49">
        <w:rPr>
          <w:szCs w:val="20"/>
        </w:rPr>
        <w:t>n</w:t>
      </w:r>
      <w:r w:rsidR="00182954" w:rsidRPr="0060268D">
        <w:rPr>
          <w:szCs w:val="20"/>
        </w:rPr>
        <w:t xml:space="preserve"> Zustand </w:t>
      </w:r>
      <w:r>
        <w:rPr>
          <w:szCs w:val="20"/>
        </w:rPr>
        <w:t xml:space="preserve">ist </w:t>
      </w:r>
      <w:r w:rsidR="00182954" w:rsidRPr="0060268D">
        <w:rPr>
          <w:szCs w:val="20"/>
        </w:rPr>
        <w:t>und nicht mehr dem Stand der Technik</w:t>
      </w:r>
      <w:r>
        <w:rPr>
          <w:szCs w:val="20"/>
        </w:rPr>
        <w:t xml:space="preserve"> entspricht, d</w:t>
      </w:r>
      <w:r w:rsidR="00182954" w:rsidRPr="0060268D">
        <w:rPr>
          <w:szCs w:val="20"/>
        </w:rPr>
        <w:t>ie Kläranlage</w:t>
      </w:r>
      <w:r w:rsidR="00245DED" w:rsidRPr="0060268D">
        <w:rPr>
          <w:szCs w:val="20"/>
        </w:rPr>
        <w:t xml:space="preserve"> „Unteres Wieslautertal“ </w:t>
      </w:r>
      <w:r>
        <w:rPr>
          <w:szCs w:val="20"/>
        </w:rPr>
        <w:t>in Niederschlettenbach</w:t>
      </w:r>
      <w:r w:rsidR="00245DED" w:rsidRPr="0060268D">
        <w:rPr>
          <w:szCs w:val="20"/>
        </w:rPr>
        <w:t xml:space="preserve"> </w:t>
      </w:r>
      <w:r w:rsidR="00182954" w:rsidRPr="0060268D">
        <w:rPr>
          <w:szCs w:val="20"/>
        </w:rPr>
        <w:t xml:space="preserve">indes </w:t>
      </w:r>
      <w:r w:rsidR="00245DED" w:rsidRPr="0060268D">
        <w:rPr>
          <w:szCs w:val="20"/>
        </w:rPr>
        <w:t xml:space="preserve">noch freie Kapazitäten </w:t>
      </w:r>
      <w:r>
        <w:rPr>
          <w:szCs w:val="20"/>
        </w:rPr>
        <w:t xml:space="preserve">hat </w:t>
      </w:r>
      <w:r w:rsidR="00245DED" w:rsidRPr="0060268D">
        <w:rPr>
          <w:szCs w:val="20"/>
        </w:rPr>
        <w:t>um das Abwasser aus der aufzulassenden Kläranlage Vorderweidenthal aufzunehmen und abzureinigen</w:t>
      </w:r>
      <w:r>
        <w:rPr>
          <w:szCs w:val="20"/>
        </w:rPr>
        <w:t>, haben die beiden Verbandsgemeinden Bad Bergzabern und Dahner Felsenland eine interkommunale Zusammenarbeit beschlossen</w:t>
      </w:r>
      <w:r w:rsidR="00245DED" w:rsidRPr="0060268D">
        <w:rPr>
          <w:szCs w:val="20"/>
        </w:rPr>
        <w:t xml:space="preserve">. Die Kläranlage </w:t>
      </w:r>
      <w:r>
        <w:rPr>
          <w:szCs w:val="20"/>
        </w:rPr>
        <w:t xml:space="preserve">„Unteres Wieslautertal“ </w:t>
      </w:r>
      <w:r w:rsidR="00245DED" w:rsidRPr="0060268D">
        <w:rPr>
          <w:szCs w:val="20"/>
        </w:rPr>
        <w:t xml:space="preserve">wird dafür </w:t>
      </w:r>
      <w:r w:rsidR="00182954" w:rsidRPr="0060268D">
        <w:rPr>
          <w:szCs w:val="20"/>
        </w:rPr>
        <w:t xml:space="preserve">leicht modifiziert und die </w:t>
      </w:r>
      <w:r w:rsidR="00245DED" w:rsidRPr="0060268D">
        <w:rPr>
          <w:szCs w:val="20"/>
        </w:rPr>
        <w:t>Jahresschmutzwassermenge dabei auf 220.000 m³/a erhöht</w:t>
      </w:r>
      <w:r w:rsidR="00182954" w:rsidRPr="0060268D">
        <w:rPr>
          <w:szCs w:val="20"/>
        </w:rPr>
        <w:t>, ohne dass eine Erweiterung der Kläranlage oder eine Erhöhung der Einleitmenge in den Erlenbach erforderlich wird</w:t>
      </w:r>
      <w:r w:rsidR="00245DED" w:rsidRPr="0060268D">
        <w:rPr>
          <w:szCs w:val="20"/>
        </w:rPr>
        <w:t>.</w:t>
      </w:r>
    </w:p>
    <w:p w:rsidR="00245DED" w:rsidRPr="0060268D" w:rsidRDefault="00245DED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A279D9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Die </w:t>
      </w:r>
      <w:r w:rsidR="009D1240">
        <w:rPr>
          <w:szCs w:val="20"/>
        </w:rPr>
        <w:t>standortbezogene</w:t>
      </w:r>
      <w:r>
        <w:rPr>
          <w:szCs w:val="20"/>
        </w:rPr>
        <w:t xml:space="preserve"> </w:t>
      </w:r>
      <w:r w:rsidR="00765812">
        <w:rPr>
          <w:szCs w:val="20"/>
        </w:rPr>
        <w:t>Vorp</w:t>
      </w:r>
      <w:r>
        <w:rPr>
          <w:szCs w:val="20"/>
        </w:rPr>
        <w:t>rüfung gemäß §</w:t>
      </w:r>
      <w:r w:rsidR="00A279D9">
        <w:rPr>
          <w:szCs w:val="20"/>
        </w:rPr>
        <w:t>§ 9 und</w:t>
      </w:r>
      <w:r>
        <w:rPr>
          <w:szCs w:val="20"/>
        </w:rPr>
        <w:t xml:space="preserve"> 7 Abs. </w:t>
      </w:r>
      <w:r w:rsidR="009D1240">
        <w:rPr>
          <w:szCs w:val="20"/>
        </w:rPr>
        <w:t>2</w:t>
      </w:r>
      <w:r>
        <w:rPr>
          <w:szCs w:val="20"/>
        </w:rPr>
        <w:t xml:space="preserve"> des Gesetzes über die </w:t>
      </w:r>
    </w:p>
    <w:p w:rsidR="00A279D9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Umweltverträglichkeitsprüfung (UVPG) hat ergeben, dass </w:t>
      </w:r>
      <w:r w:rsidR="00D51B9B">
        <w:rPr>
          <w:szCs w:val="20"/>
        </w:rPr>
        <w:t xml:space="preserve">für </w:t>
      </w:r>
      <w:r>
        <w:rPr>
          <w:szCs w:val="20"/>
        </w:rPr>
        <w:t xml:space="preserve">das </w:t>
      </w:r>
      <w:r w:rsidR="00D51B9B">
        <w:rPr>
          <w:szCs w:val="20"/>
        </w:rPr>
        <w:t>Bauv</w:t>
      </w:r>
      <w:r>
        <w:rPr>
          <w:szCs w:val="20"/>
        </w:rPr>
        <w:t xml:space="preserve">orhaben nach </w:t>
      </w: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Einschätzung der Struktur- und Genehmigungsdirektion Süd, Regionalstelle Wasserwirtschaft, Abfallwirtschaft und Bodenschutz in </w:t>
      </w:r>
      <w:r w:rsidR="005568D6">
        <w:rPr>
          <w:szCs w:val="20"/>
        </w:rPr>
        <w:t xml:space="preserve">67433 </w:t>
      </w:r>
      <w:r>
        <w:rPr>
          <w:szCs w:val="20"/>
        </w:rPr>
        <w:t>Neustadt aufgrund überschlägiger</w:t>
      </w:r>
      <w:r w:rsidR="00D51B9B">
        <w:rPr>
          <w:szCs w:val="20"/>
        </w:rPr>
        <w:t>, standortbezogener</w:t>
      </w:r>
      <w:r>
        <w:rPr>
          <w:szCs w:val="20"/>
        </w:rPr>
        <w:t xml:space="preserve"> Prüfung unter Berücksichtigung der in der Anlage 3 zum UVPG aufgeführten Kriterien keine</w:t>
      </w:r>
      <w:r w:rsidR="00D51B9B">
        <w:rPr>
          <w:szCs w:val="20"/>
        </w:rPr>
        <w:t>r</w:t>
      </w:r>
      <w:r>
        <w:rPr>
          <w:szCs w:val="20"/>
        </w:rPr>
        <w:t xml:space="preserve"> </w:t>
      </w:r>
      <w:r w:rsidR="005568D6">
        <w:rPr>
          <w:szCs w:val="20"/>
        </w:rPr>
        <w:t xml:space="preserve">UVP-Pflicht für das Bauvorhaben </w:t>
      </w:r>
      <w:r w:rsidR="00D51B9B">
        <w:rPr>
          <w:szCs w:val="20"/>
        </w:rPr>
        <w:t>besteht</w:t>
      </w:r>
      <w:r w:rsidR="005568D6">
        <w:rPr>
          <w:szCs w:val="20"/>
        </w:rPr>
        <w:t>.</w:t>
      </w: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>Diese Feststellung ist nicht selbständig anfechtbar.</w:t>
      </w:r>
    </w:p>
    <w:p w:rsidR="00633C49" w:rsidRDefault="00633C49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5568D6" w:rsidRDefault="005568D6" w:rsidP="00280BC0">
      <w:pPr>
        <w:rPr>
          <w:rFonts w:cs="Arial"/>
        </w:rPr>
      </w:pPr>
      <w:r>
        <w:rPr>
          <w:rFonts w:cs="Arial"/>
        </w:rPr>
        <w:t>Wesentliche Gründe für die Entscheidung sind</w:t>
      </w:r>
      <w:r w:rsidR="008527E9">
        <w:rPr>
          <w:rFonts w:cs="Arial"/>
        </w:rPr>
        <w:t>:</w:t>
      </w:r>
    </w:p>
    <w:p w:rsidR="0060268D" w:rsidRDefault="00633C49" w:rsidP="009D1240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Der Rückbau und die Umfun</w:t>
      </w:r>
      <w:r w:rsidR="0060268D">
        <w:rPr>
          <w:rFonts w:cs="Arial"/>
        </w:rPr>
        <w:t>ktionierung der Kläranlage Vorderweidenthal dient dem Gewässerschutz.</w:t>
      </w:r>
    </w:p>
    <w:p w:rsidR="009575BC" w:rsidRDefault="009575BC" w:rsidP="009D1240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Es sind keine erheblichen </w:t>
      </w:r>
      <w:r w:rsidRPr="009D1240">
        <w:rPr>
          <w:rFonts w:cs="Arial"/>
        </w:rPr>
        <w:t>nachteilige</w:t>
      </w:r>
      <w:r>
        <w:rPr>
          <w:rFonts w:cs="Arial"/>
        </w:rPr>
        <w:t>n</w:t>
      </w:r>
      <w:r w:rsidRPr="009D1240">
        <w:rPr>
          <w:rFonts w:cs="Arial"/>
        </w:rPr>
        <w:t xml:space="preserve"> Umweltauswirkungen zu erwarten</w:t>
      </w:r>
      <w:r>
        <w:rPr>
          <w:rFonts w:cs="Arial"/>
        </w:rPr>
        <w:t>.</w:t>
      </w:r>
    </w:p>
    <w:p w:rsidR="009D1240" w:rsidRDefault="009D1240" w:rsidP="009D1240">
      <w:pPr>
        <w:pStyle w:val="Listenabsatz"/>
        <w:numPr>
          <w:ilvl w:val="0"/>
          <w:numId w:val="10"/>
        </w:numPr>
        <w:rPr>
          <w:rFonts w:cs="Arial"/>
        </w:rPr>
      </w:pPr>
      <w:r>
        <w:rPr>
          <w:rFonts w:cs="Arial"/>
        </w:rPr>
        <w:t>Besondere örtliche Gegebenheiten gemäß der in Anlage 3 zum UVPG aufgeführten S</w:t>
      </w:r>
      <w:r w:rsidR="009575BC">
        <w:rPr>
          <w:rFonts w:cs="Arial"/>
        </w:rPr>
        <w:t>chutzkriterien liegen nicht vor</w:t>
      </w:r>
      <w:r>
        <w:rPr>
          <w:rFonts w:cs="Arial"/>
        </w:rPr>
        <w:t>.</w:t>
      </w:r>
    </w:p>
    <w:p w:rsidR="005568D6" w:rsidRDefault="005568D6" w:rsidP="009D1240">
      <w:pPr>
        <w:ind w:left="360"/>
        <w:rPr>
          <w:rFonts w:cs="Arial"/>
        </w:rPr>
      </w:pPr>
    </w:p>
    <w:p w:rsidR="00280BC0" w:rsidRDefault="00280BC0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  <w:r>
        <w:rPr>
          <w:szCs w:val="20"/>
        </w:rPr>
        <w:t xml:space="preserve">Die geprüften Antragsunterlagen sind der Öffentlichkeit nach den Bestimmungen des Bundes und der Länder über den Zugang zu Umweltinformationen bei der Struktur- und Genehmigungsdirektion Süd, Regionalstelle Wasserwirtschaft, Abfallwirtschaft und Bodenschutz Neustadt, </w:t>
      </w:r>
      <w:r w:rsidR="005568D6">
        <w:rPr>
          <w:szCs w:val="20"/>
        </w:rPr>
        <w:t>Friedrich-Ebert-Straße 14</w:t>
      </w:r>
      <w:r>
        <w:rPr>
          <w:szCs w:val="20"/>
        </w:rPr>
        <w:t xml:space="preserve"> in 67433 Neustadt zugänglich.</w:t>
      </w:r>
    </w:p>
    <w:p w:rsidR="00D51B9B" w:rsidRDefault="00D51B9B" w:rsidP="00280BC0">
      <w:pPr>
        <w:tabs>
          <w:tab w:val="left" w:pos="1985"/>
          <w:tab w:val="left" w:pos="4253"/>
          <w:tab w:val="left" w:pos="7088"/>
          <w:tab w:val="left" w:pos="8505"/>
        </w:tabs>
        <w:ind w:right="-568"/>
        <w:rPr>
          <w:szCs w:val="20"/>
        </w:rPr>
      </w:pPr>
    </w:p>
    <w:p w:rsidR="005568D6" w:rsidRPr="005568D6" w:rsidRDefault="005568D6" w:rsidP="005568D6">
      <w:pPr>
        <w:jc w:val="both"/>
        <w:rPr>
          <w:rFonts w:cs="Arial"/>
        </w:rPr>
      </w:pPr>
      <w:r w:rsidRPr="005568D6">
        <w:rPr>
          <w:rFonts w:cs="Arial"/>
        </w:rPr>
        <w:t>Diese Bekanntgabe ist auch über das zentrale UVP-Portal Rheinland-Pfalz unter</w:t>
      </w:r>
    </w:p>
    <w:p w:rsidR="00280BC0" w:rsidRDefault="00874A1E" w:rsidP="005568D6">
      <w:pPr>
        <w:jc w:val="both"/>
        <w:rPr>
          <w:rFonts w:cs="Arial"/>
        </w:rPr>
      </w:pPr>
      <w:hyperlink r:id="rId8" w:history="1">
        <w:r w:rsidR="005568D6" w:rsidRPr="00B170CB">
          <w:rPr>
            <w:rStyle w:val="Hyperlink"/>
            <w:rFonts w:cs="Arial"/>
          </w:rPr>
          <w:t>https://www.uvp-verbund.de/rp</w:t>
        </w:r>
      </w:hyperlink>
      <w:r w:rsidR="005568D6">
        <w:rPr>
          <w:rFonts w:cs="Arial"/>
        </w:rPr>
        <w:t xml:space="preserve">  </w:t>
      </w:r>
      <w:r w:rsidR="005568D6" w:rsidRPr="005568D6">
        <w:rPr>
          <w:rFonts w:cs="Arial"/>
        </w:rPr>
        <w:t>abrufbar.</w:t>
      </w:r>
    </w:p>
    <w:p w:rsidR="005568D6" w:rsidRDefault="005568D6" w:rsidP="00280BC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D021EE" w:rsidRDefault="00280BC0" w:rsidP="00280BC0">
      <w:pPr>
        <w:autoSpaceDE w:val="0"/>
        <w:autoSpaceDN w:val="0"/>
        <w:adjustRightInd w:val="0"/>
        <w:rPr>
          <w:rFonts w:cs="Arial"/>
        </w:rPr>
      </w:pPr>
      <w:r w:rsidRPr="009575BC">
        <w:rPr>
          <w:rFonts w:ascii="Helvetica" w:hAnsi="Helvetica" w:cs="Helvetica"/>
        </w:rPr>
        <w:t>Diese</w:t>
      </w:r>
      <w:r w:rsidR="009575BC" w:rsidRPr="009575BC">
        <w:rPr>
          <w:rFonts w:ascii="Helvetica" w:hAnsi="Helvetica" w:cs="Helvetica"/>
        </w:rPr>
        <w:t>r</w:t>
      </w:r>
      <w:r w:rsidRPr="009575BC">
        <w:rPr>
          <w:rFonts w:ascii="Helvetica" w:hAnsi="Helvetica" w:cs="Helvetica"/>
        </w:rPr>
        <w:t xml:space="preserve"> Bekannt</w:t>
      </w:r>
      <w:r w:rsidR="009575BC" w:rsidRPr="009575BC">
        <w:rPr>
          <w:rFonts w:ascii="Helvetica" w:hAnsi="Helvetica" w:cs="Helvetica"/>
        </w:rPr>
        <w:t>machungstext</w:t>
      </w:r>
      <w:r w:rsidRPr="009575BC">
        <w:rPr>
          <w:rFonts w:ascii="Helvetica" w:hAnsi="Helvetica" w:cs="Helvetica"/>
        </w:rPr>
        <w:t xml:space="preserve"> ist </w:t>
      </w:r>
      <w:r w:rsidR="009575BC" w:rsidRPr="009575BC">
        <w:rPr>
          <w:rFonts w:ascii="Helvetica" w:hAnsi="Helvetica" w:cs="Helvetica"/>
        </w:rPr>
        <w:t xml:space="preserve">im Übrigen </w:t>
      </w:r>
      <w:r w:rsidR="00D021EE" w:rsidRPr="009575BC">
        <w:rPr>
          <w:rFonts w:ascii="Helvetica" w:hAnsi="Helvetica" w:cs="Helvetica"/>
        </w:rPr>
        <w:t xml:space="preserve">auch </w:t>
      </w:r>
      <w:r w:rsidR="00D021EE">
        <w:rPr>
          <w:rFonts w:ascii="Helvetica" w:hAnsi="Helvetica" w:cs="Helvetica"/>
        </w:rPr>
        <w:t xml:space="preserve">- </w:t>
      </w:r>
      <w:r w:rsidR="00D021EE" w:rsidRPr="009575BC">
        <w:rPr>
          <w:rFonts w:cs="Arial"/>
        </w:rPr>
        <w:t xml:space="preserve">zusammen mit einem Link zu der </w:t>
      </w:r>
    </w:p>
    <w:p w:rsidR="00280BC0" w:rsidRPr="009575BC" w:rsidRDefault="00D021EE" w:rsidP="00280BC0">
      <w:pPr>
        <w:autoSpaceDE w:val="0"/>
        <w:autoSpaceDN w:val="0"/>
        <w:adjustRightInd w:val="0"/>
        <w:rPr>
          <w:rFonts w:ascii="Helvetica" w:hAnsi="Helvetica" w:cs="Helvetica"/>
        </w:rPr>
      </w:pPr>
      <w:r w:rsidRPr="009575BC">
        <w:rPr>
          <w:rFonts w:cs="Arial"/>
        </w:rPr>
        <w:t xml:space="preserve">Veröffentlichung im UVP-Portal </w:t>
      </w:r>
      <w:r>
        <w:rPr>
          <w:rFonts w:cs="Arial"/>
        </w:rPr>
        <w:t xml:space="preserve">- </w:t>
      </w:r>
      <w:r w:rsidR="00280BC0" w:rsidRPr="009575BC">
        <w:rPr>
          <w:rFonts w:ascii="Helvetica" w:hAnsi="Helvetica" w:cs="Helvetica"/>
        </w:rPr>
        <w:t>unter der Adresse</w:t>
      </w:r>
    </w:p>
    <w:p w:rsidR="001C62D9" w:rsidRPr="009575BC" w:rsidRDefault="00874A1E" w:rsidP="00280BC0">
      <w:pPr>
        <w:tabs>
          <w:tab w:val="left" w:pos="708"/>
          <w:tab w:val="center" w:pos="4536"/>
          <w:tab w:val="right" w:pos="9072"/>
        </w:tabs>
      </w:pPr>
      <w:hyperlink r:id="rId9" w:history="1">
        <w:r w:rsidR="00A64953" w:rsidRPr="009575BC">
          <w:rPr>
            <w:rStyle w:val="Hyperlink"/>
          </w:rPr>
          <w:t>https://sgdsued.rlp.de/service/oeffentlichkeitsbeteiligung-bekanntmachungen</w:t>
        </w:r>
      </w:hyperlink>
    </w:p>
    <w:p w:rsidR="00280BC0" w:rsidRPr="009575BC" w:rsidRDefault="009575BC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9575BC">
        <w:rPr>
          <w:rFonts w:ascii="Helvetica" w:hAnsi="Helvetica" w:cs="Helvetica"/>
        </w:rPr>
        <w:t xml:space="preserve">ins Internet </w:t>
      </w:r>
      <w:r w:rsidR="00280BC0" w:rsidRPr="009575BC">
        <w:rPr>
          <w:rFonts w:cs="Arial"/>
        </w:rPr>
        <w:t>eingestellt.</w:t>
      </w:r>
    </w:p>
    <w:p w:rsidR="00280BC0" w:rsidRDefault="00280BC0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021253" w:rsidRDefault="00021253" w:rsidP="00280BC0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>Neustadt</w:t>
      </w:r>
      <w:r w:rsidRPr="005568D6">
        <w:rPr>
          <w:rFonts w:cs="Arial"/>
        </w:rPr>
        <w:t xml:space="preserve">, den </w:t>
      </w:r>
      <w:r w:rsidR="00633C49">
        <w:rPr>
          <w:rFonts w:cs="Arial"/>
        </w:rPr>
        <w:t>01.08</w:t>
      </w:r>
      <w:r w:rsidR="004A689F">
        <w:rPr>
          <w:rFonts w:cs="Arial"/>
        </w:rPr>
        <w:t>.2025</w:t>
      </w:r>
    </w:p>
    <w:p w:rsidR="00021253" w:rsidRDefault="00021253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Struktur- und Genehmigungsdirektion Süd</w:t>
      </w:r>
    </w:p>
    <w:p w:rsidR="005568D6" w:rsidRPr="005568D6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In Vertretung</w:t>
      </w:r>
    </w:p>
    <w:p w:rsidR="00D021EE" w:rsidRDefault="00D021EE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:rsidR="00280BC0" w:rsidRDefault="005568D6" w:rsidP="005568D6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5568D6">
        <w:rPr>
          <w:rFonts w:cs="Arial"/>
        </w:rPr>
        <w:t>Manfred Schanzenbächer</w:t>
      </w:r>
    </w:p>
    <w:sectPr w:rsidR="00280BC0" w:rsidSect="00B359AC">
      <w:footerReference w:type="default" r:id="rId10"/>
      <w:footerReference w:type="first" r:id="rId11"/>
      <w:pgSz w:w="11906" w:h="16838" w:code="9"/>
      <w:pgMar w:top="2688" w:right="1304" w:bottom="1474" w:left="1418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95" w:rsidRDefault="00C00A95">
      <w:r>
        <w:separator/>
      </w:r>
    </w:p>
  </w:endnote>
  <w:endnote w:type="continuationSeparator" w:id="0">
    <w:p w:rsidR="00C00A95" w:rsidRDefault="00C0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DA" w:rsidRPr="005B7072" w:rsidRDefault="004038DA" w:rsidP="004038DA">
    <w:pPr>
      <w:pStyle w:val="Fuzeile"/>
      <w:rPr>
        <w:rStyle w:val="Seitenzahl"/>
        <w:sz w:val="16"/>
        <w:szCs w:val="16"/>
      </w:rPr>
    </w:pP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 w:rsidR="007F55EE"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  <w:r w:rsidRPr="005B7072">
      <w:rPr>
        <w:rStyle w:val="Seitenzahl"/>
        <w:sz w:val="16"/>
        <w:szCs w:val="16"/>
      </w:rPr>
      <w:t>/</w:t>
    </w: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 w:rsidR="007F55EE"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F6" w:rsidRDefault="004038DA" w:rsidP="000C24F6">
    <w:pPr>
      <w:pStyle w:val="Fuzeile"/>
      <w:rPr>
        <w:rStyle w:val="Seitenzahl"/>
        <w:sz w:val="16"/>
        <w:szCs w:val="16"/>
      </w:rPr>
    </w:pP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7F55EE">
      <w:rPr>
        <w:rStyle w:val="Seitenzahl"/>
        <w:noProof/>
        <w:sz w:val="16"/>
        <w:szCs w:val="16"/>
      </w:rPr>
      <w:t>1</w:t>
    </w:r>
    <w:r w:rsidRPr="007853CD">
      <w:rPr>
        <w:rStyle w:val="Seitenzahl"/>
        <w:sz w:val="16"/>
        <w:szCs w:val="16"/>
      </w:rPr>
      <w:fldChar w:fldCharType="end"/>
    </w:r>
    <w:r w:rsidRPr="007853CD">
      <w:rPr>
        <w:rStyle w:val="Seitenzahl"/>
        <w:sz w:val="16"/>
        <w:szCs w:val="16"/>
      </w:rPr>
      <w:t>/</w:t>
    </w:r>
    <w:r w:rsidRPr="007853CD">
      <w:rPr>
        <w:rStyle w:val="Seitenzahl"/>
        <w:sz w:val="16"/>
        <w:szCs w:val="16"/>
      </w:rPr>
      <w:fldChar w:fldCharType="begin"/>
    </w:r>
    <w:r w:rsidRPr="007853CD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NUMPAGES</w:instrText>
    </w:r>
    <w:r w:rsidRPr="007853CD">
      <w:rPr>
        <w:rStyle w:val="Seitenzahl"/>
        <w:sz w:val="16"/>
        <w:szCs w:val="16"/>
      </w:rPr>
      <w:instrText xml:space="preserve"> </w:instrText>
    </w:r>
    <w:r w:rsidRPr="007853CD">
      <w:rPr>
        <w:rStyle w:val="Seitenzahl"/>
        <w:sz w:val="16"/>
        <w:szCs w:val="16"/>
      </w:rPr>
      <w:fldChar w:fldCharType="separate"/>
    </w:r>
    <w:r w:rsidR="007F55EE">
      <w:rPr>
        <w:rStyle w:val="Seitenzahl"/>
        <w:noProof/>
        <w:sz w:val="16"/>
        <w:szCs w:val="16"/>
      </w:rPr>
      <w:t>2</w:t>
    </w:r>
    <w:r w:rsidRPr="007853CD">
      <w:rPr>
        <w:rStyle w:val="Seitenzahl"/>
        <w:sz w:val="16"/>
        <w:szCs w:val="16"/>
      </w:rPr>
      <w:fldChar w:fldCharType="end"/>
    </w:r>
  </w:p>
  <w:p w:rsidR="00021253" w:rsidRPr="00685D6F" w:rsidRDefault="00021253" w:rsidP="00021253">
    <w:pPr>
      <w:tabs>
        <w:tab w:val="left" w:pos="2722"/>
        <w:tab w:val="left" w:pos="5103"/>
      </w:tabs>
      <w:rPr>
        <w:sz w:val="16"/>
      </w:rPr>
    </w:pPr>
  </w:p>
  <w:p w:rsidR="00021253" w:rsidRDefault="00021253" w:rsidP="00021253">
    <w:pPr>
      <w:tabs>
        <w:tab w:val="left" w:pos="2722"/>
        <w:tab w:val="left" w:pos="3969"/>
        <w:tab w:val="left" w:pos="6096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0FCA1" wp14:editId="53F861E9">
          <wp:simplePos x="0" y="0"/>
          <wp:positionH relativeFrom="column">
            <wp:posOffset>5492535</wp:posOffset>
          </wp:positionH>
          <wp:positionV relativeFrom="paragraph">
            <wp:posOffset>25400</wp:posOffset>
          </wp:positionV>
          <wp:extent cx="495300" cy="4953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>Konto der Landesoberkasse:</w:t>
    </w:r>
    <w:r>
      <w:rPr>
        <w:b/>
        <w:sz w:val="16"/>
      </w:rPr>
      <w:tab/>
    </w:r>
    <w:r>
      <w:rPr>
        <w:b/>
        <w:sz w:val="16"/>
      </w:rPr>
      <w:tab/>
    </w:r>
    <w:r w:rsidRPr="00BE33DD">
      <w:rPr>
        <w:b/>
        <w:sz w:val="16"/>
      </w:rPr>
      <w:t>Ust-ID-Nr.:</w:t>
    </w:r>
    <w:r>
      <w:rPr>
        <w:b/>
        <w:sz w:val="16"/>
      </w:rPr>
      <w:tab/>
      <w:t>Besuchszeiten:</w:t>
    </w:r>
    <w:r>
      <w:rPr>
        <w:noProof/>
        <w:sz w:val="16"/>
      </w:rPr>
      <w:t xml:space="preserve"> </w:t>
    </w:r>
  </w:p>
  <w:p w:rsidR="00021253" w:rsidRDefault="00021253" w:rsidP="00021253">
    <w:pPr>
      <w:tabs>
        <w:tab w:val="left" w:pos="2722"/>
        <w:tab w:val="left" w:pos="3969"/>
        <w:tab w:val="left" w:pos="6096"/>
      </w:tabs>
      <w:rPr>
        <w:sz w:val="16"/>
      </w:rPr>
    </w:pPr>
    <w:r>
      <w:rPr>
        <w:sz w:val="16"/>
      </w:rPr>
      <w:t>Deutsche Bundesbank, Filiale Ludwigshafen</w:t>
    </w:r>
    <w:r>
      <w:rPr>
        <w:sz w:val="16"/>
      </w:rPr>
      <w:tab/>
    </w:r>
    <w:r w:rsidRPr="0008248E">
      <w:rPr>
        <w:sz w:val="16"/>
      </w:rPr>
      <w:t>DE 305 616 575</w:t>
    </w:r>
    <w:r>
      <w:rPr>
        <w:sz w:val="16"/>
      </w:rPr>
      <w:tab/>
      <w:t>Montag-Donnerstag</w:t>
    </w:r>
  </w:p>
  <w:p w:rsidR="00021253" w:rsidRDefault="00021253" w:rsidP="00021253">
    <w:pPr>
      <w:tabs>
        <w:tab w:val="left" w:pos="2835"/>
        <w:tab w:val="left" w:pos="3402"/>
        <w:tab w:val="left" w:pos="6096"/>
      </w:tabs>
      <w:rPr>
        <w:sz w:val="16"/>
      </w:rPr>
    </w:pPr>
    <w:r>
      <w:rPr>
        <w:sz w:val="16"/>
      </w:rPr>
      <w:t>IBAN: DE79 5450 0000 0054 5015 05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9.00–12.00 Uhr, 14.00–15.30 Uhr</w:t>
    </w:r>
  </w:p>
  <w:p w:rsidR="00021253" w:rsidRDefault="00021253" w:rsidP="00021253">
    <w:pPr>
      <w:tabs>
        <w:tab w:val="left" w:pos="2835"/>
        <w:tab w:val="left" w:pos="3402"/>
        <w:tab w:val="left" w:pos="6096"/>
      </w:tabs>
      <w:rPr>
        <w:sz w:val="16"/>
      </w:rPr>
    </w:pPr>
    <w:r>
      <w:rPr>
        <w:sz w:val="16"/>
      </w:rPr>
      <w:t>BIC: MARKDEF1545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Freitag 9.00–12.00 Uhr</w:t>
    </w:r>
  </w:p>
  <w:p w:rsidR="00021253" w:rsidRDefault="00021253" w:rsidP="00021253">
    <w:pPr>
      <w:rPr>
        <w:sz w:val="16"/>
        <w:szCs w:val="20"/>
      </w:rPr>
    </w:pPr>
  </w:p>
  <w:p w:rsidR="001002CA" w:rsidRDefault="001002CA" w:rsidP="001002CA">
    <w:pPr>
      <w:rPr>
        <w:sz w:val="16"/>
        <w:szCs w:val="20"/>
      </w:rPr>
    </w:pPr>
    <w:r>
      <w:rPr>
        <w:sz w:val="16"/>
        <w:szCs w:val="20"/>
      </w:rPr>
      <w:t xml:space="preserve">Für eine formgebundene, rechtsverbindliche, elektronische Kommunikation nutzen Sie bitte die Virtuelle Poststelle </w:t>
    </w:r>
  </w:p>
  <w:p w:rsidR="001002CA" w:rsidRDefault="001002CA" w:rsidP="001002CA">
    <w:pPr>
      <w:rPr>
        <w:sz w:val="16"/>
        <w:szCs w:val="20"/>
      </w:rPr>
    </w:pPr>
    <w:r>
      <w:rPr>
        <w:sz w:val="16"/>
        <w:szCs w:val="20"/>
      </w:rPr>
      <w:t>der SGD Süd. Hinweise zu deren Nutzung erhalten Sie unter www.sgdsued.rlp.de</w:t>
    </w:r>
  </w:p>
  <w:p w:rsidR="001002CA" w:rsidRDefault="001002CA" w:rsidP="001002CA">
    <w:pPr>
      <w:tabs>
        <w:tab w:val="left" w:pos="2722"/>
        <w:tab w:val="left" w:pos="5103"/>
      </w:tabs>
      <w:rPr>
        <w:rStyle w:val="Seitenzah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95" w:rsidRDefault="00C00A95">
      <w:r>
        <w:separator/>
      </w:r>
    </w:p>
  </w:footnote>
  <w:footnote w:type="continuationSeparator" w:id="0">
    <w:p w:rsidR="00C00A95" w:rsidRDefault="00C0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2A"/>
    <w:multiLevelType w:val="hybridMultilevel"/>
    <w:tmpl w:val="BC1E457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018"/>
    <w:multiLevelType w:val="hybridMultilevel"/>
    <w:tmpl w:val="3DFA1CE4"/>
    <w:lvl w:ilvl="0" w:tplc="4106EB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AC8"/>
    <w:multiLevelType w:val="hybridMultilevel"/>
    <w:tmpl w:val="AC5CD264"/>
    <w:lvl w:ilvl="0" w:tplc="54441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65B"/>
    <w:multiLevelType w:val="hybridMultilevel"/>
    <w:tmpl w:val="1132EDE6"/>
    <w:lvl w:ilvl="0" w:tplc="291093D6">
      <w:start w:val="1"/>
      <w:numFmt w:val="decimal"/>
      <w:lvlText w:val="%1."/>
      <w:lvlJc w:val="left"/>
      <w:pPr>
        <w:ind w:left="930" w:hanging="57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D4B5A"/>
    <w:multiLevelType w:val="hybridMultilevel"/>
    <w:tmpl w:val="3920DA1A"/>
    <w:lvl w:ilvl="0" w:tplc="B1BE5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7D6"/>
    <w:multiLevelType w:val="hybridMultilevel"/>
    <w:tmpl w:val="808054E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86161"/>
    <w:multiLevelType w:val="hybridMultilevel"/>
    <w:tmpl w:val="FFB2155A"/>
    <w:lvl w:ilvl="0" w:tplc="0407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FF958B0"/>
    <w:multiLevelType w:val="hybridMultilevel"/>
    <w:tmpl w:val="34982410"/>
    <w:lvl w:ilvl="0" w:tplc="4106EB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08F9"/>
    <w:multiLevelType w:val="hybridMultilevel"/>
    <w:tmpl w:val="BC14F7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184552"/>
    <w:multiLevelType w:val="hybridMultilevel"/>
    <w:tmpl w:val="5A98D8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E"/>
    <w:rsid w:val="00013D6B"/>
    <w:rsid w:val="00021253"/>
    <w:rsid w:val="0005464A"/>
    <w:rsid w:val="000569A0"/>
    <w:rsid w:val="00061075"/>
    <w:rsid w:val="00076369"/>
    <w:rsid w:val="00082377"/>
    <w:rsid w:val="000861C9"/>
    <w:rsid w:val="0008656C"/>
    <w:rsid w:val="000A6A4A"/>
    <w:rsid w:val="000B61B3"/>
    <w:rsid w:val="000C24F6"/>
    <w:rsid w:val="000F26D1"/>
    <w:rsid w:val="001002CA"/>
    <w:rsid w:val="00104B0D"/>
    <w:rsid w:val="001051AF"/>
    <w:rsid w:val="001169B1"/>
    <w:rsid w:val="00120490"/>
    <w:rsid w:val="00122332"/>
    <w:rsid w:val="001359FA"/>
    <w:rsid w:val="00140A15"/>
    <w:rsid w:val="001454D1"/>
    <w:rsid w:val="00161883"/>
    <w:rsid w:val="00161C6E"/>
    <w:rsid w:val="00164863"/>
    <w:rsid w:val="00165742"/>
    <w:rsid w:val="001675E5"/>
    <w:rsid w:val="00171878"/>
    <w:rsid w:val="00182954"/>
    <w:rsid w:val="00187A1E"/>
    <w:rsid w:val="00191B20"/>
    <w:rsid w:val="001A5078"/>
    <w:rsid w:val="001B68AD"/>
    <w:rsid w:val="001C5C88"/>
    <w:rsid w:val="001C62D9"/>
    <w:rsid w:val="001D45D2"/>
    <w:rsid w:val="001D6F80"/>
    <w:rsid w:val="001D73F8"/>
    <w:rsid w:val="001E5F26"/>
    <w:rsid w:val="0022465B"/>
    <w:rsid w:val="00230375"/>
    <w:rsid w:val="00237E96"/>
    <w:rsid w:val="00245DED"/>
    <w:rsid w:val="0025183F"/>
    <w:rsid w:val="002644E4"/>
    <w:rsid w:val="00265BB1"/>
    <w:rsid w:val="00270B04"/>
    <w:rsid w:val="00280BC0"/>
    <w:rsid w:val="00280D57"/>
    <w:rsid w:val="002C593E"/>
    <w:rsid w:val="002E579D"/>
    <w:rsid w:val="002E702A"/>
    <w:rsid w:val="002F7B7C"/>
    <w:rsid w:val="00300083"/>
    <w:rsid w:val="00301879"/>
    <w:rsid w:val="0030521B"/>
    <w:rsid w:val="00307D4C"/>
    <w:rsid w:val="0033471E"/>
    <w:rsid w:val="00335F73"/>
    <w:rsid w:val="003413BE"/>
    <w:rsid w:val="00353BD9"/>
    <w:rsid w:val="00353DD9"/>
    <w:rsid w:val="00375EC1"/>
    <w:rsid w:val="00385A13"/>
    <w:rsid w:val="003A0163"/>
    <w:rsid w:val="003B3A91"/>
    <w:rsid w:val="003C0CFB"/>
    <w:rsid w:val="003D3F20"/>
    <w:rsid w:val="003E1C65"/>
    <w:rsid w:val="003E5284"/>
    <w:rsid w:val="003F4966"/>
    <w:rsid w:val="00402EB8"/>
    <w:rsid w:val="004038DA"/>
    <w:rsid w:val="0041784A"/>
    <w:rsid w:val="0042692E"/>
    <w:rsid w:val="0043542D"/>
    <w:rsid w:val="004374E8"/>
    <w:rsid w:val="00460B8D"/>
    <w:rsid w:val="00464CE8"/>
    <w:rsid w:val="004734F1"/>
    <w:rsid w:val="00484FF2"/>
    <w:rsid w:val="00486847"/>
    <w:rsid w:val="00487112"/>
    <w:rsid w:val="004A3B84"/>
    <w:rsid w:val="004A689F"/>
    <w:rsid w:val="004B38B5"/>
    <w:rsid w:val="004B7647"/>
    <w:rsid w:val="004B79AA"/>
    <w:rsid w:val="004C0827"/>
    <w:rsid w:val="004D6DFE"/>
    <w:rsid w:val="0050704C"/>
    <w:rsid w:val="00510A7D"/>
    <w:rsid w:val="005255E1"/>
    <w:rsid w:val="00534165"/>
    <w:rsid w:val="005356A3"/>
    <w:rsid w:val="00551260"/>
    <w:rsid w:val="0055472F"/>
    <w:rsid w:val="005568D6"/>
    <w:rsid w:val="0055727E"/>
    <w:rsid w:val="00566325"/>
    <w:rsid w:val="0057590D"/>
    <w:rsid w:val="0058026B"/>
    <w:rsid w:val="00584990"/>
    <w:rsid w:val="00594413"/>
    <w:rsid w:val="00597532"/>
    <w:rsid w:val="005A1989"/>
    <w:rsid w:val="005A67BF"/>
    <w:rsid w:val="005B064F"/>
    <w:rsid w:val="005C7817"/>
    <w:rsid w:val="005D627C"/>
    <w:rsid w:val="005D785E"/>
    <w:rsid w:val="005F7BF8"/>
    <w:rsid w:val="006022DC"/>
    <w:rsid w:val="0060268D"/>
    <w:rsid w:val="006049EF"/>
    <w:rsid w:val="00612E90"/>
    <w:rsid w:val="006151F6"/>
    <w:rsid w:val="0063175C"/>
    <w:rsid w:val="00633C49"/>
    <w:rsid w:val="006556C8"/>
    <w:rsid w:val="00657154"/>
    <w:rsid w:val="00675D3C"/>
    <w:rsid w:val="00693269"/>
    <w:rsid w:val="006A7B4F"/>
    <w:rsid w:val="006B4634"/>
    <w:rsid w:val="006E78D8"/>
    <w:rsid w:val="00720A00"/>
    <w:rsid w:val="00721B31"/>
    <w:rsid w:val="0072335F"/>
    <w:rsid w:val="00731959"/>
    <w:rsid w:val="00733711"/>
    <w:rsid w:val="00742A67"/>
    <w:rsid w:val="007562FC"/>
    <w:rsid w:val="00765432"/>
    <w:rsid w:val="00765812"/>
    <w:rsid w:val="007670E3"/>
    <w:rsid w:val="00792333"/>
    <w:rsid w:val="007C2DA1"/>
    <w:rsid w:val="007C51B8"/>
    <w:rsid w:val="007E27A6"/>
    <w:rsid w:val="007E39DA"/>
    <w:rsid w:val="007F55EE"/>
    <w:rsid w:val="0081391A"/>
    <w:rsid w:val="00820EA2"/>
    <w:rsid w:val="00822B40"/>
    <w:rsid w:val="00827417"/>
    <w:rsid w:val="008430BC"/>
    <w:rsid w:val="008527E9"/>
    <w:rsid w:val="008529EF"/>
    <w:rsid w:val="00855DFB"/>
    <w:rsid w:val="0085740F"/>
    <w:rsid w:val="00874F84"/>
    <w:rsid w:val="00890726"/>
    <w:rsid w:val="008A1025"/>
    <w:rsid w:val="008D6993"/>
    <w:rsid w:val="008E55EA"/>
    <w:rsid w:val="008E6213"/>
    <w:rsid w:val="008F0E51"/>
    <w:rsid w:val="00930CDA"/>
    <w:rsid w:val="00940E79"/>
    <w:rsid w:val="009475B7"/>
    <w:rsid w:val="009575BC"/>
    <w:rsid w:val="00957D92"/>
    <w:rsid w:val="00962C09"/>
    <w:rsid w:val="0096430F"/>
    <w:rsid w:val="00976322"/>
    <w:rsid w:val="009822B1"/>
    <w:rsid w:val="0099562A"/>
    <w:rsid w:val="009A0891"/>
    <w:rsid w:val="009A73BE"/>
    <w:rsid w:val="009B37A1"/>
    <w:rsid w:val="009C6BE1"/>
    <w:rsid w:val="009D1240"/>
    <w:rsid w:val="009F1582"/>
    <w:rsid w:val="009F4BB2"/>
    <w:rsid w:val="009F5C2A"/>
    <w:rsid w:val="00A03A67"/>
    <w:rsid w:val="00A03C60"/>
    <w:rsid w:val="00A21CF7"/>
    <w:rsid w:val="00A25503"/>
    <w:rsid w:val="00A279D9"/>
    <w:rsid w:val="00A33DA0"/>
    <w:rsid w:val="00A36607"/>
    <w:rsid w:val="00A366C5"/>
    <w:rsid w:val="00A4377C"/>
    <w:rsid w:val="00A45A01"/>
    <w:rsid w:val="00A47780"/>
    <w:rsid w:val="00A6482A"/>
    <w:rsid w:val="00A64953"/>
    <w:rsid w:val="00A97261"/>
    <w:rsid w:val="00AC49CA"/>
    <w:rsid w:val="00AC6EB2"/>
    <w:rsid w:val="00AD182A"/>
    <w:rsid w:val="00AE2FDB"/>
    <w:rsid w:val="00B119B8"/>
    <w:rsid w:val="00B1718C"/>
    <w:rsid w:val="00B27F56"/>
    <w:rsid w:val="00B359AC"/>
    <w:rsid w:val="00B36FC5"/>
    <w:rsid w:val="00B40B9A"/>
    <w:rsid w:val="00B54431"/>
    <w:rsid w:val="00B714EC"/>
    <w:rsid w:val="00B92F99"/>
    <w:rsid w:val="00BB482C"/>
    <w:rsid w:val="00BB6CB9"/>
    <w:rsid w:val="00BC5BF9"/>
    <w:rsid w:val="00BC7A31"/>
    <w:rsid w:val="00BD2382"/>
    <w:rsid w:val="00BD4DDC"/>
    <w:rsid w:val="00BF139F"/>
    <w:rsid w:val="00C00A95"/>
    <w:rsid w:val="00C00E78"/>
    <w:rsid w:val="00C1702E"/>
    <w:rsid w:val="00C35F47"/>
    <w:rsid w:val="00C5672D"/>
    <w:rsid w:val="00C64DB4"/>
    <w:rsid w:val="00C9730E"/>
    <w:rsid w:val="00CA1B02"/>
    <w:rsid w:val="00CC0393"/>
    <w:rsid w:val="00CD3C4D"/>
    <w:rsid w:val="00CD41A2"/>
    <w:rsid w:val="00CF21A6"/>
    <w:rsid w:val="00D00934"/>
    <w:rsid w:val="00D021EE"/>
    <w:rsid w:val="00D0547A"/>
    <w:rsid w:val="00D165C1"/>
    <w:rsid w:val="00D336A4"/>
    <w:rsid w:val="00D346DA"/>
    <w:rsid w:val="00D41AD4"/>
    <w:rsid w:val="00D45D1E"/>
    <w:rsid w:val="00D51B9B"/>
    <w:rsid w:val="00D71349"/>
    <w:rsid w:val="00D73DBF"/>
    <w:rsid w:val="00D7676A"/>
    <w:rsid w:val="00D8382C"/>
    <w:rsid w:val="00D90F78"/>
    <w:rsid w:val="00D910BC"/>
    <w:rsid w:val="00DA4CD1"/>
    <w:rsid w:val="00DB6C66"/>
    <w:rsid w:val="00DC1739"/>
    <w:rsid w:val="00DC25C0"/>
    <w:rsid w:val="00DC5642"/>
    <w:rsid w:val="00DC5A67"/>
    <w:rsid w:val="00DF3667"/>
    <w:rsid w:val="00DF3C3E"/>
    <w:rsid w:val="00E02553"/>
    <w:rsid w:val="00E0351B"/>
    <w:rsid w:val="00E16337"/>
    <w:rsid w:val="00E230E4"/>
    <w:rsid w:val="00E263FD"/>
    <w:rsid w:val="00E3166A"/>
    <w:rsid w:val="00E4276E"/>
    <w:rsid w:val="00E57E93"/>
    <w:rsid w:val="00E629B1"/>
    <w:rsid w:val="00E77989"/>
    <w:rsid w:val="00E963B2"/>
    <w:rsid w:val="00EA4083"/>
    <w:rsid w:val="00EA454D"/>
    <w:rsid w:val="00EB1B6D"/>
    <w:rsid w:val="00EB6624"/>
    <w:rsid w:val="00EC0F2C"/>
    <w:rsid w:val="00ED1E0F"/>
    <w:rsid w:val="00ED68C4"/>
    <w:rsid w:val="00EE2E8C"/>
    <w:rsid w:val="00EF2782"/>
    <w:rsid w:val="00F0602F"/>
    <w:rsid w:val="00F06217"/>
    <w:rsid w:val="00F36D75"/>
    <w:rsid w:val="00F4112A"/>
    <w:rsid w:val="00F53422"/>
    <w:rsid w:val="00F63842"/>
    <w:rsid w:val="00F74C7A"/>
    <w:rsid w:val="00F765B0"/>
    <w:rsid w:val="00F8075B"/>
    <w:rsid w:val="00F81C57"/>
    <w:rsid w:val="00F8428F"/>
    <w:rsid w:val="00F84946"/>
    <w:rsid w:val="00F91522"/>
    <w:rsid w:val="00FB26C1"/>
    <w:rsid w:val="00FB7936"/>
    <w:rsid w:val="00FC2827"/>
    <w:rsid w:val="00FC2E12"/>
    <w:rsid w:val="00FC5809"/>
    <w:rsid w:val="00FC5E9F"/>
    <w:rsid w:val="00FC6D12"/>
    <w:rsid w:val="00FE3A0F"/>
    <w:rsid w:val="00FE6E9C"/>
    <w:rsid w:val="00FE70F2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639DA7A8-16D9-4DC9-926C-790910C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C9B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C35F47"/>
    <w:pPr>
      <w:keepNext/>
      <w:tabs>
        <w:tab w:val="left" w:pos="2835"/>
        <w:tab w:val="left" w:pos="5103"/>
        <w:tab w:val="left" w:pos="6521"/>
      </w:tabs>
      <w:outlineLvl w:val="1"/>
    </w:pPr>
    <w:rPr>
      <w:b/>
      <w:sz w:val="16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27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rsid w:val="00CB4B09"/>
    <w:pPr>
      <w:spacing w:after="360"/>
    </w:pPr>
    <w:rPr>
      <w:sz w:val="18"/>
      <w:szCs w:val="20"/>
    </w:rPr>
  </w:style>
  <w:style w:type="paragraph" w:styleId="Kopfzeile">
    <w:name w:val="header"/>
    <w:basedOn w:val="Standard"/>
    <w:rsid w:val="00BC68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C68BC"/>
  </w:style>
  <w:style w:type="paragraph" w:customStyle="1" w:styleId="PosRahmen">
    <w:name w:val="PosRahmen"/>
    <w:basedOn w:val="Standard"/>
    <w:rsid w:val="00C8092F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sid w:val="00500ABF"/>
    <w:rPr>
      <w:sz w:val="14"/>
      <w:szCs w:val="14"/>
    </w:rPr>
  </w:style>
  <w:style w:type="paragraph" w:customStyle="1" w:styleId="Anschrift">
    <w:name w:val="Anschrift"/>
    <w:basedOn w:val="Standard"/>
    <w:rsid w:val="00500ABF"/>
    <w:pPr>
      <w:spacing w:line="240" w:lineRule="exact"/>
    </w:pPr>
  </w:style>
  <w:style w:type="paragraph" w:customStyle="1" w:styleId="Absender2">
    <w:name w:val="Absender2"/>
    <w:basedOn w:val="Standard"/>
    <w:rsid w:val="00500ABF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sid w:val="00500ABF"/>
    <w:rPr>
      <w:b/>
      <w:sz w:val="16"/>
      <w:szCs w:val="16"/>
    </w:rPr>
  </w:style>
  <w:style w:type="paragraph" w:customStyle="1" w:styleId="Bezugszeile2">
    <w:name w:val="Bezugszeile2"/>
    <w:basedOn w:val="Standard"/>
    <w:rsid w:val="00500AB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rsid w:val="00500ABF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rsid w:val="00DA1AD5"/>
    <w:pPr>
      <w:spacing w:after="240" w:line="360" w:lineRule="exact"/>
    </w:pPr>
  </w:style>
  <w:style w:type="paragraph" w:customStyle="1" w:styleId="T-Links">
    <w:name w:val="T-Links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rsid w:val="00992058"/>
    <w:pPr>
      <w:spacing w:after="480" w:line="240" w:lineRule="exact"/>
    </w:pPr>
  </w:style>
  <w:style w:type="paragraph" w:customStyle="1" w:styleId="MfG">
    <w:name w:val="MfG"/>
    <w:basedOn w:val="Standard"/>
    <w:next w:val="Vfg"/>
    <w:rsid w:val="00BD6EB9"/>
    <w:pPr>
      <w:spacing w:after="240" w:line="360" w:lineRule="exact"/>
    </w:pPr>
  </w:style>
  <w:style w:type="paragraph" w:customStyle="1" w:styleId="Vfg">
    <w:name w:val="Vfg"/>
    <w:basedOn w:val="Standard"/>
    <w:rsid w:val="00BD6EB9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sid w:val="008B47B7"/>
    <w:rPr>
      <w:vanish/>
      <w:sz w:val="14"/>
      <w:szCs w:val="20"/>
    </w:rPr>
  </w:style>
  <w:style w:type="paragraph" w:customStyle="1" w:styleId="Entwurf">
    <w:name w:val="Entwurf"/>
    <w:basedOn w:val="Standard"/>
    <w:rsid w:val="0037336E"/>
    <w:pPr>
      <w:spacing w:before="600" w:after="1080"/>
      <w:jc w:val="center"/>
    </w:pPr>
    <w:rPr>
      <w:b/>
    </w:rPr>
  </w:style>
  <w:style w:type="character" w:styleId="Hyperlink">
    <w:name w:val="Hyperlink"/>
    <w:rsid w:val="00FB3B5E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rsid w:val="00F422D3"/>
    <w:pPr>
      <w:spacing w:line="200" w:lineRule="exact"/>
    </w:pPr>
    <w:rPr>
      <w:sz w:val="16"/>
      <w:szCs w:val="20"/>
    </w:rPr>
  </w:style>
  <w:style w:type="paragraph" w:styleId="Blocktext">
    <w:name w:val="Block Text"/>
    <w:basedOn w:val="Standard"/>
    <w:rsid w:val="007E27A6"/>
    <w:pPr>
      <w:tabs>
        <w:tab w:val="left" w:pos="567"/>
        <w:tab w:val="left" w:pos="4253"/>
        <w:tab w:val="left" w:pos="6804"/>
        <w:tab w:val="left" w:pos="8505"/>
      </w:tabs>
      <w:ind w:left="567" w:right="-568" w:hanging="567"/>
    </w:pPr>
    <w:rPr>
      <w:sz w:val="22"/>
      <w:szCs w:val="20"/>
    </w:rPr>
  </w:style>
  <w:style w:type="character" w:customStyle="1" w:styleId="berschrift4Zchn">
    <w:name w:val="Überschrift 4 Zchn"/>
    <w:link w:val="berschrift4"/>
    <w:semiHidden/>
    <w:rsid w:val="007E27A6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8430BC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E263FD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semiHidden/>
    <w:unhideWhenUsed/>
    <w:rsid w:val="005B064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5B06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/r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gdsued.rlp.de/service/oeffentlichkeitsbeteiligung-bekanntmachung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%20WAB%20NW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B7F6-020A-4F4C-9350-8246B884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 WAB NW.dot</Template>
  <TotalTime>0</TotalTime>
  <Pages>2</Pages>
  <Words>550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</vt:lpstr>
    </vt:vector>
  </TitlesOfParts>
  <Company>SGD Süd</Company>
  <LinksUpToDate>false</LinksUpToDate>
  <CharactersWithSpaces>4858</CharactersWithSpaces>
  <SharedDoc>false</SharedDoc>
  <HyperlinkBase/>
  <HLinks>
    <vt:vector size="6" baseType="variant">
      <vt:variant>
        <vt:i4>4063354</vt:i4>
      </vt:variant>
      <vt:variant>
        <vt:i4>7</vt:i4>
      </vt:variant>
      <vt:variant>
        <vt:i4>0</vt:i4>
      </vt:variant>
      <vt:variant>
        <vt:i4>5</vt:i4>
      </vt:variant>
      <vt:variant>
        <vt:lpwstr>https://sgdsued.rlp.de/de/service/oeffentlichkeitsbeteiligung-bekanntmachungen/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</dc:title>
  <dc:creator>deegepeter</dc:creator>
  <cp:lastModifiedBy>Deege, Peter (SGD Süd)</cp:lastModifiedBy>
  <cp:revision>2</cp:revision>
  <cp:lastPrinted>2025-08-01T09:23:00Z</cp:lastPrinted>
  <dcterms:created xsi:type="dcterms:W3CDTF">2025-08-01T09:24:00Z</dcterms:created>
  <dcterms:modified xsi:type="dcterms:W3CDTF">2025-08-01T09:24:00Z</dcterms:modified>
</cp:coreProperties>
</file>