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C2C64" w14:textId="77777777" w:rsidR="00A22DC9" w:rsidRPr="00A22DC9" w:rsidRDefault="00A22DC9" w:rsidP="00A22DC9">
      <w:pPr>
        <w:rPr>
          <w:b/>
          <w:bCs/>
        </w:rPr>
      </w:pPr>
      <w:r w:rsidRPr="00A22DC9">
        <w:rPr>
          <w:b/>
          <w:bCs/>
        </w:rPr>
        <w:t xml:space="preserve">UVPG-Vermerk Windenergieprojekt </w:t>
      </w:r>
    </w:p>
    <w:p w14:paraId="3C9FFD8D" w14:textId="77777777" w:rsidR="00A22DC9" w:rsidRPr="00A22DC9" w:rsidRDefault="00A22DC9" w:rsidP="00A22DC9"/>
    <w:tbl>
      <w:tblPr>
        <w:tblStyle w:val="Tabellenraster"/>
        <w:tblW w:w="0" w:type="auto"/>
        <w:tblLook w:val="04A0" w:firstRow="1" w:lastRow="0" w:firstColumn="1" w:lastColumn="0" w:noHBand="0" w:noVBand="1"/>
      </w:tblPr>
      <w:tblGrid>
        <w:gridCol w:w="9969"/>
      </w:tblGrid>
      <w:tr w:rsidR="00A22DC9" w:rsidRPr="00A22DC9" w14:paraId="7BD68E11" w14:textId="77777777" w:rsidTr="00996055">
        <w:tc>
          <w:tcPr>
            <w:tcW w:w="9969" w:type="dxa"/>
          </w:tcPr>
          <w:p w14:paraId="60CEE290" w14:textId="29EBF9AD" w:rsidR="00A22DC9" w:rsidRPr="00A22DC9" w:rsidRDefault="00A22DC9" w:rsidP="00A22DC9">
            <w:pPr>
              <w:spacing w:after="200"/>
            </w:pPr>
            <w:r w:rsidRPr="00A22DC9">
              <w:t>Vorhaben „Errichtung und Betrieb</w:t>
            </w:r>
            <w:r>
              <w:t xml:space="preserve"> von </w:t>
            </w:r>
            <w:r w:rsidR="00BC14EF">
              <w:t>einer</w:t>
            </w:r>
            <w:r w:rsidRPr="00A22DC9">
              <w:t xml:space="preserve"> Windenergieanlage</w:t>
            </w:r>
            <w:r>
              <w:t>n</w:t>
            </w:r>
            <w:r w:rsidRPr="00A22DC9">
              <w:t xml:space="preserve"> vom Typ E-</w:t>
            </w:r>
            <w:r w:rsidR="008F265E">
              <w:t xml:space="preserve">Enercon E-138 EP3 E2 mit TES, Nabenhöhe 149 m, Rotordurchmesser 138,25 </w:t>
            </w:r>
            <w:r>
              <w:t>, Gesamthöhe 2</w:t>
            </w:r>
            <w:r w:rsidR="008F265E">
              <w:t>18,00</w:t>
            </w:r>
            <w:r>
              <w:t xml:space="preserve"> m</w:t>
            </w:r>
            <w:r w:rsidR="00BC14EF">
              <w:t>, Nennleistung 4,2 MW,</w:t>
            </w:r>
            <w:r>
              <w:t xml:space="preserve"> </w:t>
            </w:r>
            <w:r w:rsidRPr="00A22DC9">
              <w:t>in der Gemarkung</w:t>
            </w:r>
            <w:r w:rsidR="003A2B0B">
              <w:t xml:space="preserve"> Hallschlag</w:t>
            </w:r>
            <w:r w:rsidRPr="00A22DC9">
              <w:t xml:space="preserve"> </w:t>
            </w:r>
            <w:r w:rsidR="008F265E">
              <w:t xml:space="preserve">, Flur 5, Parzelle 66, und </w:t>
            </w:r>
            <w:r w:rsidR="00BC14EF">
              <w:t xml:space="preserve">eine Windenergieanlage </w:t>
            </w:r>
            <w:r w:rsidR="008F265E">
              <w:t>vom Typ Enercon E-160 EP5 E3</w:t>
            </w:r>
            <w:r w:rsidR="00BC14EF">
              <w:t xml:space="preserve"> -5,56 MW ( E-160 EP5 E3</w:t>
            </w:r>
            <w:r w:rsidR="008F265E">
              <w:t>-HT-166-ES-C-01</w:t>
            </w:r>
            <w:r w:rsidR="00BC14EF">
              <w:t>) mit TES, Nabenhöhe 166,6, Rotordurchmesser 160 m, Gesamthöhe 246,60,Nennleistung 5,56 MW</w:t>
            </w:r>
            <w:r w:rsidRPr="00A22DC9">
              <w:t xml:space="preserve"> </w:t>
            </w:r>
            <w:r w:rsidR="00BC14EF">
              <w:t>in der Gemarkung Scheid, Flur</w:t>
            </w:r>
            <w:r w:rsidR="003A2B0B">
              <w:t xml:space="preserve"> 4</w:t>
            </w:r>
            <w:r w:rsidR="00BC14EF">
              <w:t>, Parzellen 83 und 49</w:t>
            </w:r>
            <w:r w:rsidRPr="00A22DC9">
              <w:br/>
              <w:t>Antragssteller:</w:t>
            </w:r>
            <w:r>
              <w:t xml:space="preserve"> </w:t>
            </w:r>
            <w:r w:rsidR="00BC14EF">
              <w:t xml:space="preserve">Fa. Ventus Bürgerstrom Scheid Nr. 69 GmbH &amp; Co. KG, Im </w:t>
            </w:r>
            <w:proofErr w:type="spellStart"/>
            <w:r w:rsidR="00BC14EF">
              <w:t>Tenholt</w:t>
            </w:r>
            <w:proofErr w:type="spellEnd"/>
            <w:r w:rsidR="00BC14EF">
              <w:t xml:space="preserve"> 33, 41812 Erkelenz</w:t>
            </w:r>
            <w:r w:rsidRPr="00A22DC9">
              <w:br/>
              <w:t>Az.:</w:t>
            </w:r>
            <w:r>
              <w:t>6-5610-</w:t>
            </w:r>
            <w:r w:rsidR="003A2B0B">
              <w:t>1</w:t>
            </w:r>
            <w:r>
              <w:t xml:space="preserve"> WKA </w:t>
            </w:r>
            <w:r w:rsidR="003A2B0B">
              <w:t>Scheid und 1 WKA Hallschlag-</w:t>
            </w:r>
            <w:proofErr w:type="spellStart"/>
            <w:r w:rsidR="003A2B0B">
              <w:t>Repowering</w:t>
            </w:r>
            <w:proofErr w:type="spellEnd"/>
            <w:r w:rsidRPr="00A22DC9">
              <w:br/>
              <w:t>Nr. 1.6.</w:t>
            </w:r>
            <w:r w:rsidR="008F5404">
              <w:t>2</w:t>
            </w:r>
            <w:r w:rsidRPr="00A22DC9">
              <w:t>. der Anlage 1 zum UVPG</w:t>
            </w:r>
          </w:p>
        </w:tc>
      </w:tr>
    </w:tbl>
    <w:tbl>
      <w:tblPr>
        <w:tblStyle w:val="Tabellenraster"/>
        <w:tblpPr w:leftFromText="141" w:rightFromText="141" w:vertAnchor="page" w:horzAnchor="margin" w:tblpY="4951"/>
        <w:tblW w:w="0" w:type="auto"/>
        <w:tblLook w:val="04A0" w:firstRow="1" w:lastRow="0" w:firstColumn="1" w:lastColumn="0" w:noHBand="0" w:noVBand="1"/>
      </w:tblPr>
      <w:tblGrid>
        <w:gridCol w:w="837"/>
        <w:gridCol w:w="3699"/>
        <w:gridCol w:w="5438"/>
      </w:tblGrid>
      <w:tr w:rsidR="00A22DC9" w:rsidRPr="00A22DC9" w14:paraId="458CE773" w14:textId="77777777" w:rsidTr="00996055">
        <w:tc>
          <w:tcPr>
            <w:tcW w:w="4536" w:type="dxa"/>
            <w:gridSpan w:val="2"/>
            <w:tcBorders>
              <w:top w:val="nil"/>
              <w:left w:val="nil"/>
            </w:tcBorders>
          </w:tcPr>
          <w:p w14:paraId="539DEBEE" w14:textId="77777777" w:rsidR="00A22DC9" w:rsidRPr="00A22DC9" w:rsidRDefault="00A22DC9" w:rsidP="00A22DC9">
            <w:pPr>
              <w:spacing w:after="200"/>
              <w:rPr>
                <w:b/>
                <w:bCs/>
              </w:rPr>
            </w:pPr>
          </w:p>
        </w:tc>
        <w:tc>
          <w:tcPr>
            <w:tcW w:w="5438" w:type="dxa"/>
          </w:tcPr>
          <w:p w14:paraId="6C70FC53" w14:textId="39343F98" w:rsidR="00A22DC9" w:rsidRPr="00A22DC9" w:rsidRDefault="00A22DC9" w:rsidP="00A22DC9">
            <w:pPr>
              <w:spacing w:after="200"/>
              <w:rPr>
                <w:b/>
                <w:bCs/>
              </w:rPr>
            </w:pPr>
            <w:r w:rsidRPr="00A22DC9">
              <w:rPr>
                <w:b/>
                <w:bCs/>
              </w:rPr>
              <w:t>Bemerkungen</w:t>
            </w:r>
            <w:r w:rsidR="005E116F">
              <w:rPr>
                <w:b/>
                <w:bCs/>
              </w:rPr>
              <w:t xml:space="preserve">: Gemäß § 9 Absatz 1 Satz 1 Nr. 2 UVPG ist eine allgemeine Vorprüfung erforderlich, weil es sich um ein Änderungsverfahren handelt. Es werden 2 WEA </w:t>
            </w:r>
            <w:r w:rsidR="004800DC">
              <w:rPr>
                <w:b/>
                <w:bCs/>
              </w:rPr>
              <w:t>errichtet und 5</w:t>
            </w:r>
            <w:r w:rsidR="005E116F">
              <w:rPr>
                <w:b/>
                <w:bCs/>
              </w:rPr>
              <w:t xml:space="preserve"> </w:t>
            </w:r>
            <w:r w:rsidR="004800DC">
              <w:rPr>
                <w:b/>
                <w:bCs/>
              </w:rPr>
              <w:t>WEA-</w:t>
            </w:r>
            <w:r w:rsidR="005E116F">
              <w:rPr>
                <w:b/>
                <w:bCs/>
              </w:rPr>
              <w:t>Bestandsanl</w:t>
            </w:r>
            <w:r w:rsidR="00C23653">
              <w:rPr>
                <w:b/>
                <w:bCs/>
              </w:rPr>
              <w:t>a</w:t>
            </w:r>
            <w:r w:rsidR="005E116F">
              <w:rPr>
                <w:b/>
                <w:bCs/>
              </w:rPr>
              <w:t>gen</w:t>
            </w:r>
            <w:r w:rsidR="00D62251">
              <w:rPr>
                <w:b/>
                <w:bCs/>
              </w:rPr>
              <w:t xml:space="preserve"> in einem Raum mit hoher Vorbelastung durch WEA</w:t>
            </w:r>
            <w:r w:rsidR="004800DC">
              <w:rPr>
                <w:b/>
                <w:bCs/>
              </w:rPr>
              <w:t xml:space="preserve"> ab</w:t>
            </w:r>
            <w:r w:rsidR="005E116F">
              <w:rPr>
                <w:b/>
                <w:bCs/>
              </w:rPr>
              <w:t xml:space="preserve">gebaut. </w:t>
            </w:r>
          </w:p>
        </w:tc>
      </w:tr>
      <w:tr w:rsidR="00A22DC9" w:rsidRPr="00A22DC9" w14:paraId="7F4B490A" w14:textId="77777777" w:rsidTr="00996055">
        <w:tc>
          <w:tcPr>
            <w:tcW w:w="837" w:type="dxa"/>
          </w:tcPr>
          <w:p w14:paraId="499804D0" w14:textId="77777777" w:rsidR="00A22DC9" w:rsidRPr="00A22DC9" w:rsidRDefault="00A22DC9" w:rsidP="00A22DC9">
            <w:pPr>
              <w:spacing w:after="200"/>
            </w:pPr>
            <w:r w:rsidRPr="00A22DC9">
              <w:t>1.</w:t>
            </w:r>
          </w:p>
        </w:tc>
        <w:tc>
          <w:tcPr>
            <w:tcW w:w="9137" w:type="dxa"/>
            <w:gridSpan w:val="2"/>
            <w:tcBorders>
              <w:top w:val="nil"/>
            </w:tcBorders>
          </w:tcPr>
          <w:p w14:paraId="67FD77D3" w14:textId="77777777" w:rsidR="00A22DC9" w:rsidRPr="00A22DC9" w:rsidRDefault="00A22DC9" w:rsidP="00A22DC9">
            <w:pPr>
              <w:spacing w:after="200"/>
              <w:rPr>
                <w:b/>
                <w:bCs/>
              </w:rPr>
            </w:pPr>
            <w:r w:rsidRPr="00A22DC9">
              <w:rPr>
                <w:b/>
                <w:bCs/>
              </w:rPr>
              <w:t>Merkmale des Vorhabens</w:t>
            </w:r>
          </w:p>
          <w:p w14:paraId="01EAD8CF" w14:textId="77777777" w:rsidR="00A22DC9" w:rsidRPr="00A22DC9" w:rsidRDefault="00A22DC9" w:rsidP="00A22DC9">
            <w:pPr>
              <w:spacing w:after="200"/>
            </w:pPr>
          </w:p>
          <w:p w14:paraId="298C3A0B" w14:textId="77777777" w:rsidR="00A22DC9" w:rsidRPr="00A22DC9" w:rsidRDefault="00A22DC9" w:rsidP="00A22DC9">
            <w:pPr>
              <w:spacing w:after="200"/>
            </w:pPr>
            <w:r w:rsidRPr="00A22DC9">
              <w:t>Die Merkmale eines Vorhabens sind insbesondere hinsichtlich folgender Kriterien zu beurteilen</w:t>
            </w:r>
          </w:p>
          <w:p w14:paraId="039B7E5C" w14:textId="77777777" w:rsidR="00A22DC9" w:rsidRPr="00A22DC9" w:rsidRDefault="00A22DC9" w:rsidP="00A22DC9">
            <w:pPr>
              <w:spacing w:after="200"/>
            </w:pPr>
          </w:p>
        </w:tc>
      </w:tr>
      <w:tr w:rsidR="00A22DC9" w:rsidRPr="00A22DC9" w14:paraId="230BDD2A" w14:textId="77777777" w:rsidTr="00996055">
        <w:tc>
          <w:tcPr>
            <w:tcW w:w="837" w:type="dxa"/>
          </w:tcPr>
          <w:p w14:paraId="063DF8A0" w14:textId="77777777" w:rsidR="00A22DC9" w:rsidRPr="00A22DC9" w:rsidRDefault="00A22DC9" w:rsidP="00A22DC9">
            <w:pPr>
              <w:spacing w:after="200"/>
            </w:pPr>
            <w:r w:rsidRPr="00A22DC9">
              <w:t>1.1</w:t>
            </w:r>
          </w:p>
        </w:tc>
        <w:tc>
          <w:tcPr>
            <w:tcW w:w="3699" w:type="dxa"/>
          </w:tcPr>
          <w:p w14:paraId="1277CC7F" w14:textId="77777777" w:rsidR="00A22DC9" w:rsidRPr="00A22DC9" w:rsidRDefault="00A22DC9" w:rsidP="00A22DC9">
            <w:pPr>
              <w:spacing w:after="200"/>
            </w:pPr>
            <w:r w:rsidRPr="00A22DC9">
              <w:t>Größe und Ausgestaltung des gesamten Vorhabens und, soweit relevant, der Abrissarbeiten</w:t>
            </w:r>
          </w:p>
        </w:tc>
        <w:tc>
          <w:tcPr>
            <w:tcW w:w="5438" w:type="dxa"/>
          </w:tcPr>
          <w:p w14:paraId="18ECEAB9" w14:textId="77777777" w:rsidR="00A22DC9" w:rsidRPr="00A22DC9" w:rsidRDefault="00A22DC9" w:rsidP="00A22DC9">
            <w:pPr>
              <w:spacing w:after="200"/>
            </w:pPr>
            <w:r w:rsidRPr="00A22DC9">
              <w:t>Geschätzte Flächeninanspruchnahme in m</w:t>
            </w:r>
            <w:r w:rsidRPr="00A22DC9">
              <w:rPr>
                <w:vertAlign w:val="superscript"/>
              </w:rPr>
              <w:t xml:space="preserve">2 </w:t>
            </w:r>
            <w:r w:rsidRPr="00A22DC9">
              <w:t>(Bau/Anlage/Betrieb)</w:t>
            </w:r>
          </w:p>
          <w:p w14:paraId="53F572BA" w14:textId="214C6ACA" w:rsidR="00A22DC9" w:rsidRPr="00A22DC9" w:rsidRDefault="00A22DC9" w:rsidP="00A22DC9">
            <w:pPr>
              <w:spacing w:after="200"/>
            </w:pPr>
            <w:r w:rsidRPr="00A22DC9">
              <w:t>Fundament</w:t>
            </w:r>
            <w:r w:rsidR="003A2B0B">
              <w:t>e (versiegelt)</w:t>
            </w:r>
            <w:r w:rsidRPr="00A22DC9">
              <w:t xml:space="preserve">: ca. </w:t>
            </w:r>
            <w:r w:rsidR="003A2B0B">
              <w:t>850</w:t>
            </w:r>
            <w:r>
              <w:t xml:space="preserve"> </w:t>
            </w:r>
            <w:r w:rsidRPr="00A22DC9">
              <w:t>m</w:t>
            </w:r>
            <w:r w:rsidRPr="00A22DC9">
              <w:rPr>
                <w:vertAlign w:val="superscript"/>
              </w:rPr>
              <w:t>2</w:t>
            </w:r>
          </w:p>
          <w:p w14:paraId="0A3F3A44" w14:textId="411498F8" w:rsidR="00A22DC9" w:rsidRPr="00A22DC9" w:rsidRDefault="00A22DC9" w:rsidP="00A22DC9">
            <w:pPr>
              <w:spacing w:after="200"/>
            </w:pPr>
            <w:r w:rsidRPr="00A22DC9">
              <w:t>Kranstellfläche</w:t>
            </w:r>
            <w:r w:rsidR="003A2B0B">
              <w:t xml:space="preserve"> (befestigt)</w:t>
            </w:r>
            <w:r w:rsidRPr="00A22DC9">
              <w:t xml:space="preserve">: ca. </w:t>
            </w:r>
            <w:r w:rsidR="003A2B0B">
              <w:t>1.642 m²</w:t>
            </w:r>
          </w:p>
          <w:p w14:paraId="36AAFD5F" w14:textId="1DEEF479" w:rsidR="00A22DC9" w:rsidRPr="00A22DC9" w:rsidRDefault="00A22DC9" w:rsidP="00A22DC9">
            <w:pPr>
              <w:spacing w:after="200"/>
              <w:rPr>
                <w:vertAlign w:val="superscript"/>
              </w:rPr>
            </w:pPr>
            <w:r w:rsidRPr="00A22DC9">
              <w:t xml:space="preserve">Zuwegung, </w:t>
            </w:r>
            <w:r w:rsidR="003A2B0B">
              <w:t>(befestigt):</w:t>
            </w:r>
            <w:r w:rsidRPr="00A22DC9">
              <w:t xml:space="preserve"> ca. </w:t>
            </w:r>
            <w:r w:rsidR="003A2B0B">
              <w:t>2.068</w:t>
            </w:r>
            <w:r w:rsidRPr="00A22DC9">
              <w:t xml:space="preserve"> m</w:t>
            </w:r>
            <w:r w:rsidRPr="00A22DC9">
              <w:rPr>
                <w:vertAlign w:val="superscript"/>
              </w:rPr>
              <w:t>2</w:t>
            </w:r>
          </w:p>
          <w:p w14:paraId="58C707F7" w14:textId="58DE2F9E" w:rsidR="00A22DC9" w:rsidRDefault="003A2B0B" w:rsidP="00A22DC9">
            <w:pPr>
              <w:spacing w:after="200"/>
            </w:pPr>
            <w:r>
              <w:t>Temporär in der Bauzeit genutzte Flächen</w:t>
            </w:r>
            <w:r w:rsidR="00A22DC9" w:rsidRPr="00A22DC9">
              <w:t>:</w:t>
            </w:r>
            <w:r w:rsidR="004800DC">
              <w:t xml:space="preserve"> 3.737 m²</w:t>
            </w:r>
          </w:p>
          <w:p w14:paraId="475F072B" w14:textId="6BCFE9DF" w:rsidR="004800DC" w:rsidRDefault="004800DC" w:rsidP="00A22DC9">
            <w:pPr>
              <w:spacing w:after="200"/>
            </w:pPr>
            <w:r>
              <w:t>Hilfskranflächen, Kranauslegerflächen, Rettungswege, Montage- und Lagerflächen, Baustelleneinrichtung (befestigt).</w:t>
            </w:r>
          </w:p>
          <w:p w14:paraId="224BFADD" w14:textId="7C08131D" w:rsidR="004800DC" w:rsidRPr="00A22DC9" w:rsidRDefault="004800DC" w:rsidP="00A22DC9">
            <w:pPr>
              <w:spacing w:after="200"/>
            </w:pPr>
            <w:r>
              <w:t>Krei</w:t>
            </w:r>
            <w:r w:rsidR="00D62251">
              <w:t>s</w:t>
            </w:r>
            <w:r>
              <w:t xml:space="preserve">rundes </w:t>
            </w:r>
            <w:r w:rsidR="00D62251">
              <w:t>F</w:t>
            </w:r>
            <w:r>
              <w:t>lachfundament mit einem Durchmesser von 22,5 m</w:t>
            </w:r>
            <w:r w:rsidR="00D62251">
              <w:t xml:space="preserve"> (Enercon E 138) </w:t>
            </w:r>
            <w:r>
              <w:t>bzw. 24 m (Enercon 160)</w:t>
            </w:r>
          </w:p>
          <w:p w14:paraId="0FCC1344" w14:textId="6E692833" w:rsidR="00A22DC9" w:rsidRPr="00A22DC9" w:rsidRDefault="00A22DC9" w:rsidP="00A22DC9">
            <w:pPr>
              <w:spacing w:after="200"/>
            </w:pPr>
          </w:p>
        </w:tc>
      </w:tr>
      <w:tr w:rsidR="00A22DC9" w:rsidRPr="00A22DC9" w14:paraId="7F3E99CF" w14:textId="77777777" w:rsidTr="00996055">
        <w:tc>
          <w:tcPr>
            <w:tcW w:w="837" w:type="dxa"/>
          </w:tcPr>
          <w:p w14:paraId="19305659" w14:textId="77777777" w:rsidR="00A22DC9" w:rsidRPr="00A22DC9" w:rsidRDefault="00A22DC9" w:rsidP="00A22DC9">
            <w:pPr>
              <w:spacing w:after="200"/>
            </w:pPr>
            <w:r w:rsidRPr="00A22DC9">
              <w:t>1.2</w:t>
            </w:r>
          </w:p>
        </w:tc>
        <w:tc>
          <w:tcPr>
            <w:tcW w:w="3699" w:type="dxa"/>
          </w:tcPr>
          <w:p w14:paraId="6E6D4FBF" w14:textId="77777777" w:rsidR="00A22DC9" w:rsidRPr="00A22DC9" w:rsidRDefault="00A22DC9" w:rsidP="00A22DC9">
            <w:pPr>
              <w:spacing w:after="200"/>
            </w:pPr>
            <w:r w:rsidRPr="00A22DC9">
              <w:t>Zusammenwirken mit anderen bestehenden oder zugelassenen Vorhaben und Tätigkeiten</w:t>
            </w:r>
          </w:p>
        </w:tc>
        <w:tc>
          <w:tcPr>
            <w:tcW w:w="5438" w:type="dxa"/>
          </w:tcPr>
          <w:p w14:paraId="72995429" w14:textId="470A9522" w:rsidR="00A22DC9" w:rsidRPr="00A22DC9" w:rsidRDefault="0000045D" w:rsidP="00A22DC9">
            <w:pPr>
              <w:spacing w:after="200"/>
            </w:pPr>
            <w:r w:rsidRPr="0000045D">
              <w:t>Zwei Anlagen ersetzen</w:t>
            </w:r>
            <w:r w:rsidR="00D62251">
              <w:t xml:space="preserve"> </w:t>
            </w:r>
            <w:r w:rsidR="004800DC">
              <w:t>5</w:t>
            </w:r>
            <w:r w:rsidRPr="0000045D">
              <w:t xml:space="preserve"> bestehende Anlagen. Nördlich und südwestlich der Ortslage </w:t>
            </w:r>
            <w:r w:rsidR="00D62251">
              <w:t>Scheid und Hallschlag</w:t>
            </w:r>
            <w:r w:rsidRPr="0000045D">
              <w:t xml:space="preserve"> befinden sich weitere bestehende Windparks</w:t>
            </w:r>
            <w:r w:rsidR="00131E47">
              <w:t>. Ein Zusammenwirken liegt mit diesen Windparks vor (z.B. im Bereich Schall)</w:t>
            </w:r>
          </w:p>
        </w:tc>
      </w:tr>
      <w:tr w:rsidR="00A22DC9" w:rsidRPr="00A22DC9" w14:paraId="4EFAB3CE" w14:textId="77777777" w:rsidTr="00996055">
        <w:tc>
          <w:tcPr>
            <w:tcW w:w="837" w:type="dxa"/>
          </w:tcPr>
          <w:p w14:paraId="1F9F9037" w14:textId="77777777" w:rsidR="00A22DC9" w:rsidRPr="00A22DC9" w:rsidRDefault="00A22DC9" w:rsidP="00A22DC9">
            <w:pPr>
              <w:spacing w:after="200"/>
            </w:pPr>
            <w:r w:rsidRPr="00A22DC9">
              <w:t>1.3</w:t>
            </w:r>
          </w:p>
        </w:tc>
        <w:tc>
          <w:tcPr>
            <w:tcW w:w="3699" w:type="dxa"/>
          </w:tcPr>
          <w:p w14:paraId="476C44C1" w14:textId="77777777" w:rsidR="00A22DC9" w:rsidRPr="00A22DC9" w:rsidRDefault="00A22DC9" w:rsidP="00A22DC9">
            <w:pPr>
              <w:spacing w:after="200"/>
            </w:pPr>
            <w:r w:rsidRPr="00A22DC9">
              <w:t>Nutzung natürlicher Ressourcen, insbesondere Fläche, Boden, Wasser, Tiere, Pflanzen und biologische Vielfalt</w:t>
            </w:r>
          </w:p>
        </w:tc>
        <w:tc>
          <w:tcPr>
            <w:tcW w:w="5438" w:type="dxa"/>
          </w:tcPr>
          <w:p w14:paraId="51F4274A" w14:textId="68259982" w:rsidR="005C5101" w:rsidRDefault="00115461" w:rsidP="00055BD8">
            <w:r>
              <w:t xml:space="preserve">Der Untersuchungsraum wird von intensiv genutzten Wiesen und Weiden sowie ackerbaulich genutzten Flächen dominiert. Die Landschaft mit einigen kleinen Feldgehölzen wird durch weitläufig angelegte Windschutzhecken gegliedert und geht im Norden in großflächige Waldgebiete über. Im weiteren Umfeld liegen die Ortschaften </w:t>
            </w:r>
            <w:proofErr w:type="spellStart"/>
            <w:r>
              <w:t>Frauenkron</w:t>
            </w:r>
            <w:proofErr w:type="spellEnd"/>
            <w:r>
              <w:t>, Scheid und Losheim sowie einige Einzelhöfe, auch im näheren Umfeld der geplanten WEA.</w:t>
            </w:r>
          </w:p>
          <w:p w14:paraId="698C85ED" w14:textId="3703F5D0" w:rsidR="00115461" w:rsidRPr="005C5101" w:rsidRDefault="00115461" w:rsidP="00055BD8">
            <w:r>
              <w:lastRenderedPageBreak/>
              <w:t xml:space="preserve">Im Umfeld der </w:t>
            </w:r>
            <w:proofErr w:type="spellStart"/>
            <w:r>
              <w:t>Repowering</w:t>
            </w:r>
            <w:proofErr w:type="spellEnd"/>
            <w:r>
              <w:t>-Standorte werden zahlreiche weitere WEA betrieben.</w:t>
            </w:r>
          </w:p>
        </w:tc>
      </w:tr>
      <w:tr w:rsidR="00A22DC9" w:rsidRPr="00A22DC9" w14:paraId="7C36769F" w14:textId="77777777" w:rsidTr="00996055">
        <w:tc>
          <w:tcPr>
            <w:tcW w:w="837" w:type="dxa"/>
          </w:tcPr>
          <w:p w14:paraId="02D0D675" w14:textId="254E602F" w:rsidR="00A22DC9" w:rsidRPr="00A22DC9" w:rsidRDefault="00C6185B" w:rsidP="00A22DC9">
            <w:pPr>
              <w:spacing w:after="200"/>
            </w:pPr>
            <w:r>
              <w:lastRenderedPageBreak/>
              <w:t>1</w:t>
            </w:r>
            <w:r w:rsidR="00A22DC9" w:rsidRPr="00A22DC9">
              <w:t>.4</w:t>
            </w:r>
          </w:p>
        </w:tc>
        <w:tc>
          <w:tcPr>
            <w:tcW w:w="3699" w:type="dxa"/>
          </w:tcPr>
          <w:p w14:paraId="20BFFA35" w14:textId="77777777" w:rsidR="00A22DC9" w:rsidRPr="00A22DC9" w:rsidRDefault="00A22DC9" w:rsidP="00A22DC9">
            <w:pPr>
              <w:spacing w:after="200"/>
            </w:pPr>
            <w:r w:rsidRPr="00A22DC9">
              <w:t>Erzeugung von Abfällen im Sinne von § 3 Absatz 1 und 8 des Kreislaufwirtschaftsgesetzes</w:t>
            </w:r>
          </w:p>
        </w:tc>
        <w:tc>
          <w:tcPr>
            <w:tcW w:w="5438" w:type="dxa"/>
          </w:tcPr>
          <w:p w14:paraId="7FEE8377" w14:textId="5E05A8B0" w:rsidR="00A22DC9" w:rsidRPr="00A22DC9" w:rsidRDefault="00C6185B" w:rsidP="00A22DC9">
            <w:pPr>
              <w:spacing w:after="200"/>
            </w:pPr>
            <w:r>
              <w:t xml:space="preserve">Bauabfälle sowie Materialien aus dem Rückbau der Altanalagen im Zuge des </w:t>
            </w:r>
            <w:proofErr w:type="spellStart"/>
            <w:r>
              <w:t>Repowerings</w:t>
            </w:r>
            <w:proofErr w:type="spellEnd"/>
            <w:r>
              <w:t xml:space="preserve"> werden ordnungsgemäß verwertet bzw. entsorgt, gleiches gilt für den Rückbau der geplanten WEA nach Ende des Betriebes. Während des Betriebes der Anlage entstehen keine Abfälle.</w:t>
            </w:r>
          </w:p>
        </w:tc>
      </w:tr>
      <w:tr w:rsidR="00A22DC9" w:rsidRPr="00A22DC9" w14:paraId="4408A86D" w14:textId="77777777" w:rsidTr="00996055">
        <w:tc>
          <w:tcPr>
            <w:tcW w:w="837" w:type="dxa"/>
          </w:tcPr>
          <w:p w14:paraId="50719E7B" w14:textId="77777777" w:rsidR="00A22DC9" w:rsidRPr="00A22DC9" w:rsidRDefault="00A22DC9" w:rsidP="00A22DC9">
            <w:pPr>
              <w:spacing w:after="200"/>
            </w:pPr>
            <w:r w:rsidRPr="00A22DC9">
              <w:t>1.5</w:t>
            </w:r>
          </w:p>
        </w:tc>
        <w:tc>
          <w:tcPr>
            <w:tcW w:w="3699" w:type="dxa"/>
          </w:tcPr>
          <w:p w14:paraId="31D9C41A" w14:textId="77777777" w:rsidR="00A22DC9" w:rsidRPr="00A22DC9" w:rsidRDefault="00A22DC9" w:rsidP="00A22DC9">
            <w:pPr>
              <w:spacing w:after="200"/>
            </w:pPr>
            <w:r w:rsidRPr="00A22DC9">
              <w:t>Umweltverschmutzung und Belästigungen</w:t>
            </w:r>
          </w:p>
        </w:tc>
        <w:tc>
          <w:tcPr>
            <w:tcW w:w="5438" w:type="dxa"/>
          </w:tcPr>
          <w:p w14:paraId="0A44F71C" w14:textId="4D1C9E4C" w:rsidR="00A22DC9" w:rsidRPr="00A22DC9" w:rsidRDefault="00A22DC9" w:rsidP="00A22DC9">
            <w:pPr>
              <w:spacing w:after="200"/>
            </w:pPr>
            <w:r w:rsidRPr="00A22DC9">
              <w:t>Lichtimmissionen</w:t>
            </w:r>
            <w:r w:rsidRPr="00A22DC9">
              <w:br/>
              <w:t xml:space="preserve">Nach </w:t>
            </w:r>
            <w:r w:rsidR="00C85490">
              <w:t xml:space="preserve">§ </w:t>
            </w:r>
            <w:r w:rsidRPr="00A22DC9">
              <w:t>5 Abs.</w:t>
            </w:r>
            <w:r w:rsidR="00C85490">
              <w:t>9</w:t>
            </w:r>
            <w:r w:rsidRPr="00A22DC9">
              <w:t xml:space="preserve"> B EEG 2017 wird mit Wirkung zum </w:t>
            </w:r>
            <w:r w:rsidR="00E126D2">
              <w:t>31.12.2022</w:t>
            </w:r>
            <w:r w:rsidRPr="00A22DC9">
              <w:t xml:space="preserve"> die verpflichtende Bedarfsgesteuerte Nachtkennzeichnung (BNK) zur Verringerung der Lichtemissionen eingeführt. Der Gesetzgeber erwartet, dass durch diese Verpflichtung eine steigende Akzeptanz in der Bevölkerung für Windenergieanlagen erreicht wird. Die Frist wurde von der Bundesnetzagentur (BNetzA) aufgrund logistischer und genehmigungsrechtlicher Probleme, einer verzögerten Anpassung der Allgemeinen Verwaltungsvorschrift für Luftfahrthindernisse und einer sehr knappen Marktverfügbarkeit der möglichen Systeme um ein Jahr auf den</w:t>
            </w:r>
            <w:r w:rsidR="00E126D2">
              <w:t xml:space="preserve"> 31.12.2022</w:t>
            </w:r>
            <w:r w:rsidRPr="00A22DC9">
              <w:t xml:space="preserve"> verschoben.</w:t>
            </w:r>
          </w:p>
          <w:p w14:paraId="12C8A299" w14:textId="77777777" w:rsidR="00A22DC9" w:rsidRPr="00A22DC9" w:rsidRDefault="00A22DC9" w:rsidP="00A22DC9">
            <w:pPr>
              <w:spacing w:after="200"/>
            </w:pPr>
          </w:p>
          <w:p w14:paraId="36128E9D" w14:textId="2FE718FC" w:rsidR="00A22DC9" w:rsidRPr="00A22DC9" w:rsidRDefault="00A22DC9" w:rsidP="00A22DC9">
            <w:pPr>
              <w:spacing w:after="200"/>
            </w:pPr>
            <w:r w:rsidRPr="00A22DC9">
              <w:t>Die hier beantragte</w:t>
            </w:r>
            <w:r w:rsidR="00C13DEB">
              <w:t>n</w:t>
            </w:r>
            <w:r w:rsidRPr="00A22DC9">
              <w:t xml:space="preserve"> WEA w</w:t>
            </w:r>
            <w:r w:rsidR="00C13DEB">
              <w:t>erden</w:t>
            </w:r>
            <w:r w:rsidRPr="00A22DC9">
              <w:t xml:space="preserve"> gemäß dieser Frist spätestens ab dem </w:t>
            </w:r>
            <w:r w:rsidR="00E126D2">
              <w:t>31.12.2022</w:t>
            </w:r>
            <w:r w:rsidRPr="00A22DC9">
              <w:t xml:space="preserve"> mit einem BNK—System ausgestattet sein; sofern die BNetzA die Frist erneut verlängert, w</w:t>
            </w:r>
            <w:r w:rsidR="00C13DEB">
              <w:t xml:space="preserve">erden </w:t>
            </w:r>
            <w:r w:rsidRPr="00A22DC9">
              <w:t>die hier beantragte</w:t>
            </w:r>
            <w:r w:rsidR="00C13DEB">
              <w:t>n</w:t>
            </w:r>
            <w:r w:rsidRPr="00A22DC9">
              <w:t xml:space="preserve"> WEA spätestens bis zu dem dann festgelegten Zeitpunkt mit einem BNK—System ausgestattet sein. </w:t>
            </w:r>
            <w:r w:rsidRPr="00A22DC9">
              <w:br/>
            </w:r>
          </w:p>
          <w:p w14:paraId="00F5FE5F" w14:textId="77777777" w:rsidR="00A22DC9" w:rsidRPr="00A22DC9" w:rsidRDefault="00A22DC9" w:rsidP="00A22DC9">
            <w:pPr>
              <w:spacing w:after="200"/>
            </w:pPr>
            <w:r w:rsidRPr="00A22DC9">
              <w:t>Schallemissionen und Schattenwurf</w:t>
            </w:r>
          </w:p>
          <w:p w14:paraId="782C341C" w14:textId="4C5D639E" w:rsidR="00A22DC9" w:rsidRPr="00A22DC9" w:rsidRDefault="00A22DC9" w:rsidP="00A22DC9">
            <w:pPr>
              <w:spacing w:after="200"/>
            </w:pPr>
            <w:r w:rsidRPr="00A22DC9">
              <w:t>Im Rahmen der Errichtung entstehen temporäre baubedingte Lärmemissionen. Die Einhaltung der schalltechnischen Grenzwerte ist sichergestellt, da die Anlagen</w:t>
            </w:r>
            <w:r w:rsidR="00C13DEB">
              <w:t xml:space="preserve"> auch</w:t>
            </w:r>
            <w:r w:rsidRPr="00A22DC9">
              <w:t xml:space="preserve"> theoretisch gedrosselt betrieben werden können, um eine Beeinträchtigung durch zu hohe Schallimmissionen für die umliegenden Siedlungselemente zu vermeiden.</w:t>
            </w:r>
            <w:r w:rsidRPr="00A22DC9">
              <w:br/>
            </w:r>
          </w:p>
          <w:p w14:paraId="52D81FD1" w14:textId="77777777" w:rsidR="00A22DC9" w:rsidRPr="00A22DC9" w:rsidRDefault="00A22DC9" w:rsidP="00A22DC9">
            <w:pPr>
              <w:spacing w:after="200"/>
            </w:pPr>
            <w:r w:rsidRPr="00A22DC9">
              <w:t xml:space="preserve">Im </w:t>
            </w:r>
            <w:proofErr w:type="spellStart"/>
            <w:r w:rsidRPr="00A22DC9">
              <w:t>BlmSchG</w:t>
            </w:r>
            <w:proofErr w:type="spellEnd"/>
            <w:r w:rsidRPr="00A22DC9">
              <w:t>-Verfahren muss vom Antragssteller eine</w:t>
            </w:r>
            <w:r w:rsidR="0000045D">
              <w:t xml:space="preserve"> </w:t>
            </w:r>
            <w:r w:rsidRPr="00A22DC9">
              <w:t>Schattenprognose erstellt werden. Nach Durchführung evtl. notwendiger Abschaltungen wird sichergestellt, dass die vorgegebenen Richtwerte für Schattenwurf eingehalten</w:t>
            </w:r>
            <w:r w:rsidR="0000045D">
              <w:t xml:space="preserve"> werden.</w:t>
            </w:r>
          </w:p>
          <w:p w14:paraId="48496DDE" w14:textId="77777777" w:rsidR="00A22DC9" w:rsidRPr="00A22DC9" w:rsidRDefault="00A22DC9" w:rsidP="00A22DC9">
            <w:pPr>
              <w:spacing w:after="200"/>
            </w:pPr>
          </w:p>
        </w:tc>
      </w:tr>
      <w:tr w:rsidR="00A22DC9" w:rsidRPr="00A22DC9" w14:paraId="650AC235" w14:textId="77777777" w:rsidTr="00996055">
        <w:tc>
          <w:tcPr>
            <w:tcW w:w="837" w:type="dxa"/>
          </w:tcPr>
          <w:p w14:paraId="1B324214" w14:textId="77777777" w:rsidR="00A22DC9" w:rsidRPr="00A22DC9" w:rsidRDefault="00A22DC9" w:rsidP="00A22DC9">
            <w:pPr>
              <w:spacing w:after="200"/>
            </w:pPr>
            <w:r w:rsidRPr="00A22DC9">
              <w:lastRenderedPageBreak/>
              <w:t>1.6</w:t>
            </w:r>
          </w:p>
        </w:tc>
        <w:tc>
          <w:tcPr>
            <w:tcW w:w="3699" w:type="dxa"/>
          </w:tcPr>
          <w:p w14:paraId="721DC2FE" w14:textId="77777777" w:rsidR="00A22DC9" w:rsidRPr="00A22DC9" w:rsidRDefault="00A22DC9" w:rsidP="00A22DC9">
            <w:pPr>
              <w:spacing w:after="200"/>
            </w:pPr>
            <w:r w:rsidRPr="00A22DC9">
              <w:t>Risiken von Störfällen, Unfällen und Katastrophen, die für das Vorhaben von Bedeutung sind, einschließlich der Störfälle, Unfälle und Katastrophen, die wissenschaftlichen Erkenntnissen zufolge durch den Klimawandel bedingt sind, insbesondere mit Blick auf:</w:t>
            </w:r>
          </w:p>
        </w:tc>
        <w:tc>
          <w:tcPr>
            <w:tcW w:w="5438" w:type="dxa"/>
          </w:tcPr>
          <w:p w14:paraId="7ACE8048" w14:textId="77777777" w:rsidR="00A22DC9" w:rsidRPr="00A22DC9" w:rsidRDefault="00A22DC9" w:rsidP="00A22DC9">
            <w:pPr>
              <w:spacing w:after="200"/>
            </w:pPr>
            <w:r w:rsidRPr="00A22DC9">
              <w:t xml:space="preserve">Gefahren durch Eisabwurf werden durch technische Verfahren wie das Kennlinienverfahren auf ein Minimum reduziert. </w:t>
            </w:r>
            <w:r w:rsidRPr="00A22DC9">
              <w:br/>
              <w:t>Hierbei erkennt die WEA Eisansatz an den Rotorblättern frühzeitig und setzt den Rotor still bis ausreichend Tauwetter zur Enteisung beigetragen hat.</w:t>
            </w:r>
          </w:p>
          <w:p w14:paraId="5F1C4DA7" w14:textId="7EB2F451" w:rsidR="00084E28" w:rsidRDefault="00A22DC9" w:rsidP="00A22DC9">
            <w:pPr>
              <w:spacing w:after="200"/>
            </w:pPr>
            <w:proofErr w:type="spellStart"/>
            <w:r w:rsidRPr="00A22DC9">
              <w:t>Eisfall</w:t>
            </w:r>
            <w:proofErr w:type="spellEnd"/>
            <w:r w:rsidRPr="00A22DC9">
              <w:t xml:space="preserve"> ist ein allgemeines Risiko, das von hohen Gebäuden ausgeht. Da in den Wintermonaten von wenig landwirtschaftlicher Aktivität auszugehen ist, wird dieses Risiko als sehr gering angenommen</w:t>
            </w:r>
            <w:r w:rsidRPr="00A22DC9">
              <w:br/>
            </w:r>
            <w:r w:rsidRPr="00A22DC9">
              <w:br/>
            </w:r>
            <w:r w:rsidR="00084E28">
              <w:t xml:space="preserve">Um Risiken durch Turmversagen oder Rotorblattbruch so gering wie möglich zu gestalten, ist die Auslegung, Herstellung und Erprobung von Windenergieanlagen technischen Richtlinien und Normen unterworfen, ohne deren Erfüllung die Zulassung eines Anlagentyps nicht möglich ist. Zusätzlich </w:t>
            </w:r>
            <w:r w:rsidR="00C13DEB">
              <w:t xml:space="preserve">wird projektspezifisch </w:t>
            </w:r>
            <w:r w:rsidR="00084E28">
              <w:t>ein Standsicherheitsnachweis erstellt, der die standortspezifischen Wind- und Turbulenzbedingungen berücksichtigt. Im Rahmen durch den Anlagenhersteller werden alle sicherheitsrelevanten Verbindungen in regelmäßigen Intervallen geprüft, um etwaige Risiken zu erkennen und beheben zu können.</w:t>
            </w:r>
          </w:p>
          <w:p w14:paraId="5BDBF77A" w14:textId="77777777" w:rsidR="00A22DC9" w:rsidRDefault="00A22DC9" w:rsidP="00A22DC9">
            <w:pPr>
              <w:spacing w:after="200"/>
            </w:pPr>
            <w:r w:rsidRPr="00A22DC9">
              <w:t>Das Risiko für Leib und Leben durch einen Brand an der WEA ist sehr gering. Im Brandfall wird die Umgebung um die WEA von der Feuerwehr großflächig abgesperrt und das Windrad brennt kontrolliert ab.</w:t>
            </w:r>
          </w:p>
          <w:p w14:paraId="20B1EE2C" w14:textId="040B6BD0" w:rsidR="000347A4" w:rsidRPr="00A22DC9" w:rsidRDefault="000347A4" w:rsidP="00A22DC9">
            <w:pPr>
              <w:spacing w:after="200"/>
            </w:pPr>
            <w:r>
              <w:t>Die Materialien der Hauptkomponenten sind überwiegend nicht brennbar (Stahl, Beton). Brennbare Materialien (‚Elektronikanlagen, Kunststoffe) finden sich überwiegend im Maschinenhaus und dem Rotor. Grundsätzlich stellt die WEA den Betrieb ein, sobald eine der elektrischen bzw. mechanischen Komponenten die zu hohen Temperaturen durch entsprechende Sensorik an die Steuerung meldet. Aufgrund geringer Brandlasten wird der geplante Anlagentyp als wenig anfällig für Brandrisiken eingestuft.</w:t>
            </w:r>
          </w:p>
        </w:tc>
      </w:tr>
      <w:tr w:rsidR="00A22DC9" w:rsidRPr="00A22DC9" w14:paraId="2DFB23BA" w14:textId="77777777" w:rsidTr="00996055">
        <w:tc>
          <w:tcPr>
            <w:tcW w:w="837" w:type="dxa"/>
          </w:tcPr>
          <w:p w14:paraId="68C95C3E" w14:textId="77777777" w:rsidR="00A22DC9" w:rsidRPr="00A22DC9" w:rsidRDefault="00A22DC9" w:rsidP="00A22DC9">
            <w:pPr>
              <w:spacing w:after="200"/>
            </w:pPr>
            <w:r w:rsidRPr="00A22DC9">
              <w:t>1.6.1</w:t>
            </w:r>
          </w:p>
        </w:tc>
        <w:tc>
          <w:tcPr>
            <w:tcW w:w="3699" w:type="dxa"/>
          </w:tcPr>
          <w:p w14:paraId="0FE4B36F" w14:textId="77777777" w:rsidR="00A22DC9" w:rsidRPr="00A22DC9" w:rsidRDefault="00A22DC9" w:rsidP="00A22DC9">
            <w:pPr>
              <w:spacing w:after="200"/>
            </w:pPr>
            <w:r w:rsidRPr="00A22DC9">
              <w:t>verwendete Stoffe und Technologien</w:t>
            </w:r>
          </w:p>
        </w:tc>
        <w:tc>
          <w:tcPr>
            <w:tcW w:w="5438" w:type="dxa"/>
          </w:tcPr>
          <w:p w14:paraId="113C1D58" w14:textId="71CD966E" w:rsidR="00A22DC9" w:rsidRDefault="006E52CE" w:rsidP="00A22DC9">
            <w:pPr>
              <w:spacing w:after="200"/>
            </w:pPr>
            <w:r>
              <w:t xml:space="preserve"> Wassergefährdende Stoffe laut technischer Beschreibung (Antragsunterlagen</w:t>
            </w:r>
            <w:r w:rsidR="0020022E">
              <w:t xml:space="preserve"> 4.4. Hersteller Dokumente zu Abfall und Abwasser)</w:t>
            </w:r>
            <w:r>
              <w:t xml:space="preserve"> </w:t>
            </w:r>
          </w:p>
          <w:p w14:paraId="53C454EE" w14:textId="7897CBCC" w:rsidR="006E52CE" w:rsidRPr="00A22DC9" w:rsidRDefault="006E52CE" w:rsidP="006E52CE"/>
        </w:tc>
      </w:tr>
      <w:tr w:rsidR="00A22DC9" w:rsidRPr="00A22DC9" w14:paraId="0CB0F99E" w14:textId="77777777" w:rsidTr="00996055">
        <w:tc>
          <w:tcPr>
            <w:tcW w:w="837" w:type="dxa"/>
          </w:tcPr>
          <w:p w14:paraId="16965450" w14:textId="77777777" w:rsidR="00A22DC9" w:rsidRPr="00A22DC9" w:rsidRDefault="00A22DC9" w:rsidP="00A22DC9">
            <w:pPr>
              <w:spacing w:after="200"/>
            </w:pPr>
            <w:r w:rsidRPr="00A22DC9">
              <w:t>1.6.2</w:t>
            </w:r>
          </w:p>
        </w:tc>
        <w:tc>
          <w:tcPr>
            <w:tcW w:w="3699" w:type="dxa"/>
          </w:tcPr>
          <w:p w14:paraId="202D4E51" w14:textId="77777777" w:rsidR="00A22DC9" w:rsidRPr="00A22DC9" w:rsidRDefault="00A22DC9" w:rsidP="00A22DC9">
            <w:pPr>
              <w:spacing w:after="200"/>
            </w:pPr>
            <w:r w:rsidRPr="00A22DC9">
              <w:t xml:space="preserve">die Anfälligkeit des Vorhabens für Störfälle im Sinne des § 2 Nummer 7 der Störfall-Verordnung, insbesondere aufgrund seiner Verwirklichung innerhalb des angemessenen Sicherheitsabstandes zu Betriebsbereichen im </w:t>
            </w:r>
            <w:r w:rsidRPr="00A22DC9">
              <w:lastRenderedPageBreak/>
              <w:t>Sinne des § 3 Absatz 5a des Bundes-Immissionsschutzgesetzes</w:t>
            </w:r>
          </w:p>
        </w:tc>
        <w:tc>
          <w:tcPr>
            <w:tcW w:w="5438" w:type="dxa"/>
          </w:tcPr>
          <w:p w14:paraId="05223752" w14:textId="77777777" w:rsidR="00A22DC9" w:rsidRPr="00A22DC9" w:rsidRDefault="00A22DC9" w:rsidP="00A22DC9">
            <w:pPr>
              <w:spacing w:after="200"/>
            </w:pPr>
            <w:r w:rsidRPr="00A22DC9">
              <w:lastRenderedPageBreak/>
              <w:t>keine</w:t>
            </w:r>
          </w:p>
        </w:tc>
      </w:tr>
      <w:tr w:rsidR="00A22DC9" w:rsidRPr="00A22DC9" w14:paraId="1B32DA2B" w14:textId="77777777" w:rsidTr="00996055">
        <w:tc>
          <w:tcPr>
            <w:tcW w:w="837" w:type="dxa"/>
          </w:tcPr>
          <w:p w14:paraId="7C64D80B" w14:textId="77777777" w:rsidR="00A22DC9" w:rsidRPr="00A22DC9" w:rsidRDefault="00A22DC9" w:rsidP="00A22DC9">
            <w:pPr>
              <w:spacing w:after="200"/>
            </w:pPr>
            <w:r w:rsidRPr="00A22DC9">
              <w:t>1.7</w:t>
            </w:r>
          </w:p>
        </w:tc>
        <w:tc>
          <w:tcPr>
            <w:tcW w:w="3699" w:type="dxa"/>
          </w:tcPr>
          <w:p w14:paraId="43C1204C" w14:textId="77777777" w:rsidR="00A22DC9" w:rsidRPr="00A22DC9" w:rsidRDefault="00A22DC9" w:rsidP="00A22DC9">
            <w:pPr>
              <w:spacing w:after="200"/>
            </w:pPr>
            <w:r w:rsidRPr="00A22DC9">
              <w:br/>
              <w:t>Risiken für die menschliche Gesundheit, z. B. durch Verunreinigung von Wasser oder Luft</w:t>
            </w:r>
          </w:p>
          <w:p w14:paraId="6300D8A7" w14:textId="77777777" w:rsidR="00A22DC9" w:rsidRPr="00A22DC9" w:rsidRDefault="00A22DC9" w:rsidP="00A22DC9">
            <w:pPr>
              <w:spacing w:after="200"/>
            </w:pPr>
          </w:p>
        </w:tc>
        <w:tc>
          <w:tcPr>
            <w:tcW w:w="5438" w:type="dxa"/>
          </w:tcPr>
          <w:p w14:paraId="32845EBA" w14:textId="71695ACE" w:rsidR="00A22DC9" w:rsidRPr="00A22DC9" w:rsidRDefault="00807558" w:rsidP="00A22DC9">
            <w:pPr>
              <w:spacing w:after="200"/>
            </w:pPr>
            <w:r>
              <w:t>Risikovermeidung Wasser: Die Anlagen verfügen über entsprechende Einrichtungen zur Rückhaltung wassergefährdender Stoffe</w:t>
            </w:r>
            <w:r w:rsidR="0020022E">
              <w:t>,</w:t>
            </w:r>
            <w:r>
              <w:t xml:space="preserve"> die Sensor überwacht sind; Risikovermeidung menschliche Gesundheit: Blitzschutz und Eisansatzerkennungss</w:t>
            </w:r>
            <w:r w:rsidR="00C13DEB">
              <w:t>y</w:t>
            </w:r>
            <w:r>
              <w:t>stem</w:t>
            </w:r>
          </w:p>
        </w:tc>
      </w:tr>
    </w:tbl>
    <w:p w14:paraId="08E859DF" w14:textId="77777777" w:rsidR="00A22DC9" w:rsidRPr="00A22DC9" w:rsidRDefault="00A22DC9" w:rsidP="00A22DC9"/>
    <w:tbl>
      <w:tblPr>
        <w:tblStyle w:val="Tabellenraster"/>
        <w:tblW w:w="0" w:type="auto"/>
        <w:tblLook w:val="04A0" w:firstRow="1" w:lastRow="0" w:firstColumn="1" w:lastColumn="0" w:noHBand="0" w:noVBand="1"/>
      </w:tblPr>
      <w:tblGrid>
        <w:gridCol w:w="846"/>
        <w:gridCol w:w="3685"/>
        <w:gridCol w:w="5438"/>
      </w:tblGrid>
      <w:tr w:rsidR="00A22DC9" w:rsidRPr="00A22DC9" w14:paraId="47449F67" w14:textId="77777777" w:rsidTr="00996055">
        <w:tc>
          <w:tcPr>
            <w:tcW w:w="846" w:type="dxa"/>
          </w:tcPr>
          <w:p w14:paraId="54CC86F8" w14:textId="77777777" w:rsidR="00A22DC9" w:rsidRPr="00A22DC9" w:rsidRDefault="00A22DC9" w:rsidP="00A22DC9">
            <w:pPr>
              <w:spacing w:after="200"/>
            </w:pPr>
            <w:r w:rsidRPr="00A22DC9">
              <w:t>2</w:t>
            </w:r>
          </w:p>
        </w:tc>
        <w:tc>
          <w:tcPr>
            <w:tcW w:w="9123" w:type="dxa"/>
            <w:gridSpan w:val="2"/>
          </w:tcPr>
          <w:p w14:paraId="4562B275" w14:textId="77777777" w:rsidR="00A22DC9" w:rsidRPr="00A22DC9" w:rsidRDefault="00A22DC9" w:rsidP="00A22DC9">
            <w:pPr>
              <w:spacing w:after="200"/>
              <w:rPr>
                <w:b/>
                <w:bCs/>
              </w:rPr>
            </w:pPr>
            <w:r w:rsidRPr="00A22DC9">
              <w:rPr>
                <w:b/>
                <w:bCs/>
              </w:rPr>
              <w:t>Standort der Vorhaben</w:t>
            </w:r>
          </w:p>
          <w:p w14:paraId="76650E96" w14:textId="77777777" w:rsidR="00A22DC9" w:rsidRPr="00A22DC9" w:rsidRDefault="00A22DC9" w:rsidP="00A22DC9">
            <w:pPr>
              <w:spacing w:after="200"/>
              <w:rPr>
                <w:b/>
                <w:bCs/>
              </w:rPr>
            </w:pPr>
          </w:p>
          <w:p w14:paraId="1DED99C3" w14:textId="77777777" w:rsidR="00A22DC9" w:rsidRPr="00A22DC9" w:rsidRDefault="00A22DC9" w:rsidP="00A22DC9">
            <w:pPr>
              <w:spacing w:after="200"/>
            </w:pPr>
            <w:r w:rsidRPr="00A22DC9">
              <w:t>Die ökologische Empfindlichkeit eines Gebiets, das durch ein Vorhaben möglicherweise beeinträchtigt wird, ist insbesondere hinsichtlich folgender Nutzungs- und Schutzkriterien unter Berücksichtigung des Zusammenwirkens mit anderen Vorhaben in ihrem gemeinsamen Einwirkungsbereich zu beurteilen:</w:t>
            </w:r>
          </w:p>
          <w:p w14:paraId="3F309EB0" w14:textId="77777777" w:rsidR="00A22DC9" w:rsidRPr="00A22DC9" w:rsidRDefault="00A22DC9" w:rsidP="00A22DC9">
            <w:pPr>
              <w:spacing w:after="200"/>
            </w:pPr>
          </w:p>
        </w:tc>
      </w:tr>
      <w:tr w:rsidR="00A22DC9" w:rsidRPr="00A22DC9" w14:paraId="4EDF9C51" w14:textId="77777777" w:rsidTr="00996055">
        <w:tc>
          <w:tcPr>
            <w:tcW w:w="846" w:type="dxa"/>
          </w:tcPr>
          <w:p w14:paraId="2EA4079D" w14:textId="77777777" w:rsidR="00A22DC9" w:rsidRPr="00A22DC9" w:rsidRDefault="00A22DC9" w:rsidP="00A22DC9">
            <w:pPr>
              <w:spacing w:after="200"/>
            </w:pPr>
            <w:r w:rsidRPr="00A22DC9">
              <w:t>2.1</w:t>
            </w:r>
          </w:p>
        </w:tc>
        <w:tc>
          <w:tcPr>
            <w:tcW w:w="3685" w:type="dxa"/>
          </w:tcPr>
          <w:p w14:paraId="65C4D9AA" w14:textId="77777777" w:rsidR="00A22DC9" w:rsidRPr="00A22DC9" w:rsidRDefault="00A22DC9" w:rsidP="00A22DC9">
            <w:pPr>
              <w:spacing w:after="200"/>
            </w:pPr>
            <w:r w:rsidRPr="00A22DC9">
              <w:t>bestehende Nutzung des Gebietes, insbesondere als Fläche für Siedlung und Erholung, für land-, forst- und fischereiwirtschaftliche Nutzungen, für sonstige wirtschaftliche und öffentliche Nutzungen, Verkehr, Ver- und Entsorgung (Nutzungskriterien)</w:t>
            </w:r>
          </w:p>
        </w:tc>
        <w:tc>
          <w:tcPr>
            <w:tcW w:w="5438" w:type="dxa"/>
          </w:tcPr>
          <w:p w14:paraId="04B1505E" w14:textId="77777777" w:rsidR="00A22DC9" w:rsidRDefault="000347A4" w:rsidP="00A22DC9">
            <w:pPr>
              <w:spacing w:after="200"/>
            </w:pPr>
            <w:r w:rsidRPr="000347A4">
              <w:t>Die zwei geplanten WEA befinden sich auf dem Gebiet der Ortsgemeinde</w:t>
            </w:r>
            <w:r w:rsidR="00C85490">
              <w:t>n</w:t>
            </w:r>
            <w:r w:rsidRPr="000347A4">
              <w:t xml:space="preserve"> </w:t>
            </w:r>
            <w:r w:rsidR="00C85490">
              <w:t>Scheid und Hallschlag</w:t>
            </w:r>
            <w:r w:rsidRPr="000347A4">
              <w:t xml:space="preserve"> auf intensiv genutzten Grünlandflächen </w:t>
            </w:r>
            <w:r w:rsidR="009F33B0">
              <w:t>(Offenlandflächen)</w:t>
            </w:r>
          </w:p>
          <w:p w14:paraId="0B72500D" w14:textId="3F05A2C6" w:rsidR="00EB7870" w:rsidRDefault="00EB7870" w:rsidP="00A22DC9">
            <w:pPr>
              <w:spacing w:after="200"/>
            </w:pPr>
            <w:r>
              <w:t>Von Wohnnutzungen (Einzelhöfen) beträgt der Mindestabstand zur nächsten geplanten WEA ca. 330 m, zu geschlossenen Siedlungen wird ein Abstand von mi</w:t>
            </w:r>
            <w:r w:rsidR="006500CB">
              <w:t>n</w:t>
            </w:r>
            <w:r>
              <w:t>destens 1200 m eingehalten.</w:t>
            </w:r>
          </w:p>
          <w:p w14:paraId="5E81D05A" w14:textId="0F968A90" w:rsidR="00EB7870" w:rsidRDefault="00EB7870" w:rsidP="00A22DC9">
            <w:pPr>
              <w:spacing w:after="200"/>
            </w:pPr>
            <w:r>
              <w:t>Die Beurteilung der „optisch be</w:t>
            </w:r>
            <w:r w:rsidR="006500CB">
              <w:t>d</w:t>
            </w:r>
            <w:r>
              <w:t>rängenden Wirkung</w:t>
            </w:r>
            <w:r w:rsidR="006500CB">
              <w:t>“</w:t>
            </w:r>
            <w:r>
              <w:t xml:space="preserve"> bewertet das </w:t>
            </w:r>
            <w:proofErr w:type="spellStart"/>
            <w:r>
              <w:t>Repoweringverfahren</w:t>
            </w:r>
            <w:proofErr w:type="spellEnd"/>
            <w:r>
              <w:t xml:space="preserve"> für die betroff</w:t>
            </w:r>
            <w:r w:rsidR="006500CB">
              <w:t>e</w:t>
            </w:r>
            <w:r>
              <w:t>nen Wohnhäuser im Außenbereich in 2-3-fachem Gesamthöhenabstand zu den WEA als zulässig.</w:t>
            </w:r>
            <w:r w:rsidR="006500CB">
              <w:t xml:space="preserve"> </w:t>
            </w:r>
            <w:r>
              <w:t>Nach eingehender Prüfung der Einzelfälle anhand der einschlägigen Bewertungskriterien und unter Berücksichtigung der wirkungsmindernden Vorbelastung durch die bestehenden WEA wird die optische Wirkung für alle geprüften Standorte nicht als rücksichtslos optisch bedrängend beurteilt.</w:t>
            </w:r>
          </w:p>
          <w:p w14:paraId="7E877BCE" w14:textId="6403BEA4" w:rsidR="00EB7870" w:rsidRDefault="00EB7870" w:rsidP="00A22DC9">
            <w:pPr>
              <w:spacing w:after="200"/>
            </w:pPr>
            <w:r>
              <w:t xml:space="preserve">Es wurde die Lage der Gebäude im ‚Außenbereich berücksichtigt. Dort können den </w:t>
            </w:r>
            <w:r w:rsidR="006500CB">
              <w:t>B</w:t>
            </w:r>
            <w:r>
              <w:t>ewohnern Maßnahmen, durch die sie s</w:t>
            </w:r>
            <w:r w:rsidR="006500CB">
              <w:t>i</w:t>
            </w:r>
            <w:r>
              <w:t xml:space="preserve">ch vor den Auswirkungen der WEA schützen können, eher zugemutet werden als </w:t>
            </w:r>
            <w:r w:rsidR="006500CB">
              <w:t>im bebauten Innenbereich.</w:t>
            </w:r>
          </w:p>
          <w:p w14:paraId="4BDF4179" w14:textId="2476A8F2" w:rsidR="006500CB" w:rsidRPr="00A22DC9" w:rsidRDefault="006500CB" w:rsidP="00A22DC9">
            <w:pPr>
              <w:spacing w:after="200"/>
            </w:pPr>
            <w:r>
              <w:t>Ergänzend ist zu berücksichtigen, dass die Gesamtzahl der WEA im Windpark verringert wird bei gleichzeitiger Reduzierung der Rotorzahl.</w:t>
            </w:r>
          </w:p>
        </w:tc>
      </w:tr>
      <w:tr w:rsidR="00A22DC9" w:rsidRPr="00A22DC9" w14:paraId="08008278" w14:textId="77777777" w:rsidTr="00996055">
        <w:tc>
          <w:tcPr>
            <w:tcW w:w="846" w:type="dxa"/>
          </w:tcPr>
          <w:p w14:paraId="737CB5B3" w14:textId="77777777" w:rsidR="00A22DC9" w:rsidRPr="00A22DC9" w:rsidRDefault="00A22DC9" w:rsidP="00A22DC9">
            <w:pPr>
              <w:spacing w:after="200"/>
            </w:pPr>
            <w:r w:rsidRPr="00A22DC9">
              <w:t>2.2</w:t>
            </w:r>
          </w:p>
        </w:tc>
        <w:tc>
          <w:tcPr>
            <w:tcW w:w="3685" w:type="dxa"/>
          </w:tcPr>
          <w:p w14:paraId="125391E9" w14:textId="77777777" w:rsidR="00A22DC9" w:rsidRPr="00A22DC9" w:rsidRDefault="00A22DC9" w:rsidP="00A22DC9">
            <w:pPr>
              <w:spacing w:after="200"/>
            </w:pPr>
            <w:r w:rsidRPr="00A22DC9">
              <w:t xml:space="preserve">Reichtum, Verfügbarkeit, Qualität und Regenerationsfähigkeit der natürlichen </w:t>
            </w:r>
            <w:r w:rsidRPr="00A22DC9">
              <w:lastRenderedPageBreak/>
              <w:t>Ressourcen, insbesondere Fläche, Boden, Landschaft, Wasser, Tiere, Pflanzen, biologische Vielfalt, des Gebiets und seines Untergrunds (Qualitätskriterien)</w:t>
            </w:r>
          </w:p>
        </w:tc>
        <w:tc>
          <w:tcPr>
            <w:tcW w:w="5438" w:type="dxa"/>
          </w:tcPr>
          <w:p w14:paraId="7BD89CDF" w14:textId="5B95C881" w:rsidR="0014294C" w:rsidRPr="006500CB" w:rsidRDefault="006500CB" w:rsidP="00A22DC9">
            <w:pPr>
              <w:spacing w:after="200"/>
              <w:rPr>
                <w:u w:val="single"/>
              </w:rPr>
            </w:pPr>
            <w:r w:rsidRPr="006500CB">
              <w:rPr>
                <w:u w:val="single"/>
              </w:rPr>
              <w:lastRenderedPageBreak/>
              <w:t>Böden</w:t>
            </w:r>
          </w:p>
          <w:p w14:paraId="1C39F2CE" w14:textId="304F72E7" w:rsidR="006500CB" w:rsidRDefault="006500CB" w:rsidP="00A22DC9">
            <w:pPr>
              <w:spacing w:after="200"/>
            </w:pPr>
            <w:r>
              <w:lastRenderedPageBreak/>
              <w:t>Auf den Böden mit mittlerem Ertragspotential findet ausschließlich Grünlandwirtschaft statt; untergeordnet befinden sich in der Landschaft Fichtenforste mit Ausmaßen von Feldgehölzen. Die Böden des Untersuchungsgebietes sind in der Region groß- und kleinflächig verbreitet.</w:t>
            </w:r>
          </w:p>
          <w:p w14:paraId="65A61705" w14:textId="72F7CC53" w:rsidR="006500CB" w:rsidRDefault="006500CB" w:rsidP="00A22DC9">
            <w:pPr>
              <w:spacing w:after="200"/>
            </w:pPr>
            <w:r>
              <w:t>Hinweise auf Altlastenverdachtsflächen liegen nicht vor.</w:t>
            </w:r>
          </w:p>
          <w:p w14:paraId="27668623" w14:textId="5E6D6050" w:rsidR="006500CB" w:rsidRPr="006500CB" w:rsidRDefault="006500CB" w:rsidP="00A22DC9">
            <w:pPr>
              <w:spacing w:after="200"/>
              <w:rPr>
                <w:u w:val="single"/>
              </w:rPr>
            </w:pPr>
            <w:r w:rsidRPr="006500CB">
              <w:rPr>
                <w:u w:val="single"/>
              </w:rPr>
              <w:t>Klima</w:t>
            </w:r>
          </w:p>
          <w:p w14:paraId="2514B541" w14:textId="2AA005B9" w:rsidR="006500CB" w:rsidRDefault="006500CB" w:rsidP="00A22DC9">
            <w:pPr>
              <w:spacing w:after="200"/>
            </w:pPr>
            <w:r>
              <w:t>Besondere Klimatische Funktionen werden von den betroffenen Flächen nicht erfüllt.</w:t>
            </w:r>
          </w:p>
          <w:p w14:paraId="58085429" w14:textId="362F4A74" w:rsidR="006500CB" w:rsidRDefault="006500CB" w:rsidP="00A22DC9">
            <w:pPr>
              <w:spacing w:after="200"/>
              <w:rPr>
                <w:u w:val="single"/>
              </w:rPr>
            </w:pPr>
            <w:r w:rsidRPr="006500CB">
              <w:rPr>
                <w:u w:val="single"/>
              </w:rPr>
              <w:t>Grund- und Oberflächenwasser</w:t>
            </w:r>
          </w:p>
          <w:p w14:paraId="4F4806D4" w14:textId="3D0FB40E" w:rsidR="006500CB" w:rsidRDefault="006500CB" w:rsidP="00A22DC9">
            <w:pPr>
              <w:spacing w:after="200"/>
            </w:pPr>
            <w:r w:rsidRPr="00055BD8">
              <w:t>Oberflächengewässer sind von dem Vorhaben nicht betroffen. Im unmittelbaren Umfeld der Zuwegung zu der WEA 8 befindet sich ein Quellbereich, der nach aktuellem Planungsstand außerhalb der unmittelbaren Flächeninanspruchnahme des Vorhabens liegt. Entsprechende Maßnahmen zur Vermeidung von Beeinträchtigungen dieses Quellbereiches durch Staubimmissionen des Bauverkehrs sind anzuwenden.</w:t>
            </w:r>
          </w:p>
          <w:p w14:paraId="1E7B6311" w14:textId="0D4A4C21" w:rsidR="00055BD8" w:rsidRDefault="00055BD8" w:rsidP="00A22DC9">
            <w:pPr>
              <w:spacing w:after="200"/>
              <w:rPr>
                <w:u w:val="single"/>
              </w:rPr>
            </w:pPr>
            <w:r w:rsidRPr="00055BD8">
              <w:rPr>
                <w:u w:val="single"/>
              </w:rPr>
              <w:t>Biodiversität</w:t>
            </w:r>
          </w:p>
          <w:p w14:paraId="76574EB9" w14:textId="5C84F8B0" w:rsidR="00055BD8" w:rsidRPr="00055BD8" w:rsidRDefault="00055BD8" w:rsidP="00A22DC9">
            <w:pPr>
              <w:spacing w:after="200"/>
            </w:pPr>
            <w:r w:rsidRPr="00055BD8">
              <w:t>Für die direkte und temporäre Flächeninanspruchnahme sind überwiegende Grünland- und Ackerflächen sowie Wege betroffen.</w:t>
            </w:r>
          </w:p>
          <w:p w14:paraId="141C0471" w14:textId="412CAF5A" w:rsidR="00055BD8" w:rsidRDefault="00055BD8" w:rsidP="00A22DC9">
            <w:pPr>
              <w:spacing w:after="200"/>
            </w:pPr>
            <w:r w:rsidRPr="00055BD8">
              <w:t>Für die</w:t>
            </w:r>
            <w:r>
              <w:t>se</w:t>
            </w:r>
            <w:r w:rsidRPr="00055BD8">
              <w:t xml:space="preserve"> Eingriffe in das Biotoppotential ist aufgrund des Rückbaus bestehender WEA ein Kompensationsüberschuss nachgewiesen.</w:t>
            </w:r>
          </w:p>
          <w:p w14:paraId="6A4FF9F1" w14:textId="6F91CBB6" w:rsidR="00055BD8" w:rsidRDefault="00055BD8" w:rsidP="00A22DC9">
            <w:pPr>
              <w:spacing w:after="200"/>
            </w:pPr>
            <w:r>
              <w:t>Die Auswertung vorliege</w:t>
            </w:r>
            <w:r w:rsidR="003F6B8F">
              <w:t>nder</w:t>
            </w:r>
            <w:r>
              <w:t xml:space="preserve"> Daten im projektrelevanten Umfeld ergab Hinweise auf mögliche Vorkommen der windkraftsensiblen Arten Baumfalke, Fischadler, Graureiher, Haselhuhn</w:t>
            </w:r>
            <w:r w:rsidR="003F6B8F">
              <w:t>, Kormoran, Rotmilan, Schwarzmilan, Schwarzstorch, Kranich, Uhu, Waldschnepfe und Wespenbussard. Zudem sind die WEA-sensiblen Fledermausarten aufgeführt.</w:t>
            </w:r>
          </w:p>
          <w:p w14:paraId="1DD9963A" w14:textId="05788161" w:rsidR="003F6B8F" w:rsidRDefault="003F6B8F" w:rsidP="00A22DC9">
            <w:pPr>
              <w:spacing w:after="200"/>
            </w:pPr>
            <w:r>
              <w:t>Brutplätze oder Quartiere dieser Arten wurden jedoch mit Ausnahme des Rotmilans innerhalb der definierten Prüfbereiche nicht festgestellt bzw. sie sind nicht zu erwarten. Neben den windenergiesensiblen Arten werden mit der Feldlerche und dem Feldsperling zwei weitere gefährdete Brutvogelarten im Untersuchungsgebiet erfasst.</w:t>
            </w:r>
          </w:p>
          <w:p w14:paraId="284F4E38" w14:textId="77777777" w:rsidR="003F6B8F" w:rsidRPr="00055BD8" w:rsidRDefault="003F6B8F" w:rsidP="00A22DC9">
            <w:pPr>
              <w:spacing w:after="200"/>
            </w:pPr>
          </w:p>
          <w:p w14:paraId="5261AB96" w14:textId="794C596A" w:rsidR="0014294C" w:rsidRPr="00A22DC9" w:rsidRDefault="0014294C" w:rsidP="00A22DC9">
            <w:pPr>
              <w:spacing w:after="200"/>
            </w:pPr>
          </w:p>
        </w:tc>
      </w:tr>
      <w:tr w:rsidR="00A22DC9" w:rsidRPr="00A22DC9" w14:paraId="33EFF1E0" w14:textId="77777777" w:rsidTr="00996055">
        <w:tc>
          <w:tcPr>
            <w:tcW w:w="846" w:type="dxa"/>
          </w:tcPr>
          <w:p w14:paraId="1699FB6E" w14:textId="77777777" w:rsidR="00A22DC9" w:rsidRPr="00A22DC9" w:rsidRDefault="00A22DC9" w:rsidP="00A22DC9">
            <w:pPr>
              <w:spacing w:after="200"/>
            </w:pPr>
            <w:r w:rsidRPr="00A22DC9">
              <w:lastRenderedPageBreak/>
              <w:t>2.3</w:t>
            </w:r>
          </w:p>
        </w:tc>
        <w:tc>
          <w:tcPr>
            <w:tcW w:w="3685" w:type="dxa"/>
          </w:tcPr>
          <w:p w14:paraId="2C4F6987" w14:textId="77777777" w:rsidR="00A22DC9" w:rsidRPr="00A22DC9" w:rsidRDefault="00A22DC9" w:rsidP="00A22DC9">
            <w:pPr>
              <w:spacing w:after="200"/>
            </w:pPr>
            <w:r w:rsidRPr="00A22DC9">
              <w:t>Belastbarkeit der Schutzgüter unter besonderer Berücksichtigung folgender Gebiete und von Art und Umfang des ihnen jeweils zugewiesenen Schutzes (Schutzkriterien):</w:t>
            </w:r>
          </w:p>
        </w:tc>
        <w:tc>
          <w:tcPr>
            <w:tcW w:w="5438" w:type="dxa"/>
          </w:tcPr>
          <w:p w14:paraId="0CED17B4" w14:textId="1009B9C7" w:rsidR="00BE1768" w:rsidRDefault="00D153FF" w:rsidP="00A22DC9">
            <w:pPr>
              <w:spacing w:after="200"/>
            </w:pPr>
            <w:r>
              <w:t>Die von der Planung und vom Vorhaben beanspruchten Flächen</w:t>
            </w:r>
            <w:r w:rsidR="00732F3C">
              <w:t xml:space="preserve"> </w:t>
            </w:r>
            <w:r>
              <w:t xml:space="preserve">befinden sich außerhalb </w:t>
            </w:r>
            <w:r w:rsidR="00174178">
              <w:t>des</w:t>
            </w:r>
            <w:r>
              <w:t xml:space="preserve"> FFH-Gebiete</w:t>
            </w:r>
            <w:r w:rsidR="00174178">
              <w:t xml:space="preserve">s „Obere </w:t>
            </w:r>
            <w:proofErr w:type="spellStart"/>
            <w:r w:rsidR="00174178">
              <w:t>Kyll</w:t>
            </w:r>
            <w:proofErr w:type="spellEnd"/>
            <w:r w:rsidR="00174178">
              <w:t xml:space="preserve"> und Kalkmulden der Nordeifel“ Entfernung rund 2350 m zu den Standorten der WEA)</w:t>
            </w:r>
            <w:r w:rsidR="004921C7">
              <w:t>.</w:t>
            </w:r>
            <w:r w:rsidR="00BE1768">
              <w:t xml:space="preserve"> </w:t>
            </w:r>
          </w:p>
          <w:p w14:paraId="7D902D37" w14:textId="5DCB0A49" w:rsidR="004921C7" w:rsidRDefault="00BE1768" w:rsidP="00A22DC9">
            <w:pPr>
              <w:spacing w:after="200"/>
            </w:pPr>
            <w:r>
              <w:t>D</w:t>
            </w:r>
            <w:r w:rsidR="00D153FF">
              <w:t>ie Vorkommen aller Lebensraumtypen</w:t>
            </w:r>
            <w:r>
              <w:t xml:space="preserve"> und Arten des Anhangs II der FFH-RL</w:t>
            </w:r>
            <w:r w:rsidR="00D153FF">
              <w:t xml:space="preserve"> innerhalb des Schutzgebietes werden somit weder </w:t>
            </w:r>
            <w:r w:rsidR="004921C7">
              <w:t>B</w:t>
            </w:r>
            <w:r w:rsidR="00D153FF">
              <w:t xml:space="preserve">au- noch </w:t>
            </w:r>
            <w:r w:rsidR="004921C7">
              <w:t>A</w:t>
            </w:r>
            <w:r w:rsidR="00D153FF">
              <w:t>nlagebedingt beeinträchtigt.</w:t>
            </w:r>
          </w:p>
          <w:p w14:paraId="1F239AA2" w14:textId="12AFC648" w:rsidR="00A22DC9" w:rsidRPr="00A22DC9" w:rsidRDefault="004921C7" w:rsidP="00A22DC9">
            <w:pPr>
              <w:spacing w:after="200"/>
            </w:pPr>
            <w:r>
              <w:t>Auch eine betriebsbedingte Auswirkung auf die Ausprägung oder das Vorkommen der Lebensrau</w:t>
            </w:r>
            <w:r w:rsidR="00BE1768">
              <w:t>m</w:t>
            </w:r>
            <w:r>
              <w:t>typen</w:t>
            </w:r>
            <w:r w:rsidR="00BE1768">
              <w:t xml:space="preserve"> und Arten des Anhangs II der FFH-RL</w:t>
            </w:r>
            <w:r>
              <w:t xml:space="preserve"> innerhalb de</w:t>
            </w:r>
            <w:r w:rsidR="00174178">
              <w:t>s</w:t>
            </w:r>
            <w:r>
              <w:t xml:space="preserve"> betreffenden FFH-Gebiete</w:t>
            </w:r>
            <w:r w:rsidR="00174178">
              <w:t>s</w:t>
            </w:r>
            <w:r>
              <w:t xml:space="preserve"> kann </w:t>
            </w:r>
            <w:r w:rsidR="00A049E8">
              <w:t>aufgrund der Entfernung von der vorgesehen Vermeidungsmaßnahme</w:t>
            </w:r>
            <w:r w:rsidR="00174178">
              <w:t>n</w:t>
            </w:r>
            <w:r w:rsidR="00A049E8">
              <w:t xml:space="preserve"> </w:t>
            </w:r>
            <w:r>
              <w:t>ausgeschlossen werden, da diese keine Empfindlichkeit gegenüber weitreichenden Reizen von WEA wie Schattenwurf oder Schallemissionen aufweisen.</w:t>
            </w:r>
          </w:p>
        </w:tc>
      </w:tr>
      <w:tr w:rsidR="00A22DC9" w:rsidRPr="00A22DC9" w14:paraId="0E484C96" w14:textId="77777777" w:rsidTr="00996055">
        <w:tc>
          <w:tcPr>
            <w:tcW w:w="846" w:type="dxa"/>
          </w:tcPr>
          <w:p w14:paraId="171EDA9F" w14:textId="77777777" w:rsidR="00A22DC9" w:rsidRPr="00A22DC9" w:rsidRDefault="00A22DC9" w:rsidP="00A22DC9">
            <w:pPr>
              <w:spacing w:after="200"/>
            </w:pPr>
            <w:r w:rsidRPr="00A22DC9">
              <w:t>2.3.1</w:t>
            </w:r>
          </w:p>
        </w:tc>
        <w:tc>
          <w:tcPr>
            <w:tcW w:w="3685" w:type="dxa"/>
          </w:tcPr>
          <w:p w14:paraId="15B5BABD" w14:textId="77777777" w:rsidR="00A22DC9" w:rsidRPr="00A22DC9" w:rsidRDefault="00A22DC9" w:rsidP="00A22DC9">
            <w:pPr>
              <w:spacing w:after="200"/>
            </w:pPr>
            <w:r w:rsidRPr="00A22DC9">
              <w:t>Natura 2000-Gebiete nach § 7 Absatz 1 Nummer 8 des Bundesnaturschutzgesetzes</w:t>
            </w:r>
          </w:p>
        </w:tc>
        <w:tc>
          <w:tcPr>
            <w:tcW w:w="5438" w:type="dxa"/>
          </w:tcPr>
          <w:p w14:paraId="3532515D" w14:textId="77777777" w:rsidR="00A9281D" w:rsidRDefault="00A9281D" w:rsidP="00A9281D">
            <w:pPr>
              <w:spacing w:after="200"/>
            </w:pPr>
            <w:r w:rsidRPr="00A9281D">
              <w:t xml:space="preserve">Im Untersuchungsraum von 6000 m um die geplanten WEA-Standorte befindet sich das FFH-Gebiet DE-5605-306 „Obere </w:t>
            </w:r>
            <w:proofErr w:type="spellStart"/>
            <w:r w:rsidRPr="00A9281D">
              <w:t>Kyll</w:t>
            </w:r>
            <w:proofErr w:type="spellEnd"/>
            <w:r w:rsidRPr="00A9281D">
              <w:t xml:space="preserve"> und Kalkmulden der Nordeifel“</w:t>
            </w:r>
            <w:r>
              <w:t>,</w:t>
            </w:r>
            <w:r w:rsidRPr="00A9281D">
              <w:t xml:space="preserve"> in einer Entfernung von rund 2.350 m zum Vorhaben. </w:t>
            </w:r>
          </w:p>
          <w:p w14:paraId="3609F04E" w14:textId="666831AD" w:rsidR="00A9281D" w:rsidRPr="00A9281D" w:rsidRDefault="00A9281D" w:rsidP="00A9281D">
            <w:pPr>
              <w:spacing w:after="200"/>
            </w:pPr>
            <w:r w:rsidRPr="00A9281D">
              <w:t>Aufgrund des Abstands und der Art des Vorhabens kann eine Beeinträchtigung des FFH-Gebietes ausgeschlossen werden.</w:t>
            </w:r>
          </w:p>
          <w:p w14:paraId="77C9A83E" w14:textId="4E3A84EA" w:rsidR="00A22DC9" w:rsidRPr="00A22DC9" w:rsidRDefault="00A22DC9" w:rsidP="00A22DC9">
            <w:pPr>
              <w:spacing w:after="200"/>
            </w:pPr>
          </w:p>
        </w:tc>
      </w:tr>
      <w:tr w:rsidR="00A22DC9" w:rsidRPr="00A22DC9" w14:paraId="71C20966" w14:textId="77777777" w:rsidTr="00996055">
        <w:tc>
          <w:tcPr>
            <w:tcW w:w="846" w:type="dxa"/>
          </w:tcPr>
          <w:p w14:paraId="06AEC5ED" w14:textId="77777777" w:rsidR="00A22DC9" w:rsidRPr="00A22DC9" w:rsidRDefault="00A22DC9" w:rsidP="00A22DC9">
            <w:pPr>
              <w:spacing w:after="200"/>
            </w:pPr>
            <w:r w:rsidRPr="00A22DC9">
              <w:t>2.3.2</w:t>
            </w:r>
          </w:p>
        </w:tc>
        <w:tc>
          <w:tcPr>
            <w:tcW w:w="3685" w:type="dxa"/>
          </w:tcPr>
          <w:p w14:paraId="79EBC7BF" w14:textId="77777777" w:rsidR="00A22DC9" w:rsidRPr="00A22DC9" w:rsidRDefault="00A22DC9" w:rsidP="00A22DC9">
            <w:pPr>
              <w:spacing w:after="200"/>
            </w:pPr>
            <w:r w:rsidRPr="00A22DC9">
              <w:t>Naturschutzgebiete nach § 23 des Bundesnaturschutzgesetzes, soweit nicht bereits von Nummer 2.3.1 erfasst</w:t>
            </w:r>
          </w:p>
        </w:tc>
        <w:tc>
          <w:tcPr>
            <w:tcW w:w="5438" w:type="dxa"/>
          </w:tcPr>
          <w:p w14:paraId="5BDC1C30" w14:textId="18361601" w:rsidR="00174178" w:rsidRDefault="00174178" w:rsidP="00A22DC9">
            <w:pPr>
              <w:spacing w:after="200"/>
            </w:pPr>
            <w:r>
              <w:t>Naturschutzgebiete sind von dem Vorhaben nicht betroffen.</w:t>
            </w:r>
          </w:p>
          <w:p w14:paraId="655AE27F" w14:textId="655A7F8C" w:rsidR="00A22DC9" w:rsidRDefault="00174178" w:rsidP="00A22DC9">
            <w:pPr>
              <w:spacing w:after="200"/>
            </w:pPr>
            <w:r>
              <w:t xml:space="preserve">Der Abstand der WEA zum </w:t>
            </w:r>
            <w:r w:rsidR="00D153FF">
              <w:t>Naturschutzgebiet „</w:t>
            </w:r>
            <w:proofErr w:type="spellStart"/>
            <w:r>
              <w:t>Kyllaue</w:t>
            </w:r>
            <w:proofErr w:type="spellEnd"/>
            <w:r>
              <w:t xml:space="preserve"> (EU-081) liegt bei rund 2.450 m, zum NSG „Bunkeranlagen“ (EU-147) beträgt rund 770 m.</w:t>
            </w:r>
          </w:p>
          <w:p w14:paraId="7D5F6C1C" w14:textId="4534F94C" w:rsidR="00BE0DD2" w:rsidRDefault="00BE0DD2" w:rsidP="00A22DC9">
            <w:pPr>
              <w:spacing w:after="200"/>
            </w:pPr>
            <w:r>
              <w:t>Abschließend ist festzuhalten, dass für den Untersuchungsraum vorhandene Naturschutzgebiet keine besonderen örtlichen Gegebenheiten vorhanden sind und erhebliche nachteilige Auswirkungen</w:t>
            </w:r>
            <w:r w:rsidR="00A9281D">
              <w:t xml:space="preserve"> auch auf Grund der Entfernung</w:t>
            </w:r>
            <w:r>
              <w:t xml:space="preserve"> auf d</w:t>
            </w:r>
            <w:r w:rsidR="00A9281D">
              <w:t>ie</w:t>
            </w:r>
            <w:r>
              <w:t xml:space="preserve"> Naturschutzgebiet</w:t>
            </w:r>
            <w:r w:rsidR="00A9281D">
              <w:t>e</w:t>
            </w:r>
            <w:r>
              <w:t xml:space="preserve"> </w:t>
            </w:r>
            <w:r w:rsidR="006420BF">
              <w:t>auszuschließen</w:t>
            </w:r>
            <w:r>
              <w:t xml:space="preserve"> sind.</w:t>
            </w:r>
          </w:p>
          <w:p w14:paraId="50C35C8A" w14:textId="77777777" w:rsidR="004921C7" w:rsidRPr="00A22DC9" w:rsidRDefault="004921C7" w:rsidP="00A22DC9">
            <w:pPr>
              <w:spacing w:after="200"/>
            </w:pPr>
          </w:p>
        </w:tc>
      </w:tr>
      <w:tr w:rsidR="00A22DC9" w:rsidRPr="00A22DC9" w14:paraId="442647AA" w14:textId="77777777" w:rsidTr="00996055">
        <w:tc>
          <w:tcPr>
            <w:tcW w:w="846" w:type="dxa"/>
          </w:tcPr>
          <w:p w14:paraId="3BEF8424" w14:textId="77777777" w:rsidR="00A22DC9" w:rsidRPr="00A22DC9" w:rsidRDefault="00A22DC9" w:rsidP="00A22DC9">
            <w:pPr>
              <w:spacing w:after="200"/>
            </w:pPr>
            <w:r w:rsidRPr="00A22DC9">
              <w:t>2.3.3</w:t>
            </w:r>
          </w:p>
        </w:tc>
        <w:tc>
          <w:tcPr>
            <w:tcW w:w="3685" w:type="dxa"/>
          </w:tcPr>
          <w:p w14:paraId="6EAD3D1B" w14:textId="77777777" w:rsidR="00A22DC9" w:rsidRPr="00A22DC9" w:rsidRDefault="00A22DC9" w:rsidP="00A22DC9">
            <w:pPr>
              <w:spacing w:after="200"/>
            </w:pPr>
            <w:r w:rsidRPr="00A22DC9">
              <w:t>Nationalparke und Nationale Naturmonumente nach § 24 des Bundesnaturschutzgesetzes, soweit nicht bereits von Nummer 2.3.1 erfasst</w:t>
            </w:r>
          </w:p>
        </w:tc>
        <w:tc>
          <w:tcPr>
            <w:tcW w:w="5438" w:type="dxa"/>
          </w:tcPr>
          <w:p w14:paraId="070E2175" w14:textId="245E84C2" w:rsidR="00A22DC9" w:rsidRPr="00A22DC9" w:rsidRDefault="00A9281D" w:rsidP="00A22DC9">
            <w:pPr>
              <w:spacing w:after="200"/>
            </w:pPr>
            <w:r>
              <w:t>Nationalparke und Nationale Naturmonumente sind vom Vorhaben nicht betroffen.</w:t>
            </w:r>
          </w:p>
        </w:tc>
      </w:tr>
      <w:tr w:rsidR="00A22DC9" w:rsidRPr="00A22DC9" w14:paraId="6A7C4309" w14:textId="77777777" w:rsidTr="00996055">
        <w:tc>
          <w:tcPr>
            <w:tcW w:w="846" w:type="dxa"/>
          </w:tcPr>
          <w:p w14:paraId="0B982D83" w14:textId="77777777" w:rsidR="00A22DC9" w:rsidRPr="00A22DC9" w:rsidRDefault="00A22DC9" w:rsidP="00A22DC9">
            <w:pPr>
              <w:spacing w:after="200"/>
            </w:pPr>
            <w:r w:rsidRPr="00A22DC9">
              <w:t>2.3.4</w:t>
            </w:r>
          </w:p>
        </w:tc>
        <w:tc>
          <w:tcPr>
            <w:tcW w:w="3685" w:type="dxa"/>
          </w:tcPr>
          <w:p w14:paraId="6816AB84" w14:textId="77777777" w:rsidR="00A22DC9" w:rsidRPr="00A22DC9" w:rsidRDefault="00A22DC9" w:rsidP="00A22DC9">
            <w:pPr>
              <w:spacing w:after="200"/>
            </w:pPr>
            <w:r w:rsidRPr="00A22DC9">
              <w:br/>
              <w:t xml:space="preserve">Biosphärenreservate und </w:t>
            </w:r>
            <w:r w:rsidRPr="00A22DC9">
              <w:lastRenderedPageBreak/>
              <w:t>Landschaftsschutzgebiete gemäß den §§ 25 und 26 des Bundesnaturschutzgesetzes</w:t>
            </w:r>
          </w:p>
          <w:p w14:paraId="48BED83F" w14:textId="77777777" w:rsidR="00A22DC9" w:rsidRPr="00A22DC9" w:rsidRDefault="00A22DC9" w:rsidP="00A22DC9">
            <w:pPr>
              <w:spacing w:after="200"/>
            </w:pPr>
          </w:p>
        </w:tc>
        <w:tc>
          <w:tcPr>
            <w:tcW w:w="5438" w:type="dxa"/>
          </w:tcPr>
          <w:p w14:paraId="01C38F19" w14:textId="4D924CC6" w:rsidR="00A9281D" w:rsidRDefault="00A9281D" w:rsidP="00D349A4">
            <w:pPr>
              <w:spacing w:after="200"/>
            </w:pPr>
            <w:r>
              <w:lastRenderedPageBreak/>
              <w:t xml:space="preserve">Die zurückzubauenden- und die geplanten Anlagen liegen im Landschaftsschutzgebiet „Naturpark Nordeifel (LSG-7100-034). Der </w:t>
            </w:r>
            <w:r w:rsidR="00E16CC7">
              <w:t>A</w:t>
            </w:r>
            <w:r>
              <w:t xml:space="preserve">bstand der nächsten WEA zum LSG „Agrarlandschaft bei </w:t>
            </w:r>
            <w:r>
              <w:lastRenderedPageBreak/>
              <w:t>Losheim“ (LSG-5604</w:t>
            </w:r>
            <w:r w:rsidR="00E16CC7">
              <w:t>-0001</w:t>
            </w:r>
            <w:r>
              <w:t>) beträgt 90 m, der zum LSG „Dahlemer Land“ (LSG-5604-0004) liegt bei mehr als 2.000 m.</w:t>
            </w:r>
          </w:p>
          <w:p w14:paraId="05975AAE" w14:textId="0E6A05AA" w:rsidR="00BA03F4" w:rsidRDefault="00F01BD0" w:rsidP="00D349A4">
            <w:pPr>
              <w:spacing w:after="200"/>
            </w:pPr>
            <w:r w:rsidRPr="00F01BD0">
              <w:t>D</w:t>
            </w:r>
            <w:r w:rsidR="00BA03F4" w:rsidRPr="00F01BD0">
              <w:t>er Standort liegt im „Naturpark Nordeifel“</w:t>
            </w:r>
            <w:r w:rsidR="00A049E8">
              <w:t>, außerhalb von Kernzonen.</w:t>
            </w:r>
          </w:p>
          <w:p w14:paraId="41648C53" w14:textId="0D1CDE36" w:rsidR="00807558" w:rsidRDefault="00A9281D" w:rsidP="00D349A4">
            <w:pPr>
              <w:spacing w:after="200"/>
            </w:pPr>
            <w:r>
              <w:t>Gemäß § 3 der Verordnung über das LSG Naturpark Nordeifel“ ist es verboten, die Natur zu schädigen und das Landschaftsbild zu verunstalten.</w:t>
            </w:r>
          </w:p>
          <w:p w14:paraId="43733727" w14:textId="4E3FDBC1" w:rsidR="00A9281D" w:rsidRDefault="00A9281D" w:rsidP="00D349A4">
            <w:pPr>
              <w:spacing w:after="200"/>
            </w:pPr>
            <w:r>
              <w:t xml:space="preserve">Gemäß § 4 bedürfen Maßnahmen eine </w:t>
            </w:r>
            <w:r w:rsidR="00A22393">
              <w:t>in § 3 aufgeführte Beeinträchtigung des Landschaftsschutzgebietes hervorrufen, einer Genehmigung durch die Untere Naturschutzbehörde.</w:t>
            </w:r>
          </w:p>
          <w:p w14:paraId="05A41579" w14:textId="37365FF1" w:rsidR="00A22393" w:rsidRDefault="00A22393" w:rsidP="00D349A4">
            <w:pPr>
              <w:spacing w:after="200"/>
            </w:pPr>
            <w:r>
              <w:t xml:space="preserve">Mit der Umsetzung des Vorhabens geht der Rückbau von fünf WEA die durch zwei moderne WEA ersetzt werden einher. Die Beeinträchtigungen des Landschaftsbildes werden gemäß </w:t>
            </w:r>
            <w:proofErr w:type="spellStart"/>
            <w:r>
              <w:t>LKompVO</w:t>
            </w:r>
            <w:proofErr w:type="spellEnd"/>
            <w:r>
              <w:t xml:space="preserve"> (2018) mittels Ersatzzahlungen kompensiert.</w:t>
            </w:r>
          </w:p>
          <w:p w14:paraId="1046ED53" w14:textId="77DC075B" w:rsidR="00A22393" w:rsidRDefault="00A22393" w:rsidP="00D349A4">
            <w:pPr>
              <w:spacing w:after="200"/>
            </w:pPr>
            <w:r>
              <w:t>Die Kompensation der Beeinträchtigung von Natur und Landschaft erfolgt durch im Fachbeitrag Naturschutz näher erläuterte Kompensationsmaßnahmen (Ginster Landschaft + Umwelt 2022c)</w:t>
            </w:r>
          </w:p>
          <w:p w14:paraId="21576145" w14:textId="576E8D03" w:rsidR="00A22393" w:rsidRDefault="00A22393" w:rsidP="00D349A4">
            <w:pPr>
              <w:spacing w:after="200"/>
            </w:pPr>
            <w:r>
              <w:t>Mit Abschluss des Vorhabens verbleiben keine vorhabenbedingten Beeinträchtigungen von Natur und Landschaft.</w:t>
            </w:r>
          </w:p>
          <w:p w14:paraId="7CF1ECFD" w14:textId="47248B66" w:rsidR="00A22393" w:rsidRDefault="00A22393" w:rsidP="00D349A4">
            <w:pPr>
              <w:spacing w:after="200"/>
            </w:pPr>
            <w:r>
              <w:t>Eine Beeinträchtigung des Landschaftsschutzgebietes „Naturpark Nordeifel“ kann ausgeschlossen werden.</w:t>
            </w:r>
          </w:p>
          <w:p w14:paraId="3A91FDF0" w14:textId="07A8523D" w:rsidR="00807558" w:rsidRPr="00F01BD0" w:rsidRDefault="00807558" w:rsidP="00D349A4">
            <w:pPr>
              <w:spacing w:after="200"/>
            </w:pPr>
            <w:r>
              <w:t>In der weiteren Umgebung befinden sich keine Landschaftsschutzgebiete</w:t>
            </w:r>
          </w:p>
          <w:p w14:paraId="5C7AB4F0" w14:textId="1A7A1610" w:rsidR="00807558" w:rsidRPr="00A22DC9" w:rsidRDefault="00A22393" w:rsidP="00A22393">
            <w:r>
              <w:t>Biosphärenreservate sind vom Vorhaben nicht betroffen.</w:t>
            </w:r>
          </w:p>
        </w:tc>
      </w:tr>
      <w:tr w:rsidR="00A22DC9" w:rsidRPr="00A22DC9" w14:paraId="2CEEBC6B" w14:textId="77777777" w:rsidTr="00996055">
        <w:tc>
          <w:tcPr>
            <w:tcW w:w="846" w:type="dxa"/>
          </w:tcPr>
          <w:p w14:paraId="3C24A708" w14:textId="77777777" w:rsidR="00A22DC9" w:rsidRPr="00A22DC9" w:rsidRDefault="00A22DC9" w:rsidP="00A22DC9">
            <w:pPr>
              <w:spacing w:after="200"/>
            </w:pPr>
            <w:r w:rsidRPr="00A22DC9">
              <w:lastRenderedPageBreak/>
              <w:t>2.3.5</w:t>
            </w:r>
          </w:p>
        </w:tc>
        <w:tc>
          <w:tcPr>
            <w:tcW w:w="3685" w:type="dxa"/>
          </w:tcPr>
          <w:p w14:paraId="6528B3EC" w14:textId="77777777" w:rsidR="00A22DC9" w:rsidRPr="00A22DC9" w:rsidRDefault="00A22DC9" w:rsidP="00A22DC9">
            <w:pPr>
              <w:spacing w:after="200"/>
            </w:pPr>
            <w:r w:rsidRPr="00A22DC9">
              <w:t>Naturdenkmäler nach § 28 des Bundesnaturschutzgesetzes</w:t>
            </w:r>
          </w:p>
        </w:tc>
        <w:tc>
          <w:tcPr>
            <w:tcW w:w="5438" w:type="dxa"/>
          </w:tcPr>
          <w:p w14:paraId="658B52A7" w14:textId="3DE8CBD4" w:rsidR="00A22DC9" w:rsidRPr="00A22DC9" w:rsidRDefault="00A22393" w:rsidP="00A22DC9">
            <w:pPr>
              <w:spacing w:after="200"/>
            </w:pPr>
            <w:r>
              <w:t>Im Bereich der Vorhabenflächen und deren Umfeld befinden sich keine Naturdenkmäler</w:t>
            </w:r>
          </w:p>
        </w:tc>
      </w:tr>
      <w:tr w:rsidR="00A22DC9" w:rsidRPr="00A22DC9" w14:paraId="4730E205" w14:textId="77777777" w:rsidTr="00996055">
        <w:tc>
          <w:tcPr>
            <w:tcW w:w="846" w:type="dxa"/>
          </w:tcPr>
          <w:p w14:paraId="5DBF0FFD" w14:textId="77777777" w:rsidR="00A22DC9" w:rsidRPr="00A22DC9" w:rsidRDefault="00A22DC9" w:rsidP="00A22DC9">
            <w:pPr>
              <w:spacing w:after="200"/>
            </w:pPr>
            <w:r w:rsidRPr="00A22DC9">
              <w:t>2.3.6</w:t>
            </w:r>
          </w:p>
        </w:tc>
        <w:tc>
          <w:tcPr>
            <w:tcW w:w="3685" w:type="dxa"/>
          </w:tcPr>
          <w:p w14:paraId="05D542D1" w14:textId="77777777" w:rsidR="00A22DC9" w:rsidRPr="00A22DC9" w:rsidRDefault="00A22DC9" w:rsidP="00A22DC9">
            <w:pPr>
              <w:spacing w:after="200"/>
            </w:pPr>
            <w:r w:rsidRPr="00A22DC9">
              <w:t>geschützte Landschaftsbestandteile, einschließlich Alleen, nach § 29 des Bundesnaturschutzgesetzes</w:t>
            </w:r>
          </w:p>
        </w:tc>
        <w:tc>
          <w:tcPr>
            <w:tcW w:w="5438" w:type="dxa"/>
          </w:tcPr>
          <w:p w14:paraId="61710099" w14:textId="2591D2A9" w:rsidR="00A22DC9" w:rsidRPr="00A22DC9" w:rsidRDefault="00A22393" w:rsidP="00A22DC9">
            <w:pPr>
              <w:spacing w:after="200"/>
            </w:pPr>
            <w:r>
              <w:t>Geschütze Landschaft</w:t>
            </w:r>
            <w:r w:rsidR="00963C76">
              <w:t>sbestandteile einschließlich Alleen, nach § 29 BNatSchG fehlen auf den durch das Vorhaben in Anspruch genommenen Flächen.</w:t>
            </w:r>
          </w:p>
        </w:tc>
      </w:tr>
      <w:tr w:rsidR="00A22DC9" w:rsidRPr="00A22DC9" w14:paraId="53EE39DD" w14:textId="77777777" w:rsidTr="00996055">
        <w:tc>
          <w:tcPr>
            <w:tcW w:w="846" w:type="dxa"/>
          </w:tcPr>
          <w:p w14:paraId="395BBDFF" w14:textId="77777777" w:rsidR="00A22DC9" w:rsidRPr="00A22DC9" w:rsidRDefault="00A22DC9" w:rsidP="00A22DC9">
            <w:pPr>
              <w:spacing w:after="200"/>
            </w:pPr>
            <w:r w:rsidRPr="00A22DC9">
              <w:t>2.3.7</w:t>
            </w:r>
          </w:p>
        </w:tc>
        <w:tc>
          <w:tcPr>
            <w:tcW w:w="3685" w:type="dxa"/>
          </w:tcPr>
          <w:p w14:paraId="0F94B3DC" w14:textId="77777777" w:rsidR="00A22DC9" w:rsidRPr="00A22DC9" w:rsidRDefault="00A22DC9" w:rsidP="00A22DC9">
            <w:pPr>
              <w:spacing w:after="200"/>
            </w:pPr>
            <w:r w:rsidRPr="00A22DC9">
              <w:t>gesetzlich geschützte Biotope nach § 30 des Bundesnaturschutzgesetzes</w:t>
            </w:r>
          </w:p>
        </w:tc>
        <w:tc>
          <w:tcPr>
            <w:tcW w:w="5438" w:type="dxa"/>
          </w:tcPr>
          <w:p w14:paraId="51D5DBA6" w14:textId="77777777" w:rsidR="00A22DC9" w:rsidRDefault="00963C76" w:rsidP="00A22DC9">
            <w:pPr>
              <w:spacing w:after="200"/>
            </w:pPr>
            <w:r>
              <w:t>Der geringste Abstand zu den nächstgelegenen gesetzlich geschützten Biotopen (BT-5604-0158-2010) liegt bei über 1.300 m. Gesetzlich geschützte Biotope sind von dem Vorhaben nicht betroffen.</w:t>
            </w:r>
          </w:p>
          <w:p w14:paraId="3D50ED2A" w14:textId="77777777" w:rsidR="00F817C9" w:rsidRDefault="00F817C9" w:rsidP="00A22DC9">
            <w:pPr>
              <w:spacing w:after="200"/>
            </w:pPr>
            <w:r>
              <w:t>Im Biotopkataster Rheinland-Pfalz liegen im Umfeld von 250 m um die geplanten WEA und im 25 m Umfeld der geplanten Zuwegung folgende schutzwürdige Biotope:</w:t>
            </w:r>
          </w:p>
          <w:p w14:paraId="54D9EB0E" w14:textId="3AF64F7C" w:rsidR="00F817C9" w:rsidRDefault="00F817C9" w:rsidP="00A22DC9">
            <w:pPr>
              <w:spacing w:after="200"/>
            </w:pPr>
            <w:r>
              <w:t>- Windschutzhecken rund um Scheid</w:t>
            </w:r>
            <w:r w:rsidR="002473C3">
              <w:t xml:space="preserve"> (BK-5604-0007-2020)</w:t>
            </w:r>
          </w:p>
          <w:p w14:paraId="56C4B8B1" w14:textId="34B931D2" w:rsidR="00F817C9" w:rsidRPr="00A22DC9" w:rsidRDefault="00F817C9" w:rsidP="00A22DC9">
            <w:pPr>
              <w:spacing w:after="200"/>
            </w:pPr>
            <w:r>
              <w:lastRenderedPageBreak/>
              <w:t>- Bahndamm und Windschutzhecken</w:t>
            </w:r>
            <w:r w:rsidR="002473C3">
              <w:t xml:space="preserve"> S und SW Hallschlag (BK-5604-0009-2010)</w:t>
            </w:r>
          </w:p>
        </w:tc>
      </w:tr>
      <w:tr w:rsidR="00A22DC9" w:rsidRPr="00A22DC9" w14:paraId="55450750" w14:textId="77777777" w:rsidTr="00996055">
        <w:tc>
          <w:tcPr>
            <w:tcW w:w="846" w:type="dxa"/>
          </w:tcPr>
          <w:p w14:paraId="752EABC6" w14:textId="77777777" w:rsidR="00A22DC9" w:rsidRPr="00A22DC9" w:rsidRDefault="00A22DC9" w:rsidP="00A22DC9">
            <w:pPr>
              <w:spacing w:after="200"/>
            </w:pPr>
            <w:r w:rsidRPr="00A22DC9">
              <w:lastRenderedPageBreak/>
              <w:t>2.3.8</w:t>
            </w:r>
          </w:p>
        </w:tc>
        <w:tc>
          <w:tcPr>
            <w:tcW w:w="3685" w:type="dxa"/>
          </w:tcPr>
          <w:p w14:paraId="1A80B8A1" w14:textId="77777777" w:rsidR="00A22DC9" w:rsidRPr="00A22DC9" w:rsidRDefault="00A22DC9" w:rsidP="00A22DC9">
            <w:pPr>
              <w:spacing w:after="200"/>
            </w:pPr>
            <w:r w:rsidRPr="00A22DC9">
              <w:t>Wasserschutzgebiete nach § 51 des Wasserhaushaltsgesetzes, Heilquellenschutzgebiete nach § 53 Absatz 4 des Wasserhaushaltsgesetzes, Risikogebiete nach § 73 Absatz 1 des Wasserhaushaltsgesetzes sowie Überschwemmungsgebiete nach § 76 des Wasserhaushaltsgesetzes</w:t>
            </w:r>
          </w:p>
        </w:tc>
        <w:tc>
          <w:tcPr>
            <w:tcW w:w="5438" w:type="dxa"/>
          </w:tcPr>
          <w:p w14:paraId="42BF348A" w14:textId="75456D6F" w:rsidR="00963C76" w:rsidRDefault="00963C76" w:rsidP="00A22DC9">
            <w:pPr>
              <w:spacing w:after="200"/>
            </w:pPr>
            <w:r>
              <w:t>Die geplanten Anlagenstandorte sowie die zurückzubauenden WEA liegen außerhalb von Trinkwasser- und Heilquellenschutzgebieten.</w:t>
            </w:r>
          </w:p>
          <w:p w14:paraId="03842820" w14:textId="7AC56B8C" w:rsidR="00963C76" w:rsidRDefault="00E16CC7" w:rsidP="00A22DC9">
            <w:pPr>
              <w:spacing w:after="200"/>
            </w:pPr>
            <w:r>
              <w:t>Auch</w:t>
            </w:r>
            <w:r w:rsidR="00963C76">
              <w:t xml:space="preserve"> festgesetzte oder ermittelte Überschwemmungsgebiete oder Risikogebiete sind von dem Vorhaben nicht betroffen.</w:t>
            </w:r>
          </w:p>
          <w:p w14:paraId="0D59F994" w14:textId="28E88FEE" w:rsidR="00BE0DD2" w:rsidRDefault="00543A51" w:rsidP="00A22DC9">
            <w:pPr>
              <w:spacing w:after="200"/>
            </w:pPr>
            <w:r>
              <w:t>Eine durch das geplante Vorhaben verursachte Schadstoffanreicherung im Grundwasser kann ausgeschlossen werden, da die WEA über Schutzvorrichtungen gegen das Auslaufen wassergefährdender Stoffe verfügen.</w:t>
            </w:r>
          </w:p>
          <w:p w14:paraId="4FC8612E" w14:textId="1A1C963F" w:rsidR="00543A51" w:rsidRPr="00A22DC9" w:rsidRDefault="00543A51" w:rsidP="00A22DC9">
            <w:pPr>
              <w:spacing w:after="200"/>
            </w:pPr>
          </w:p>
        </w:tc>
      </w:tr>
      <w:tr w:rsidR="00A22DC9" w:rsidRPr="00A22DC9" w14:paraId="24816ADA" w14:textId="77777777" w:rsidTr="00996055">
        <w:tc>
          <w:tcPr>
            <w:tcW w:w="846" w:type="dxa"/>
          </w:tcPr>
          <w:p w14:paraId="54366D97" w14:textId="77777777" w:rsidR="00A22DC9" w:rsidRPr="00A22DC9" w:rsidRDefault="00A22DC9" w:rsidP="00A22DC9">
            <w:pPr>
              <w:spacing w:after="200"/>
            </w:pPr>
            <w:r w:rsidRPr="00A22DC9">
              <w:t>2.3.9</w:t>
            </w:r>
          </w:p>
        </w:tc>
        <w:tc>
          <w:tcPr>
            <w:tcW w:w="3685" w:type="dxa"/>
          </w:tcPr>
          <w:p w14:paraId="4717186A" w14:textId="057EF29C" w:rsidR="00A22DC9" w:rsidRPr="00A22DC9" w:rsidRDefault="00A22DC9" w:rsidP="00A22DC9">
            <w:pPr>
              <w:spacing w:after="200"/>
            </w:pPr>
            <w:r w:rsidRPr="00A22DC9">
              <w:t>Gebiete, in denen die in Vorschriften der Europäischen Union festgelegten Umweltqualitätsnormen bereits überschritten sind</w:t>
            </w:r>
          </w:p>
          <w:p w14:paraId="5C107D30" w14:textId="77777777" w:rsidR="00A22DC9" w:rsidRPr="00A22DC9" w:rsidRDefault="00A22DC9" w:rsidP="00A22DC9">
            <w:pPr>
              <w:spacing w:after="200"/>
            </w:pPr>
          </w:p>
        </w:tc>
        <w:tc>
          <w:tcPr>
            <w:tcW w:w="5438" w:type="dxa"/>
          </w:tcPr>
          <w:p w14:paraId="7F9F7CBD" w14:textId="42837EA2" w:rsidR="00A22DC9" w:rsidRPr="00A22DC9" w:rsidRDefault="00963C76" w:rsidP="00A22DC9">
            <w:pPr>
              <w:spacing w:after="200"/>
            </w:pPr>
            <w:r>
              <w:t>Entsprechende Gebiete sind von dem Vorhaben nicht betroffen.</w:t>
            </w:r>
          </w:p>
        </w:tc>
      </w:tr>
      <w:tr w:rsidR="00A22DC9" w:rsidRPr="00A22DC9" w14:paraId="2510975E" w14:textId="77777777" w:rsidTr="00996055">
        <w:tc>
          <w:tcPr>
            <w:tcW w:w="846" w:type="dxa"/>
          </w:tcPr>
          <w:p w14:paraId="13ED0158" w14:textId="77777777" w:rsidR="00A22DC9" w:rsidRPr="00A22DC9" w:rsidRDefault="00A22DC9" w:rsidP="00A22DC9">
            <w:pPr>
              <w:spacing w:after="200"/>
            </w:pPr>
            <w:r w:rsidRPr="00A22DC9">
              <w:t>2.3.10</w:t>
            </w:r>
          </w:p>
        </w:tc>
        <w:tc>
          <w:tcPr>
            <w:tcW w:w="3685" w:type="dxa"/>
          </w:tcPr>
          <w:p w14:paraId="06593FC6" w14:textId="77777777" w:rsidR="00A22DC9" w:rsidRPr="00A22DC9" w:rsidRDefault="00A22DC9" w:rsidP="00A22DC9">
            <w:pPr>
              <w:spacing w:after="200"/>
            </w:pPr>
            <w:r w:rsidRPr="00A22DC9">
              <w:t>Gebiete mit hoher Bevölkerungsdichte, insbesondere Zentrale Orte im Sinne des § 2 Absatz 2 Nummer 2 des Raumordnungsgesetzes</w:t>
            </w:r>
          </w:p>
        </w:tc>
        <w:tc>
          <w:tcPr>
            <w:tcW w:w="5438" w:type="dxa"/>
          </w:tcPr>
          <w:p w14:paraId="28F04840" w14:textId="2446C9BE" w:rsidR="00A22DC9" w:rsidRPr="00A22DC9" w:rsidRDefault="00963C76" w:rsidP="00A22DC9">
            <w:pPr>
              <w:spacing w:after="200"/>
            </w:pPr>
            <w:r>
              <w:t>Gebiete mit hoher Bevölkerungsdichte sind von dem Vorhaben nicht betroffen.</w:t>
            </w:r>
          </w:p>
        </w:tc>
      </w:tr>
      <w:tr w:rsidR="00A22DC9" w:rsidRPr="00A22DC9" w14:paraId="419B7065" w14:textId="77777777" w:rsidTr="00996055">
        <w:tc>
          <w:tcPr>
            <w:tcW w:w="846" w:type="dxa"/>
          </w:tcPr>
          <w:p w14:paraId="088BBC01" w14:textId="77777777" w:rsidR="00A22DC9" w:rsidRPr="00A22DC9" w:rsidRDefault="00A22DC9" w:rsidP="00A22DC9">
            <w:pPr>
              <w:spacing w:after="200"/>
            </w:pPr>
            <w:r w:rsidRPr="00A22DC9">
              <w:t>2.3.11</w:t>
            </w:r>
          </w:p>
        </w:tc>
        <w:tc>
          <w:tcPr>
            <w:tcW w:w="3685" w:type="dxa"/>
          </w:tcPr>
          <w:p w14:paraId="73B83772" w14:textId="518047AD" w:rsidR="00A22DC9" w:rsidRPr="00A22DC9" w:rsidRDefault="00A22DC9" w:rsidP="00A22DC9">
            <w:pPr>
              <w:spacing w:after="200"/>
            </w:pPr>
            <w:r w:rsidRPr="00A22DC9">
              <w:br/>
            </w:r>
            <w:r w:rsidR="0014294C">
              <w:t>I</w:t>
            </w:r>
            <w:r w:rsidRPr="00A22DC9">
              <w:t>n amtlichen Listen oder Karten verzeichnete Denkmäler, Denkmalensembles, Bodendenkmäler oder Gebiete, die von der durch die Länder bestimmten Denkmalschutzbehörde als archäologisch bedeutende Landschaften eingestuft worden sind.</w:t>
            </w:r>
          </w:p>
          <w:p w14:paraId="7D33FC62" w14:textId="77777777" w:rsidR="00A22DC9" w:rsidRPr="00A22DC9" w:rsidRDefault="00A22DC9" w:rsidP="00A22DC9">
            <w:pPr>
              <w:spacing w:after="200"/>
            </w:pPr>
          </w:p>
        </w:tc>
        <w:tc>
          <w:tcPr>
            <w:tcW w:w="5438" w:type="dxa"/>
          </w:tcPr>
          <w:p w14:paraId="3DAC2076" w14:textId="77777777" w:rsidR="00B36F27" w:rsidRDefault="00963C76" w:rsidP="000A52C1">
            <w:pPr>
              <w:spacing w:after="200"/>
            </w:pPr>
            <w:r>
              <w:t>Gemäß dem nachrichtlichen Verzeichnis der Kulturdenkmäler des Landkreises Vulkaneifel (GKE 2017) verlaufen im unmittelbaren Umfeld der Eingriffsflächen sehr gut erhaltene Abschnitte der Höckerlinie des Westwalls, errichtet im Zeitraum von 1938-1940.</w:t>
            </w:r>
          </w:p>
          <w:p w14:paraId="5BA246E0" w14:textId="77777777" w:rsidR="00963C76" w:rsidRDefault="00963C76" w:rsidP="000A52C1">
            <w:pPr>
              <w:spacing w:after="200"/>
            </w:pPr>
            <w:r>
              <w:t xml:space="preserve">Auf der </w:t>
            </w:r>
            <w:r w:rsidR="00F817C9">
              <w:t>H</w:t>
            </w:r>
            <w:r>
              <w:t>auptstraße in Scheid steht zudem eine nachbarockes Sockelkr</w:t>
            </w:r>
            <w:r w:rsidR="00F817C9">
              <w:t>e</w:t>
            </w:r>
            <w:r>
              <w:t>uz au</w:t>
            </w:r>
            <w:r w:rsidR="00F817C9">
              <w:t>s</w:t>
            </w:r>
            <w:r>
              <w:t xml:space="preserve"> der 1. Hälfte </w:t>
            </w:r>
            <w:r w:rsidR="00F817C9">
              <w:t>d</w:t>
            </w:r>
            <w:r>
              <w:t xml:space="preserve"> es 19. Jahrhunderts.</w:t>
            </w:r>
          </w:p>
          <w:p w14:paraId="1FD51436" w14:textId="77777777" w:rsidR="00F817C9" w:rsidRDefault="00F817C9" w:rsidP="000A52C1">
            <w:pPr>
              <w:spacing w:after="200"/>
            </w:pPr>
            <w:r>
              <w:t>Da die relevanten Denkmäler keine ausgeprägte Fernwirkung entfalten und innerhalb der Siedlungen bzw. der Landschaft nicht hervorstechen sowie überwiegend durch Gehölze überwachsen sind, sind durch das Vorhaben keine erhebliche Beeinträchtigungen der historischen Denkmalwerte und des Erscheinungsbildes der betrachteten Denkmäler zu erwarten.</w:t>
            </w:r>
          </w:p>
          <w:p w14:paraId="4E663210" w14:textId="052DD6C5" w:rsidR="00F817C9" w:rsidRPr="00A22DC9" w:rsidRDefault="00F817C9" w:rsidP="000A52C1">
            <w:pPr>
              <w:spacing w:after="200"/>
            </w:pPr>
            <w:r>
              <w:t>Archäologisch bedeutende Landschaften sind nicht betroffen.</w:t>
            </w:r>
          </w:p>
        </w:tc>
      </w:tr>
    </w:tbl>
    <w:p w14:paraId="0333B1B4" w14:textId="77777777" w:rsidR="00A22DC9" w:rsidRPr="00A22DC9" w:rsidRDefault="00A22DC9" w:rsidP="00A22DC9"/>
    <w:tbl>
      <w:tblPr>
        <w:tblStyle w:val="Tabellenraster"/>
        <w:tblW w:w="0" w:type="auto"/>
        <w:tblLook w:val="04A0" w:firstRow="1" w:lastRow="0" w:firstColumn="1" w:lastColumn="0" w:noHBand="0" w:noVBand="1"/>
      </w:tblPr>
      <w:tblGrid>
        <w:gridCol w:w="846"/>
        <w:gridCol w:w="3685"/>
        <w:gridCol w:w="5438"/>
      </w:tblGrid>
      <w:tr w:rsidR="00A22DC9" w:rsidRPr="00A22DC9" w14:paraId="1F1DAAA4" w14:textId="77777777" w:rsidTr="00996055">
        <w:tc>
          <w:tcPr>
            <w:tcW w:w="846" w:type="dxa"/>
          </w:tcPr>
          <w:p w14:paraId="71350627" w14:textId="77777777" w:rsidR="00A22DC9" w:rsidRPr="00A22DC9" w:rsidRDefault="00A22DC9" w:rsidP="00A22DC9">
            <w:pPr>
              <w:spacing w:after="200"/>
            </w:pPr>
            <w:r w:rsidRPr="00A22DC9">
              <w:t>3.</w:t>
            </w:r>
          </w:p>
        </w:tc>
        <w:tc>
          <w:tcPr>
            <w:tcW w:w="9123" w:type="dxa"/>
            <w:gridSpan w:val="2"/>
          </w:tcPr>
          <w:p w14:paraId="1A39F61E" w14:textId="77777777" w:rsidR="00A22DC9" w:rsidRPr="00A22DC9" w:rsidRDefault="00A22DC9" w:rsidP="00A22DC9">
            <w:pPr>
              <w:spacing w:after="200"/>
              <w:rPr>
                <w:b/>
                <w:bCs/>
              </w:rPr>
            </w:pPr>
            <w:r w:rsidRPr="00A22DC9">
              <w:rPr>
                <w:b/>
                <w:bCs/>
              </w:rPr>
              <w:t>Art und Merkmale der möglichen Auswirkungen</w:t>
            </w:r>
          </w:p>
          <w:p w14:paraId="3CA38F53" w14:textId="77777777" w:rsidR="00A22DC9" w:rsidRPr="00A22DC9" w:rsidRDefault="00A22DC9" w:rsidP="00A22DC9">
            <w:pPr>
              <w:spacing w:after="200"/>
            </w:pPr>
          </w:p>
          <w:p w14:paraId="69BE465B" w14:textId="77777777" w:rsidR="00A22DC9" w:rsidRPr="00A22DC9" w:rsidRDefault="00A22DC9" w:rsidP="00A22DC9">
            <w:pPr>
              <w:spacing w:after="200"/>
            </w:pPr>
            <w:r w:rsidRPr="00A22DC9">
              <w:t>Die möglichen erheblichen Auswirkungen eines Vorhabens auf die Schutzgüter sind anhand der unter den Nummern 1 und 2 aufgeführten Kriterien zu beurteilen; dabei ist insbesondere folgenden Gesichtspunkten Rechnung zu tragen:</w:t>
            </w:r>
          </w:p>
          <w:p w14:paraId="439DFDC8" w14:textId="77777777" w:rsidR="00A22DC9" w:rsidRPr="00A22DC9" w:rsidRDefault="00A22DC9" w:rsidP="00A22DC9">
            <w:pPr>
              <w:spacing w:after="200"/>
            </w:pPr>
          </w:p>
        </w:tc>
      </w:tr>
      <w:tr w:rsidR="00A22DC9" w:rsidRPr="00A22DC9" w14:paraId="420D305C" w14:textId="77777777" w:rsidTr="00996055">
        <w:tc>
          <w:tcPr>
            <w:tcW w:w="846" w:type="dxa"/>
          </w:tcPr>
          <w:p w14:paraId="502805E8" w14:textId="77777777" w:rsidR="00A22DC9" w:rsidRPr="00A22DC9" w:rsidRDefault="00A22DC9" w:rsidP="00A22DC9">
            <w:pPr>
              <w:spacing w:after="200"/>
            </w:pPr>
            <w:r w:rsidRPr="00A22DC9">
              <w:lastRenderedPageBreak/>
              <w:t>3.1</w:t>
            </w:r>
          </w:p>
        </w:tc>
        <w:tc>
          <w:tcPr>
            <w:tcW w:w="3685" w:type="dxa"/>
          </w:tcPr>
          <w:p w14:paraId="2A777531" w14:textId="77777777" w:rsidR="00A22DC9" w:rsidRPr="00A22DC9" w:rsidRDefault="00A22DC9" w:rsidP="00A22DC9">
            <w:pPr>
              <w:spacing w:after="200"/>
            </w:pPr>
            <w:r w:rsidRPr="00A22DC9">
              <w:t>der Art und dem Ausmaß der Auswirkungen, insbesondere, welches geographische Gebiet betroffen ist und wie viele Personen von den Auswirkungen voraussichtlich betroffen sind</w:t>
            </w:r>
          </w:p>
        </w:tc>
        <w:tc>
          <w:tcPr>
            <w:tcW w:w="5438" w:type="dxa"/>
          </w:tcPr>
          <w:p w14:paraId="43D79F75" w14:textId="7A784DAA" w:rsidR="00A22DC9" w:rsidRPr="00A22DC9" w:rsidRDefault="00A22DC9" w:rsidP="00A22DC9">
            <w:pPr>
              <w:spacing w:after="200"/>
            </w:pPr>
            <w:r w:rsidRPr="00A22DC9">
              <w:t>Die möglichen Auswirkungen auf die Bevölkerung durch Schallimmissionen und Schattenbelastungen wurden im Rahmen von Fachgutachten zur schalltechnischen Immissionsprognose und zur Schattenprognose beurteilt</w:t>
            </w:r>
            <w:r w:rsidR="00A049E8">
              <w:t xml:space="preserve"> und durch die zuständige Behörde überprüft. Erhebliche nachteilige Umweltauswirkungen können ausgeschlossen werden.</w:t>
            </w:r>
          </w:p>
        </w:tc>
      </w:tr>
      <w:tr w:rsidR="00A22DC9" w:rsidRPr="00A22DC9" w14:paraId="777C92B8" w14:textId="77777777" w:rsidTr="00996055">
        <w:tc>
          <w:tcPr>
            <w:tcW w:w="846" w:type="dxa"/>
          </w:tcPr>
          <w:p w14:paraId="0F04FFA2" w14:textId="77777777" w:rsidR="00A22DC9" w:rsidRPr="00A22DC9" w:rsidRDefault="00A22DC9" w:rsidP="00A22DC9">
            <w:pPr>
              <w:spacing w:after="200"/>
            </w:pPr>
            <w:r w:rsidRPr="00A22DC9">
              <w:t>3.2</w:t>
            </w:r>
          </w:p>
        </w:tc>
        <w:tc>
          <w:tcPr>
            <w:tcW w:w="3685" w:type="dxa"/>
          </w:tcPr>
          <w:p w14:paraId="4DCFA4E5" w14:textId="722E111A" w:rsidR="00A22DC9" w:rsidRPr="00A22DC9" w:rsidRDefault="00A22DC9" w:rsidP="00A22DC9">
            <w:pPr>
              <w:spacing w:after="200"/>
            </w:pPr>
            <w:r w:rsidRPr="00A22DC9">
              <w:t>dem etwaigen grenzüberschreitenden Charakter der Auswirkungen</w:t>
            </w:r>
          </w:p>
          <w:p w14:paraId="31F5C420" w14:textId="77777777" w:rsidR="00A22DC9" w:rsidRPr="00A22DC9" w:rsidRDefault="00A22DC9" w:rsidP="00A22DC9">
            <w:pPr>
              <w:spacing w:after="200"/>
            </w:pPr>
          </w:p>
        </w:tc>
        <w:tc>
          <w:tcPr>
            <w:tcW w:w="5438" w:type="dxa"/>
          </w:tcPr>
          <w:p w14:paraId="3C71DEC9" w14:textId="77777777" w:rsidR="00A22DC9" w:rsidRPr="00A22DC9" w:rsidRDefault="00A22DC9" w:rsidP="00A22DC9">
            <w:pPr>
              <w:spacing w:after="200"/>
            </w:pPr>
            <w:r w:rsidRPr="00A22DC9">
              <w:t>Ist nicht gegeben.</w:t>
            </w:r>
          </w:p>
        </w:tc>
      </w:tr>
      <w:tr w:rsidR="00A22DC9" w:rsidRPr="00A22DC9" w14:paraId="067021E8" w14:textId="77777777" w:rsidTr="00996055">
        <w:tc>
          <w:tcPr>
            <w:tcW w:w="846" w:type="dxa"/>
          </w:tcPr>
          <w:p w14:paraId="0115848C" w14:textId="77777777" w:rsidR="00A22DC9" w:rsidRPr="00A22DC9" w:rsidRDefault="00A22DC9" w:rsidP="00A22DC9">
            <w:pPr>
              <w:spacing w:after="200"/>
            </w:pPr>
            <w:r w:rsidRPr="00A22DC9">
              <w:t>3.3</w:t>
            </w:r>
          </w:p>
        </w:tc>
        <w:tc>
          <w:tcPr>
            <w:tcW w:w="3685" w:type="dxa"/>
          </w:tcPr>
          <w:p w14:paraId="318AB152" w14:textId="78596793" w:rsidR="00A22DC9" w:rsidRPr="00A22DC9" w:rsidRDefault="00A22DC9" w:rsidP="00A22DC9">
            <w:pPr>
              <w:spacing w:after="200"/>
            </w:pPr>
            <w:r w:rsidRPr="00A22DC9">
              <w:t>der Schwere und der Komplexität der Auswirkungen</w:t>
            </w:r>
          </w:p>
          <w:p w14:paraId="30C1750D" w14:textId="77777777" w:rsidR="00A22DC9" w:rsidRPr="00A22DC9" w:rsidRDefault="00A22DC9" w:rsidP="00A22DC9">
            <w:pPr>
              <w:spacing w:after="200"/>
            </w:pPr>
          </w:p>
        </w:tc>
        <w:tc>
          <w:tcPr>
            <w:tcW w:w="5438" w:type="dxa"/>
          </w:tcPr>
          <w:p w14:paraId="08B44609" w14:textId="0E80C228" w:rsidR="00A22DC9" w:rsidRDefault="00A22DC9" w:rsidP="00A22DC9">
            <w:pPr>
              <w:spacing w:after="200"/>
            </w:pPr>
            <w:r w:rsidRPr="00A22DC9">
              <w:t>Die geplante</w:t>
            </w:r>
            <w:r w:rsidR="00B36F27">
              <w:t>n</w:t>
            </w:r>
            <w:r w:rsidRPr="00A22DC9">
              <w:t xml:space="preserve"> </w:t>
            </w:r>
            <w:r w:rsidR="00B36F27">
              <w:t xml:space="preserve">2 </w:t>
            </w:r>
            <w:r w:rsidRPr="00A22DC9">
              <w:t>WEA tr</w:t>
            </w:r>
            <w:r w:rsidR="00B36F27">
              <w:t>eten</w:t>
            </w:r>
            <w:r w:rsidRPr="00A22DC9">
              <w:t xml:space="preserve"> als Änderung</w:t>
            </w:r>
            <w:r w:rsidR="00B36F27">
              <w:t>, nach dem gleichzeitigen Abbau von</w:t>
            </w:r>
            <w:r w:rsidR="00C85490">
              <w:t xml:space="preserve"> 5</w:t>
            </w:r>
            <w:r w:rsidR="00B36F27">
              <w:t xml:space="preserve"> WEA</w:t>
            </w:r>
            <w:r w:rsidRPr="00A22DC9">
              <w:t xml:space="preserve"> </w:t>
            </w:r>
            <w:r w:rsidR="00C85490">
              <w:t>genehmigten</w:t>
            </w:r>
            <w:r w:rsidRPr="00A22DC9">
              <w:t xml:space="preserve"> Anlagen</w:t>
            </w:r>
            <w:r w:rsidR="00C85490">
              <w:t>,</w:t>
            </w:r>
            <w:r w:rsidRPr="00A22DC9">
              <w:t xml:space="preserve"> hinzu. </w:t>
            </w:r>
            <w:r w:rsidR="00C85490">
              <w:t xml:space="preserve">Verminderung um </w:t>
            </w:r>
            <w:r w:rsidR="00EB7870">
              <w:t>3</w:t>
            </w:r>
            <w:r w:rsidR="00C85490">
              <w:t xml:space="preserve"> WEA</w:t>
            </w:r>
          </w:p>
          <w:p w14:paraId="3B2C390C" w14:textId="2E3F3B0E" w:rsidR="00C325AF" w:rsidRDefault="00C325AF" w:rsidP="00A22DC9">
            <w:pPr>
              <w:spacing w:after="200"/>
            </w:pPr>
            <w:r>
              <w:t>Schutzgut Tiere</w:t>
            </w:r>
          </w:p>
          <w:p w14:paraId="00EB6374" w14:textId="7C3424F4" w:rsidR="002F5A56" w:rsidRDefault="00E16CC7" w:rsidP="002F5A56">
            <w:pPr>
              <w:spacing w:after="200"/>
            </w:pPr>
            <w:r>
              <w:t>I</w:t>
            </w:r>
            <w:r w:rsidR="002F5A56" w:rsidRPr="002F5A56">
              <w:t>m Rahmen der Prognose und Bewertung der zu erwartenden Auswirkungen der geplanten WEA berücksichtigt wurden</w:t>
            </w:r>
            <w:r>
              <w:t xml:space="preserve"> die potenziell vorkommenden windenergiesensiblen Brut- und Rastvogelarten (Haselhuhn, Kormoran, Uhu, Waldschnepfe und Wespenbussard), die tatsächlich erfassten windenergiesensiblen Brut- und Rastvogelarten (Baumfalke, Bekassine, Fischadler, Graureiher, Kiebitz, Kornweihe, Kranich, Rohrweihe, Rotmilan, Schwarzmilan und Schwarzstorch) als auch die gefährdeten Brut- und Rastvogelarten (Bluthänfling, Feldlerche, Feldsperling, Haussperling, Mehl- und Rauchschwalbe, Star, Stockente, Turteltaube und Wiesenpieper) berücksichtigt.</w:t>
            </w:r>
            <w:r w:rsidR="002F5A56" w:rsidRPr="002F5A56">
              <w:t xml:space="preserve"> Unter Berücksichtigung der genannten Vermeidungs- und Verminderungsmaßnahmen werden die Errichtung und der Betrieb der zwei geplanten WEA und die Anlage der Zuwegung im Hinblick auf die </w:t>
            </w:r>
            <w:proofErr w:type="spellStart"/>
            <w:r w:rsidR="002F5A56" w:rsidRPr="002F5A56">
              <w:t>Avifauna</w:t>
            </w:r>
            <w:proofErr w:type="spellEnd"/>
            <w:r w:rsidR="002F5A56" w:rsidRPr="002F5A56">
              <w:t xml:space="preserve"> weder gegen die Verbote des § 44 Abs. 1 BNatSchG verstoßen noch zu erheblichen </w:t>
            </w:r>
            <w:r w:rsidR="00A049E8">
              <w:t>nachteiligen Umweltauswirkungen im Sinne des UVPG</w:t>
            </w:r>
            <w:r w:rsidR="002F5A56" w:rsidRPr="002F5A56">
              <w:t xml:space="preserve"> führen.</w:t>
            </w:r>
          </w:p>
          <w:p w14:paraId="52F39E6A" w14:textId="07071931" w:rsidR="00355993" w:rsidRDefault="00AE6106" w:rsidP="002F5A56">
            <w:pPr>
              <w:spacing w:after="200"/>
            </w:pPr>
            <w:r>
              <w:t>Als</w:t>
            </w:r>
            <w:r w:rsidR="00355993">
              <w:t xml:space="preserve"> Lebensraum für Fledermäuse hat das Untersuchungsgebiet eine insgesamt mittlere Bedeutung. Bau- und anlagebedingte Auswirkungen auf die nachgewiesenen Fledermausarten sind nicht zu erwarten. </w:t>
            </w:r>
          </w:p>
          <w:p w14:paraId="43BA17BE" w14:textId="2A454703" w:rsidR="002646AB" w:rsidRDefault="002646AB" w:rsidP="002F5A56">
            <w:pPr>
              <w:spacing w:after="200"/>
            </w:pPr>
            <w:r>
              <w:lastRenderedPageBreak/>
              <w:t>Unter Berücksichtigung der durchzuführenden Vermeidungs- und Kompensationsmaßnahmen wird das Vorhaben in Bezug auf Fledermäuse nicht gegen die artenschutzrechtlichen Verbotstatbestände nach § 44 Abs. 1 BNatSchG verstoßen.</w:t>
            </w:r>
          </w:p>
          <w:p w14:paraId="12772230" w14:textId="2DDE7EC3" w:rsidR="00C325AF" w:rsidRDefault="00C325AF" w:rsidP="002F5A56">
            <w:pPr>
              <w:spacing w:after="200"/>
            </w:pPr>
            <w:r>
              <w:t>Schutzgut Pflanzen</w:t>
            </w:r>
          </w:p>
          <w:p w14:paraId="4BB1BC6E" w14:textId="52D5B242" w:rsidR="00C325AF" w:rsidRPr="002F5A56" w:rsidRDefault="00C325AF" w:rsidP="002F5A56">
            <w:pPr>
              <w:spacing w:after="200"/>
            </w:pPr>
            <w:r>
              <w:t xml:space="preserve">Nach Angaben des Informationssystem </w:t>
            </w:r>
            <w:proofErr w:type="spellStart"/>
            <w:r>
              <w:t>ARTeFAKT</w:t>
            </w:r>
            <w:proofErr w:type="spellEnd"/>
            <w:r>
              <w:t xml:space="preserve">-Arten und Fakten (LFU RLP 2021a) ist im betroffenen Bereich </w:t>
            </w:r>
            <w:r w:rsidR="00EB7870">
              <w:t>Hallschlag/Scheid</w:t>
            </w:r>
            <w:r>
              <w:t xml:space="preserve"> kein Vorkommen einer streng geschützten Pflanzenart bekannt. Im Rahmen von Geländebegehungen ergaben sich ebenfalls keine Hinweise auf streng geschützte Arten.</w:t>
            </w:r>
          </w:p>
          <w:p w14:paraId="56BBD398" w14:textId="6D707CF3" w:rsidR="00A22DC9" w:rsidRPr="00A22DC9" w:rsidRDefault="00C325AF" w:rsidP="00A22DC9">
            <w:pPr>
              <w:spacing w:after="200"/>
            </w:pPr>
            <w:r>
              <w:t>Schutzgut Landschaftsbild</w:t>
            </w:r>
            <w:r w:rsidR="00A22DC9" w:rsidRPr="00A22DC9">
              <w:br/>
              <w:t>Der Konflikt zwischen WEA und Landschaftsbild</w:t>
            </w:r>
            <w:r w:rsidR="00BD7919">
              <w:t xml:space="preserve"> </w:t>
            </w:r>
            <w:r w:rsidR="00A22DC9" w:rsidRPr="00A22DC9">
              <w:t>ist nicht lösbar, da Windenergieanlagen für ihre</w:t>
            </w:r>
            <w:r w:rsidR="00BD7919">
              <w:t xml:space="preserve"> </w:t>
            </w:r>
            <w:r w:rsidR="00A22DC9" w:rsidRPr="00A22DC9">
              <w:t>Funktion und Wirtschaftlichkeit freie,</w:t>
            </w:r>
            <w:r w:rsidR="00BD7919">
              <w:t xml:space="preserve"> </w:t>
            </w:r>
            <w:r w:rsidR="00A22DC9" w:rsidRPr="00A22DC9">
              <w:t>exponierte Standorte benötigen. Im Plangebiet</w:t>
            </w:r>
            <w:r w:rsidR="00B36F27">
              <w:t xml:space="preserve"> </w:t>
            </w:r>
            <w:r w:rsidR="00A22DC9" w:rsidRPr="00A22DC9">
              <w:t>wird diesem Umstand durch die Steuerung Im</w:t>
            </w:r>
            <w:r w:rsidR="00B36F27">
              <w:t xml:space="preserve"> </w:t>
            </w:r>
            <w:r w:rsidR="00A22DC9" w:rsidRPr="00A22DC9">
              <w:t>Rahmen der Regional- und</w:t>
            </w:r>
            <w:r w:rsidR="00B36F27">
              <w:t xml:space="preserve"> der </w:t>
            </w:r>
            <w:r w:rsidR="00EB7870">
              <w:t>F</w:t>
            </w:r>
            <w:r w:rsidR="00A22DC9" w:rsidRPr="00A22DC9">
              <w:t>lächennutzungsplanung Rechnung getragen.</w:t>
            </w:r>
          </w:p>
          <w:p w14:paraId="2B3AB64B" w14:textId="15C5EAA4" w:rsidR="00A22DC9" w:rsidRPr="00A22DC9" w:rsidRDefault="00A22DC9" w:rsidP="00BD7919">
            <w:pPr>
              <w:spacing w:after="200"/>
            </w:pPr>
            <w:r w:rsidRPr="00A22DC9">
              <w:t>Nach</w:t>
            </w:r>
            <w:r w:rsidR="00025231">
              <w:t>§</w:t>
            </w:r>
            <w:r w:rsidRPr="00A22DC9">
              <w:t xml:space="preserve"> 7 Abs. 3 - 5 der </w:t>
            </w:r>
            <w:proofErr w:type="spellStart"/>
            <w:r w:rsidRPr="00A22DC9">
              <w:t>LKompVO</w:t>
            </w:r>
            <w:proofErr w:type="spellEnd"/>
            <w:r w:rsidRPr="00A22DC9">
              <w:t xml:space="preserve"> ist eine</w:t>
            </w:r>
            <w:r w:rsidR="00B36F27">
              <w:t xml:space="preserve"> </w:t>
            </w:r>
            <w:r w:rsidRPr="00A22DC9">
              <w:t>Ersatzzahlung für die Beeinträchtigung des</w:t>
            </w:r>
            <w:r w:rsidR="00B36F27">
              <w:t xml:space="preserve"> </w:t>
            </w:r>
            <w:r w:rsidRPr="00A22DC9">
              <w:t>Landschaftsbildes zu leisten.</w:t>
            </w:r>
            <w:r w:rsidRPr="00A22DC9">
              <w:br/>
              <w:t>Der ebenfalls zu erstellende Fachbeitrag</w:t>
            </w:r>
            <w:r w:rsidR="00B36F27">
              <w:t xml:space="preserve"> </w:t>
            </w:r>
            <w:r w:rsidRPr="00A22DC9">
              <w:t>Naturschutz formuliert entsprechende</w:t>
            </w:r>
            <w:r w:rsidR="00B36F27">
              <w:t xml:space="preserve"> </w:t>
            </w:r>
            <w:r w:rsidRPr="00A22DC9">
              <w:t>Maßnahmen.</w:t>
            </w:r>
            <w:r w:rsidRPr="00A22DC9">
              <w:br/>
              <w:t>Die möglichen Umweltauswirkungen können</w:t>
            </w:r>
            <w:r w:rsidR="00BD7919">
              <w:t xml:space="preserve"> </w:t>
            </w:r>
            <w:r w:rsidRPr="00A22DC9">
              <w:t>durch spezifische Maßnahmen vermieden oder</w:t>
            </w:r>
            <w:r w:rsidR="00BD7919">
              <w:t xml:space="preserve"> </w:t>
            </w:r>
            <w:r w:rsidRPr="00A22DC9">
              <w:t>soweit gemindert werden, dass keine</w:t>
            </w:r>
            <w:r w:rsidR="00BD7919">
              <w:t xml:space="preserve"> </w:t>
            </w:r>
            <w:r w:rsidRPr="00A22DC9">
              <w:t>erheblichen Beeinträchtigungen für die</w:t>
            </w:r>
            <w:r w:rsidR="00BD7919">
              <w:t xml:space="preserve"> </w:t>
            </w:r>
            <w:r w:rsidRPr="00A22DC9">
              <w:t>Umwelt verbleiben.</w:t>
            </w:r>
            <w:r w:rsidRPr="00A22DC9">
              <w:br/>
            </w:r>
          </w:p>
        </w:tc>
      </w:tr>
      <w:tr w:rsidR="00A22DC9" w:rsidRPr="00A22DC9" w14:paraId="24342133" w14:textId="77777777" w:rsidTr="00996055">
        <w:tc>
          <w:tcPr>
            <w:tcW w:w="846" w:type="dxa"/>
          </w:tcPr>
          <w:p w14:paraId="16D17FC6" w14:textId="77777777" w:rsidR="00A22DC9" w:rsidRPr="00A22DC9" w:rsidRDefault="00A22DC9" w:rsidP="00A22DC9">
            <w:pPr>
              <w:spacing w:after="200"/>
            </w:pPr>
            <w:r w:rsidRPr="00A22DC9">
              <w:lastRenderedPageBreak/>
              <w:t>3.4</w:t>
            </w:r>
          </w:p>
        </w:tc>
        <w:tc>
          <w:tcPr>
            <w:tcW w:w="3685" w:type="dxa"/>
          </w:tcPr>
          <w:p w14:paraId="7E1F9522" w14:textId="77777777" w:rsidR="00A22DC9" w:rsidRPr="00A22DC9" w:rsidRDefault="00A22DC9" w:rsidP="00A22DC9">
            <w:pPr>
              <w:spacing w:after="200"/>
            </w:pPr>
            <w:r w:rsidRPr="00A22DC9">
              <w:t>der Wahrscheinlichkeit von Auswirkungen</w:t>
            </w:r>
          </w:p>
        </w:tc>
        <w:tc>
          <w:tcPr>
            <w:tcW w:w="5438" w:type="dxa"/>
          </w:tcPr>
          <w:p w14:paraId="1CA94120" w14:textId="77777777" w:rsidR="00A22DC9" w:rsidRPr="00A22DC9" w:rsidRDefault="00A22DC9" w:rsidP="00A22DC9">
            <w:pPr>
              <w:spacing w:after="200"/>
            </w:pPr>
            <w:r w:rsidRPr="00A22DC9">
              <w:t>Siehe 3.3</w:t>
            </w:r>
          </w:p>
        </w:tc>
      </w:tr>
      <w:tr w:rsidR="00A22DC9" w:rsidRPr="00A22DC9" w14:paraId="6929CAF6" w14:textId="77777777" w:rsidTr="00996055">
        <w:tc>
          <w:tcPr>
            <w:tcW w:w="846" w:type="dxa"/>
          </w:tcPr>
          <w:p w14:paraId="7EEA5A52" w14:textId="77777777" w:rsidR="00A22DC9" w:rsidRPr="00A22DC9" w:rsidRDefault="00A22DC9" w:rsidP="00A22DC9">
            <w:pPr>
              <w:spacing w:after="200"/>
            </w:pPr>
            <w:r w:rsidRPr="00A22DC9">
              <w:t>3.5</w:t>
            </w:r>
          </w:p>
        </w:tc>
        <w:tc>
          <w:tcPr>
            <w:tcW w:w="3685" w:type="dxa"/>
          </w:tcPr>
          <w:p w14:paraId="7F97EFD9" w14:textId="77777777" w:rsidR="00A22DC9" w:rsidRPr="00A22DC9" w:rsidRDefault="00A22DC9" w:rsidP="00A22DC9">
            <w:pPr>
              <w:spacing w:after="200"/>
            </w:pPr>
            <w:r w:rsidRPr="00A22DC9">
              <w:t>dem voraussichtlichen Zeitpunkt des Eintretens sowie der Dauer, Häufigkeit und Umkehrbarkeit der Auswirkungen</w:t>
            </w:r>
          </w:p>
        </w:tc>
        <w:tc>
          <w:tcPr>
            <w:tcW w:w="5438" w:type="dxa"/>
          </w:tcPr>
          <w:p w14:paraId="02D965FA" w14:textId="77777777" w:rsidR="00A22DC9" w:rsidRPr="00A22DC9" w:rsidRDefault="00A22DC9" w:rsidP="00A22DC9">
            <w:pPr>
              <w:spacing w:after="200"/>
            </w:pPr>
            <w:r w:rsidRPr="00A22DC9">
              <w:t>Siehe 3.3</w:t>
            </w:r>
          </w:p>
        </w:tc>
      </w:tr>
      <w:tr w:rsidR="00A22DC9" w:rsidRPr="00A22DC9" w14:paraId="1BB581BE" w14:textId="77777777" w:rsidTr="00996055">
        <w:tc>
          <w:tcPr>
            <w:tcW w:w="846" w:type="dxa"/>
          </w:tcPr>
          <w:p w14:paraId="035C207B" w14:textId="77777777" w:rsidR="00A22DC9" w:rsidRPr="00A22DC9" w:rsidRDefault="00A22DC9" w:rsidP="00A22DC9">
            <w:pPr>
              <w:spacing w:after="200"/>
            </w:pPr>
            <w:r w:rsidRPr="00A22DC9">
              <w:t>3.6</w:t>
            </w:r>
          </w:p>
        </w:tc>
        <w:tc>
          <w:tcPr>
            <w:tcW w:w="3685" w:type="dxa"/>
          </w:tcPr>
          <w:p w14:paraId="0056C263" w14:textId="77777777" w:rsidR="00A22DC9" w:rsidRPr="00A22DC9" w:rsidRDefault="00A22DC9" w:rsidP="00A22DC9">
            <w:pPr>
              <w:spacing w:after="200"/>
            </w:pPr>
            <w:r w:rsidRPr="00A22DC9">
              <w:t>dem Zusammenwirken der Auswirkungen mit den Auswirkungen anderer bestehender oder zugelassener Vorhaben</w:t>
            </w:r>
          </w:p>
        </w:tc>
        <w:tc>
          <w:tcPr>
            <w:tcW w:w="5438" w:type="dxa"/>
          </w:tcPr>
          <w:p w14:paraId="1B6C102E" w14:textId="380D07CE" w:rsidR="00A22DC9" w:rsidRPr="00A22DC9" w:rsidRDefault="002646AB" w:rsidP="00A22DC9">
            <w:pPr>
              <w:spacing w:after="200"/>
            </w:pPr>
            <w:r>
              <w:t>Ein Zusammenwirken besteht zwar (siehe 1.2), allerdings werden nach der Prognose alle maßgeblichen Richtwerte eingehalten, weswegen nachteilige erhebliche Umweltauswirkungen ausscheiden.</w:t>
            </w:r>
          </w:p>
        </w:tc>
      </w:tr>
      <w:tr w:rsidR="00A22DC9" w:rsidRPr="00A22DC9" w14:paraId="27D4B5A5" w14:textId="77777777" w:rsidTr="00996055">
        <w:tc>
          <w:tcPr>
            <w:tcW w:w="846" w:type="dxa"/>
          </w:tcPr>
          <w:p w14:paraId="1D3F0D66" w14:textId="77777777" w:rsidR="00A22DC9" w:rsidRPr="00A22DC9" w:rsidRDefault="00A22DC9" w:rsidP="00A22DC9">
            <w:pPr>
              <w:spacing w:after="200"/>
            </w:pPr>
            <w:r w:rsidRPr="00A22DC9">
              <w:t>3.7</w:t>
            </w:r>
          </w:p>
        </w:tc>
        <w:tc>
          <w:tcPr>
            <w:tcW w:w="3685" w:type="dxa"/>
          </w:tcPr>
          <w:p w14:paraId="16F1BE73" w14:textId="77777777" w:rsidR="00A22DC9" w:rsidRPr="00A22DC9" w:rsidRDefault="00A22DC9" w:rsidP="00A22DC9">
            <w:pPr>
              <w:spacing w:after="200"/>
            </w:pPr>
            <w:r w:rsidRPr="00A22DC9">
              <w:t>der Möglichkeit, die Auswirkungen wirksam zu vermindern</w:t>
            </w:r>
          </w:p>
        </w:tc>
        <w:tc>
          <w:tcPr>
            <w:tcW w:w="5438" w:type="dxa"/>
          </w:tcPr>
          <w:p w14:paraId="532404B0" w14:textId="77777777" w:rsidR="00A22DC9" w:rsidRPr="00A22DC9" w:rsidRDefault="00A22DC9" w:rsidP="00A22DC9">
            <w:pPr>
              <w:spacing w:after="200"/>
            </w:pPr>
            <w:r w:rsidRPr="00A22DC9">
              <w:t xml:space="preserve">Siehe 3.3 </w:t>
            </w:r>
          </w:p>
        </w:tc>
      </w:tr>
      <w:tr w:rsidR="00A22DC9" w:rsidRPr="00A22DC9" w14:paraId="333994E9" w14:textId="77777777" w:rsidTr="00996055">
        <w:tc>
          <w:tcPr>
            <w:tcW w:w="846" w:type="dxa"/>
          </w:tcPr>
          <w:p w14:paraId="26494F63" w14:textId="77777777" w:rsidR="00A22DC9" w:rsidRPr="00A22DC9" w:rsidRDefault="00A22DC9" w:rsidP="00A22DC9">
            <w:pPr>
              <w:spacing w:after="200"/>
              <w:rPr>
                <w:b/>
                <w:bCs/>
              </w:rPr>
            </w:pPr>
            <w:r w:rsidRPr="00A22DC9">
              <w:rPr>
                <w:b/>
                <w:bCs/>
              </w:rPr>
              <w:t>4.</w:t>
            </w:r>
          </w:p>
        </w:tc>
        <w:tc>
          <w:tcPr>
            <w:tcW w:w="3685" w:type="dxa"/>
          </w:tcPr>
          <w:p w14:paraId="657757A3" w14:textId="4DF857F4" w:rsidR="00A22DC9" w:rsidRPr="00A22DC9" w:rsidRDefault="00A22DC9" w:rsidP="00A22DC9">
            <w:pPr>
              <w:spacing w:after="200"/>
              <w:rPr>
                <w:b/>
                <w:bCs/>
              </w:rPr>
            </w:pPr>
            <w:r w:rsidRPr="00A22DC9">
              <w:rPr>
                <w:b/>
                <w:bCs/>
              </w:rPr>
              <w:t>Zusammenfassende Bewertung</w:t>
            </w:r>
            <w:r w:rsidR="0071216A">
              <w:rPr>
                <w:b/>
                <w:bCs/>
              </w:rPr>
              <w:t xml:space="preserve"> der Kreisverwaltung Vulkaneifel</w:t>
            </w:r>
          </w:p>
        </w:tc>
        <w:tc>
          <w:tcPr>
            <w:tcW w:w="5438" w:type="dxa"/>
          </w:tcPr>
          <w:p w14:paraId="5609296E" w14:textId="2F902051" w:rsidR="00A22DC9" w:rsidRDefault="00BD7919" w:rsidP="00A22DC9">
            <w:pPr>
              <w:spacing w:after="200"/>
              <w:rPr>
                <w:b/>
                <w:bCs/>
              </w:rPr>
            </w:pPr>
            <w:r>
              <w:rPr>
                <w:b/>
                <w:bCs/>
              </w:rPr>
              <w:t xml:space="preserve">Das geplante </w:t>
            </w:r>
            <w:proofErr w:type="spellStart"/>
            <w:r>
              <w:rPr>
                <w:b/>
                <w:bCs/>
              </w:rPr>
              <w:t>Repowering</w:t>
            </w:r>
            <w:proofErr w:type="spellEnd"/>
            <w:r>
              <w:rPr>
                <w:b/>
                <w:bCs/>
              </w:rPr>
              <w:t xml:space="preserve"> – Ersetzen von</w:t>
            </w:r>
            <w:r w:rsidR="00C85490">
              <w:rPr>
                <w:b/>
                <w:bCs/>
              </w:rPr>
              <w:t xml:space="preserve"> 5</w:t>
            </w:r>
            <w:r>
              <w:rPr>
                <w:b/>
                <w:bCs/>
              </w:rPr>
              <w:t xml:space="preserve"> bestehenden Windenergieanlagen (WEA) </w:t>
            </w:r>
            <w:r w:rsidR="00EB34F1">
              <w:rPr>
                <w:b/>
                <w:bCs/>
              </w:rPr>
              <w:t>– durch die</w:t>
            </w:r>
            <w:r>
              <w:rPr>
                <w:b/>
                <w:bCs/>
              </w:rPr>
              <w:t xml:space="preserve"> </w:t>
            </w:r>
            <w:r w:rsidR="00EB34F1" w:rsidRPr="00EB34F1">
              <w:rPr>
                <w:b/>
                <w:bCs/>
              </w:rPr>
              <w:t xml:space="preserve">„Errichtung und Betrieb von einer Windenergieanlage vom Typ E-Enercon E-138 EP3 E2 mit TES, Nabenhöhe 149 m, Rotordurchmesser 138,25 ,Gesamthöhe 218,00 m, Nennleistung 4,2 MW, in der Gemarkung Hallschlag , Flur 5, Parzelle </w:t>
            </w:r>
            <w:r w:rsidR="00EB34F1" w:rsidRPr="00EB34F1">
              <w:rPr>
                <w:b/>
                <w:bCs/>
              </w:rPr>
              <w:lastRenderedPageBreak/>
              <w:t>66, und eine</w:t>
            </w:r>
            <w:r w:rsidR="001A06B7">
              <w:rPr>
                <w:b/>
                <w:bCs/>
              </w:rPr>
              <w:t>r</w:t>
            </w:r>
            <w:r w:rsidR="00EB34F1" w:rsidRPr="00EB34F1">
              <w:rPr>
                <w:b/>
                <w:bCs/>
              </w:rPr>
              <w:t xml:space="preserve"> Windenergieanlage vom Typ Enercon E-160 EP5 E3 -5,56 MW ( E-160 EP5 E3-HT-166-ES-C-01) mit TES, Nabenhöhe 166,6, Rotordurchmesser 160 m, Gesamthöhe 246,60</w:t>
            </w:r>
            <w:bookmarkStart w:id="0" w:name="_GoBack"/>
            <w:bookmarkEnd w:id="0"/>
            <w:r w:rsidR="001A06B7">
              <w:rPr>
                <w:b/>
                <w:bCs/>
              </w:rPr>
              <w:t xml:space="preserve"> m, </w:t>
            </w:r>
            <w:r w:rsidR="00EB34F1" w:rsidRPr="00EB34F1">
              <w:rPr>
                <w:b/>
                <w:bCs/>
              </w:rPr>
              <w:t>Nennleistung 5,56 MW in der Gemarkung Scheid, Flur 4, Parzellen 83 und 49</w:t>
            </w:r>
            <w:r w:rsidR="00EB34F1">
              <w:rPr>
                <w:b/>
                <w:bCs/>
              </w:rPr>
              <w:t xml:space="preserve">, </w:t>
            </w:r>
            <w:r>
              <w:rPr>
                <w:b/>
                <w:bCs/>
              </w:rPr>
              <w:t>erfordert</w:t>
            </w:r>
            <w:r w:rsidR="002646AB">
              <w:rPr>
                <w:b/>
                <w:bCs/>
              </w:rPr>
              <w:t xml:space="preserve"> entsprechend den Vorschriften über die Umweltverträglichkeitsprüfung, nach Prüfung der Genehmigungsbehörde,</w:t>
            </w:r>
            <w:r>
              <w:rPr>
                <w:b/>
                <w:bCs/>
              </w:rPr>
              <w:t xml:space="preserve"> eine </w:t>
            </w:r>
            <w:r w:rsidR="002646AB">
              <w:rPr>
                <w:b/>
                <w:bCs/>
              </w:rPr>
              <w:t>allgemeine Vorprüfung nach § 9 UVPG, weil es sich um ein Änderungsvorhaben handelt.</w:t>
            </w:r>
          </w:p>
          <w:p w14:paraId="67556A12" w14:textId="4C7A2F30" w:rsidR="00BD7919" w:rsidRDefault="00BD7919" w:rsidP="00A22DC9">
            <w:pPr>
              <w:spacing w:after="200"/>
              <w:rPr>
                <w:b/>
                <w:bCs/>
              </w:rPr>
            </w:pPr>
            <w:r>
              <w:rPr>
                <w:b/>
                <w:bCs/>
              </w:rPr>
              <w:t xml:space="preserve">In der vorliegenden Konstellation beschränkt sich die </w:t>
            </w:r>
            <w:proofErr w:type="spellStart"/>
            <w:r>
              <w:rPr>
                <w:b/>
                <w:bCs/>
              </w:rPr>
              <w:t>Windfarm</w:t>
            </w:r>
            <w:proofErr w:type="spellEnd"/>
            <w:r>
              <w:rPr>
                <w:b/>
                <w:bCs/>
              </w:rPr>
              <w:t xml:space="preserve"> gemäß UVPG auf die zwei geplanten Anlagen</w:t>
            </w:r>
            <w:r w:rsidR="00534A11">
              <w:rPr>
                <w:b/>
                <w:bCs/>
              </w:rPr>
              <w:t xml:space="preserve"> bei Abbau von 5 bestehenden WEA</w:t>
            </w:r>
            <w:r w:rsidR="00261F8B">
              <w:rPr>
                <w:b/>
                <w:bCs/>
              </w:rPr>
              <w:t>. Die geplante Errichtung und Betrieb der Windenergieanlagen stellen in Verbindung mit den gemeinsam zu berücksichtigenden Anlagen ein Vorhaben gemäß § 10 Abs. 3 i. V. m. Anlage 1 Nr. 1.6.</w:t>
            </w:r>
            <w:r w:rsidR="00EB34F1">
              <w:rPr>
                <w:b/>
                <w:bCs/>
              </w:rPr>
              <w:t>2</w:t>
            </w:r>
            <w:r w:rsidR="00261F8B">
              <w:rPr>
                <w:b/>
                <w:bCs/>
              </w:rPr>
              <w:t xml:space="preserve">. UVPG (Errichtung und Betrieb einer </w:t>
            </w:r>
            <w:proofErr w:type="spellStart"/>
            <w:r w:rsidR="00261F8B">
              <w:rPr>
                <w:b/>
                <w:bCs/>
              </w:rPr>
              <w:t>Windfarm</w:t>
            </w:r>
            <w:proofErr w:type="spellEnd"/>
            <w:r w:rsidR="00261F8B">
              <w:rPr>
                <w:b/>
                <w:bCs/>
              </w:rPr>
              <w:t xml:space="preserve"> mit Anlagen einer Gesamthöhe von jeweils mehr als 50 Metern mit</w:t>
            </w:r>
            <w:r w:rsidR="00EB34F1">
              <w:rPr>
                <w:b/>
                <w:bCs/>
              </w:rPr>
              <w:t xml:space="preserve"> 6</w:t>
            </w:r>
            <w:r w:rsidR="00261F8B">
              <w:rPr>
                <w:b/>
                <w:bCs/>
              </w:rPr>
              <w:t xml:space="preserve"> bis weniger als </w:t>
            </w:r>
            <w:r w:rsidR="00EB34F1">
              <w:rPr>
                <w:b/>
                <w:bCs/>
              </w:rPr>
              <w:t>20</w:t>
            </w:r>
            <w:r w:rsidR="00261F8B">
              <w:rPr>
                <w:b/>
                <w:bCs/>
              </w:rPr>
              <w:t xml:space="preserve"> Windkraftanlagen“)</w:t>
            </w:r>
            <w:r w:rsidR="00055BD8">
              <w:rPr>
                <w:b/>
                <w:bCs/>
              </w:rPr>
              <w:t xml:space="preserve"> im </w:t>
            </w:r>
            <w:proofErr w:type="spellStart"/>
            <w:r w:rsidR="00055BD8">
              <w:rPr>
                <w:b/>
                <w:bCs/>
              </w:rPr>
              <w:t>Repoweringverfahren</w:t>
            </w:r>
            <w:proofErr w:type="spellEnd"/>
            <w:r w:rsidR="00261F8B">
              <w:rPr>
                <w:b/>
                <w:bCs/>
              </w:rPr>
              <w:t xml:space="preserve"> dar. Somit ist eine </w:t>
            </w:r>
            <w:r w:rsidR="002646AB">
              <w:rPr>
                <w:b/>
                <w:bCs/>
              </w:rPr>
              <w:t>allgemeine Vorp</w:t>
            </w:r>
            <w:r w:rsidR="00DE64DD">
              <w:rPr>
                <w:b/>
                <w:bCs/>
              </w:rPr>
              <w:t>r</w:t>
            </w:r>
            <w:r w:rsidR="002646AB">
              <w:rPr>
                <w:b/>
                <w:bCs/>
              </w:rPr>
              <w:t>üfung</w:t>
            </w:r>
            <w:r w:rsidR="00261F8B">
              <w:rPr>
                <w:b/>
                <w:bCs/>
              </w:rPr>
              <w:t xml:space="preserve"> zur Feststellung der UVP-Pflicht durchzuführen. In der ersten Stufe der </w:t>
            </w:r>
            <w:r w:rsidR="00DE64DD">
              <w:rPr>
                <w:b/>
                <w:bCs/>
              </w:rPr>
              <w:t>allgemeinen Vorprüfung</w:t>
            </w:r>
            <w:r w:rsidR="00261F8B">
              <w:rPr>
                <w:b/>
                <w:bCs/>
              </w:rPr>
              <w:t xml:space="preserve"> wird zunächst geprüft, ob besondere örtliche Gegebenheiten gemäß den in Anlage 3 Nummer 2.3 aufgeführten Schutzkriterien vorliegen.</w:t>
            </w:r>
          </w:p>
          <w:p w14:paraId="4AF01893" w14:textId="5FDF16F0" w:rsidR="00261F8B" w:rsidRDefault="00261F8B" w:rsidP="00A22DC9">
            <w:pPr>
              <w:spacing w:after="200"/>
              <w:rPr>
                <w:b/>
                <w:bCs/>
              </w:rPr>
            </w:pPr>
            <w:r>
              <w:rPr>
                <w:b/>
                <w:bCs/>
              </w:rPr>
              <w:t xml:space="preserve">Für die im Untersuchungsraum vorhandenen Schutzkriterien sind </w:t>
            </w:r>
            <w:r w:rsidR="00DE64DD">
              <w:rPr>
                <w:b/>
                <w:bCs/>
              </w:rPr>
              <w:t xml:space="preserve">nach Auffassung der Genehmigungsbehörde </w:t>
            </w:r>
            <w:r>
              <w:rPr>
                <w:b/>
                <w:bCs/>
              </w:rPr>
              <w:t>nach überschlägiger Prüfung keine besonderen örtlichen Gegebenheiten in Bezug auf das geplante Vorhaben vorhanden.</w:t>
            </w:r>
          </w:p>
          <w:p w14:paraId="75CF5397" w14:textId="4B9A2CF4" w:rsidR="00261F8B" w:rsidRDefault="00261F8B" w:rsidP="00A22DC9">
            <w:pPr>
              <w:spacing w:after="200"/>
              <w:rPr>
                <w:b/>
                <w:bCs/>
              </w:rPr>
            </w:pPr>
            <w:r>
              <w:rPr>
                <w:b/>
                <w:bCs/>
              </w:rPr>
              <w:t>Durch die Errichtung und den Betrieb der geplanten Windenergieanlagen sind</w:t>
            </w:r>
            <w:r w:rsidR="005E116F">
              <w:rPr>
                <w:b/>
                <w:bCs/>
              </w:rPr>
              <w:t xml:space="preserve"> nach Auffassung der Genehmigungsbehörde</w:t>
            </w:r>
            <w:r>
              <w:rPr>
                <w:b/>
                <w:bCs/>
              </w:rPr>
              <w:t xml:space="preserve"> somit – auch unter Berücksichtigung möglicher zusammenwirkender Auswirkungen mit anderen bestehenden Windenergieanl</w:t>
            </w:r>
            <w:r w:rsidR="0001793E">
              <w:rPr>
                <w:b/>
                <w:bCs/>
              </w:rPr>
              <w:t>a</w:t>
            </w:r>
            <w:r>
              <w:rPr>
                <w:b/>
                <w:bCs/>
              </w:rPr>
              <w:t>gen – keine erheblichen nachteiligen Umweltauswirkungen im Sinne des UVPG zu erwarten.</w:t>
            </w:r>
          </w:p>
          <w:p w14:paraId="2E69FDC7" w14:textId="57EDFBBB" w:rsidR="00261F8B" w:rsidRPr="00A22DC9" w:rsidRDefault="00DE64DD" w:rsidP="00A22DC9">
            <w:pPr>
              <w:spacing w:after="200"/>
              <w:rPr>
                <w:b/>
                <w:bCs/>
              </w:rPr>
            </w:pPr>
            <w:r>
              <w:rPr>
                <w:b/>
                <w:bCs/>
              </w:rPr>
              <w:t>Die allgemeine Vorprüfung nach § 9 UVPG hat nach Prüfung und Auffassung der Genehmigungsbehörde der Kreisverwaltung Vulkaneifel ergeben. dass e</w:t>
            </w:r>
            <w:r w:rsidR="00261F8B">
              <w:rPr>
                <w:b/>
                <w:bCs/>
              </w:rPr>
              <w:t xml:space="preserve">ine Pflicht zur Durchführung einer Umweltverträglichkeitsprüfung </w:t>
            </w:r>
            <w:r>
              <w:rPr>
                <w:b/>
                <w:bCs/>
              </w:rPr>
              <w:t xml:space="preserve">nicht </w:t>
            </w:r>
            <w:r w:rsidR="00261F8B">
              <w:rPr>
                <w:b/>
                <w:bCs/>
              </w:rPr>
              <w:t>besteht</w:t>
            </w:r>
            <w:r>
              <w:rPr>
                <w:b/>
                <w:bCs/>
              </w:rPr>
              <w:t>.</w:t>
            </w:r>
          </w:p>
        </w:tc>
      </w:tr>
    </w:tbl>
    <w:p w14:paraId="43126B69" w14:textId="77777777" w:rsidR="00A22DC9" w:rsidRPr="00A22DC9" w:rsidRDefault="00A22DC9" w:rsidP="00A22DC9"/>
    <w:p w14:paraId="34AF80E6" w14:textId="77777777" w:rsidR="00A22DC9" w:rsidRPr="00A22DC9" w:rsidRDefault="00A22DC9" w:rsidP="00A22DC9"/>
    <w:p w14:paraId="4BF0C4A8" w14:textId="77777777" w:rsidR="00A22DC9" w:rsidRPr="00A22DC9" w:rsidRDefault="00A22DC9" w:rsidP="00A22DC9"/>
    <w:sectPr w:rsidR="00A22DC9" w:rsidRPr="00A22DC9" w:rsidSect="00640ABA">
      <w:headerReference w:type="first" r:id="rId7"/>
      <w:footerReference w:type="first" r:id="rId8"/>
      <w:pgSz w:w="11906" w:h="16838" w:code="9"/>
      <w:pgMar w:top="2002" w:right="680" w:bottom="1418" w:left="1247" w:header="709" w:footer="5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8EB5E" w14:textId="77777777" w:rsidR="00477E1F" w:rsidRDefault="00477E1F" w:rsidP="00477E1F">
      <w:pPr>
        <w:spacing w:after="0" w:line="240" w:lineRule="auto"/>
      </w:pPr>
      <w:r>
        <w:separator/>
      </w:r>
    </w:p>
  </w:endnote>
  <w:endnote w:type="continuationSeparator" w:id="0">
    <w:p w14:paraId="05CA12CF" w14:textId="77777777" w:rsidR="00477E1F" w:rsidRDefault="00477E1F" w:rsidP="00477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E5CEE" w14:textId="77777777" w:rsidR="00BC0382" w:rsidRDefault="008E01D6">
    <w:pPr>
      <w:pStyle w:val="Fuzeile"/>
    </w:pPr>
    <w:r>
      <w:rPr>
        <w:noProof/>
      </w:rPr>
      <mc:AlternateContent>
        <mc:Choice Requires="wps">
          <w:drawing>
            <wp:anchor distT="0" distB="0" distL="114300" distR="114300" simplePos="0" relativeHeight="251659264" behindDoc="0" locked="1" layoutInCell="1" allowOverlap="1" wp14:anchorId="711F330E" wp14:editId="54F69D11">
              <wp:simplePos x="0" y="0"/>
              <wp:positionH relativeFrom="page">
                <wp:posOffset>791845</wp:posOffset>
              </wp:positionH>
              <wp:positionV relativeFrom="page">
                <wp:posOffset>9897745</wp:posOffset>
              </wp:positionV>
              <wp:extent cx="6336000" cy="0"/>
              <wp:effectExtent l="0" t="0" r="27305" b="1905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000" cy="0"/>
                      </a:xfrm>
                      <a:prstGeom prst="line">
                        <a:avLst/>
                      </a:prstGeom>
                      <a:noFill/>
                      <a:ln w="6350">
                        <a:solidFill>
                          <a:srgbClr val="91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1BF40" id="Line 1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35pt,779.35pt" to="561.25pt,7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" strokecolor="#91004b" strokeweight=".5pt">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86EFA" w14:textId="77777777" w:rsidR="00477E1F" w:rsidRDefault="00477E1F" w:rsidP="00477E1F">
      <w:pPr>
        <w:spacing w:after="0" w:line="240" w:lineRule="auto"/>
      </w:pPr>
      <w:r>
        <w:separator/>
      </w:r>
    </w:p>
  </w:footnote>
  <w:footnote w:type="continuationSeparator" w:id="0">
    <w:p w14:paraId="5AEA7925" w14:textId="77777777" w:rsidR="00477E1F" w:rsidRDefault="00477E1F" w:rsidP="00477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41AFB" w14:textId="77777777" w:rsidR="00BC0382" w:rsidRDefault="001A06B7" w:rsidP="00E45FEA">
    <w:pPr>
      <w:pStyle w:val="Kopfzeile"/>
    </w:pPr>
  </w:p>
  <w:p w14:paraId="3E5BC3C9" w14:textId="77777777" w:rsidR="00BC0382" w:rsidRDefault="001A06B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7A1EDC"/>
    <w:multiLevelType w:val="hybridMultilevel"/>
    <w:tmpl w:val="D904FA28"/>
    <w:lvl w:ilvl="0" w:tplc="FB3E04F0">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DC9"/>
    <w:rsid w:val="0000045D"/>
    <w:rsid w:val="00000CDF"/>
    <w:rsid w:val="0001793E"/>
    <w:rsid w:val="00025231"/>
    <w:rsid w:val="000347A4"/>
    <w:rsid w:val="00055BD8"/>
    <w:rsid w:val="00077E04"/>
    <w:rsid w:val="00084E28"/>
    <w:rsid w:val="000A52C1"/>
    <w:rsid w:val="00115461"/>
    <w:rsid w:val="00131E47"/>
    <w:rsid w:val="0014294C"/>
    <w:rsid w:val="00160ECB"/>
    <w:rsid w:val="00174178"/>
    <w:rsid w:val="001A06B7"/>
    <w:rsid w:val="0020022E"/>
    <w:rsid w:val="002473C3"/>
    <w:rsid w:val="00261F8B"/>
    <w:rsid w:val="002646AB"/>
    <w:rsid w:val="002C55E7"/>
    <w:rsid w:val="002F5A56"/>
    <w:rsid w:val="003007A6"/>
    <w:rsid w:val="00355993"/>
    <w:rsid w:val="00356841"/>
    <w:rsid w:val="003A2933"/>
    <w:rsid w:val="003A2B0B"/>
    <w:rsid w:val="003F6B8F"/>
    <w:rsid w:val="004124D4"/>
    <w:rsid w:val="00477E1F"/>
    <w:rsid w:val="004800DC"/>
    <w:rsid w:val="004921C7"/>
    <w:rsid w:val="00534A11"/>
    <w:rsid w:val="00543A51"/>
    <w:rsid w:val="005C5101"/>
    <w:rsid w:val="005E116F"/>
    <w:rsid w:val="0063196E"/>
    <w:rsid w:val="006420BF"/>
    <w:rsid w:val="006500CB"/>
    <w:rsid w:val="006E52CE"/>
    <w:rsid w:val="0071216A"/>
    <w:rsid w:val="00732F3C"/>
    <w:rsid w:val="00807558"/>
    <w:rsid w:val="008223F2"/>
    <w:rsid w:val="008B3D9F"/>
    <w:rsid w:val="008E01D6"/>
    <w:rsid w:val="008F265E"/>
    <w:rsid w:val="008F5404"/>
    <w:rsid w:val="00963C76"/>
    <w:rsid w:val="009C7493"/>
    <w:rsid w:val="009F33B0"/>
    <w:rsid w:val="009F51CF"/>
    <w:rsid w:val="00A049E8"/>
    <w:rsid w:val="00A22393"/>
    <w:rsid w:val="00A22DC9"/>
    <w:rsid w:val="00A9281D"/>
    <w:rsid w:val="00AE6106"/>
    <w:rsid w:val="00B36F27"/>
    <w:rsid w:val="00BA03F4"/>
    <w:rsid w:val="00BC14EF"/>
    <w:rsid w:val="00BD7919"/>
    <w:rsid w:val="00BE0DD2"/>
    <w:rsid w:val="00BE1768"/>
    <w:rsid w:val="00C13DEB"/>
    <w:rsid w:val="00C23653"/>
    <w:rsid w:val="00C325AF"/>
    <w:rsid w:val="00C6185B"/>
    <w:rsid w:val="00C85490"/>
    <w:rsid w:val="00D153FF"/>
    <w:rsid w:val="00D349A4"/>
    <w:rsid w:val="00D62251"/>
    <w:rsid w:val="00DE64DD"/>
    <w:rsid w:val="00E126D2"/>
    <w:rsid w:val="00E16CC7"/>
    <w:rsid w:val="00EB34F1"/>
    <w:rsid w:val="00EB7870"/>
    <w:rsid w:val="00F01BD0"/>
    <w:rsid w:val="00F817C9"/>
    <w:rsid w:val="00FD24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0E981"/>
  <w15:chartTrackingRefBased/>
  <w15:docId w15:val="{34A3F25A-B096-4EF6-8BF9-91D2A2CD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22DC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2DC9"/>
  </w:style>
  <w:style w:type="paragraph" w:styleId="Fuzeile">
    <w:name w:val="footer"/>
    <w:basedOn w:val="Standard"/>
    <w:link w:val="FuzeileZchn"/>
    <w:uiPriority w:val="99"/>
    <w:unhideWhenUsed/>
    <w:rsid w:val="00A22DC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2DC9"/>
  </w:style>
  <w:style w:type="table" w:styleId="Tabellenraster">
    <w:name w:val="Table Grid"/>
    <w:basedOn w:val="NormaleTabelle"/>
    <w:rsid w:val="00A22DC9"/>
    <w:pPr>
      <w:spacing w:after="0" w:line="300" w:lineRule="atLeast"/>
    </w:pPr>
    <w:rPr>
      <w:rFonts w:eastAsiaTheme="minorEastAsia" w:cs="Times New Roman"/>
      <w:sz w:val="18"/>
      <w:szCs w:val="18"/>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semiHidden/>
    <w:unhideWhenUsed/>
    <w:rsid w:val="00A22DC9"/>
    <w:rPr>
      <w:sz w:val="16"/>
      <w:szCs w:val="16"/>
    </w:rPr>
  </w:style>
  <w:style w:type="paragraph" w:styleId="Kommentartext">
    <w:name w:val="annotation text"/>
    <w:basedOn w:val="Standard"/>
    <w:link w:val="KommentartextZchn"/>
    <w:unhideWhenUsed/>
    <w:rsid w:val="00A22DC9"/>
    <w:pPr>
      <w:spacing w:after="0" w:line="240" w:lineRule="auto"/>
    </w:pPr>
    <w:rPr>
      <w:rFonts w:eastAsiaTheme="minorEastAsia" w:cs="Times New Roman"/>
      <w:sz w:val="20"/>
      <w:szCs w:val="20"/>
      <w:lang w:eastAsia="ja-JP"/>
    </w:rPr>
  </w:style>
  <w:style w:type="character" w:customStyle="1" w:styleId="KommentartextZchn">
    <w:name w:val="Kommentartext Zchn"/>
    <w:basedOn w:val="Absatz-Standardschriftart"/>
    <w:link w:val="Kommentartext"/>
    <w:rsid w:val="00A22DC9"/>
    <w:rPr>
      <w:rFonts w:eastAsiaTheme="minorEastAsia" w:cs="Times New Roman"/>
      <w:sz w:val="20"/>
      <w:szCs w:val="20"/>
      <w:lang w:eastAsia="ja-JP"/>
    </w:rPr>
  </w:style>
  <w:style w:type="character" w:styleId="Hyperlink">
    <w:name w:val="Hyperlink"/>
    <w:basedOn w:val="Absatz-Standardschriftart"/>
    <w:uiPriority w:val="99"/>
    <w:unhideWhenUsed/>
    <w:rsid w:val="00A22DC9"/>
    <w:rPr>
      <w:color w:val="0000FF" w:themeColor="hyperlink"/>
      <w:u w:val="single"/>
    </w:rPr>
  </w:style>
  <w:style w:type="character" w:styleId="NichtaufgelsteErwhnung">
    <w:name w:val="Unresolved Mention"/>
    <w:basedOn w:val="Absatz-Standardschriftart"/>
    <w:uiPriority w:val="99"/>
    <w:semiHidden/>
    <w:unhideWhenUsed/>
    <w:rsid w:val="00A22DC9"/>
    <w:rPr>
      <w:color w:val="605E5C"/>
      <w:shd w:val="clear" w:color="auto" w:fill="E1DFDD"/>
    </w:rPr>
  </w:style>
  <w:style w:type="paragraph" w:styleId="Sprechblasentext">
    <w:name w:val="Balloon Text"/>
    <w:basedOn w:val="Standard"/>
    <w:link w:val="SprechblasentextZchn"/>
    <w:uiPriority w:val="99"/>
    <w:semiHidden/>
    <w:unhideWhenUsed/>
    <w:rsid w:val="00A22DC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2DC9"/>
    <w:rPr>
      <w:rFonts w:ascii="Segoe UI" w:hAnsi="Segoe UI" w:cs="Segoe UI"/>
      <w:sz w:val="18"/>
      <w:szCs w:val="18"/>
    </w:rPr>
  </w:style>
  <w:style w:type="character" w:styleId="BesuchterLink">
    <w:name w:val="FollowedHyperlink"/>
    <w:basedOn w:val="Absatz-Standardschriftart"/>
    <w:uiPriority w:val="99"/>
    <w:semiHidden/>
    <w:unhideWhenUsed/>
    <w:rsid w:val="00D349A4"/>
    <w:rPr>
      <w:color w:val="800080" w:themeColor="followedHyperlink"/>
      <w:u w:val="single"/>
    </w:rPr>
  </w:style>
  <w:style w:type="paragraph" w:styleId="Listenabsatz">
    <w:name w:val="List Paragraph"/>
    <w:basedOn w:val="Standard"/>
    <w:uiPriority w:val="34"/>
    <w:qFormat/>
    <w:rsid w:val="005C51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3284</Words>
  <Characters>20691</Characters>
  <Application>Microsoft Office Word</Application>
  <DocSecurity>4</DocSecurity>
  <Lines>172</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 Hein</dc:creator>
  <cp:keywords/>
  <dc:description/>
  <cp:lastModifiedBy>Dieter Hein</cp:lastModifiedBy>
  <cp:revision>2</cp:revision>
  <cp:lastPrinted>2022-11-16T08:55:00Z</cp:lastPrinted>
  <dcterms:created xsi:type="dcterms:W3CDTF">2022-11-23T09:50:00Z</dcterms:created>
  <dcterms:modified xsi:type="dcterms:W3CDTF">2022-11-23T09:50:00Z</dcterms:modified>
</cp:coreProperties>
</file>