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AF3" w:rsidRDefault="00271AF3" w:rsidP="0009363B">
      <w:pPr>
        <w:tabs>
          <w:tab w:val="left" w:pos="5670"/>
        </w:tabs>
        <w:rPr>
          <w:rFonts w:asciiTheme="majorHAnsi" w:hAnsiTheme="majorHAnsi" w:cstheme="majorHAnsi"/>
          <w:sz w:val="18"/>
          <w:szCs w:val="18"/>
        </w:rPr>
      </w:pPr>
      <w:r>
        <w:rPr>
          <w:rFonts w:asciiTheme="majorHAnsi" w:hAnsiTheme="majorHAnsi" w:cstheme="majorHAnsi"/>
          <w:sz w:val="18"/>
          <w:szCs w:val="18"/>
        </w:rPr>
        <w:t>Kreisverwaltung Germersheim</w:t>
      </w:r>
    </w:p>
    <w:p w:rsidR="00C5374C" w:rsidRPr="00C5374C" w:rsidRDefault="0009363B" w:rsidP="0009363B">
      <w:pPr>
        <w:tabs>
          <w:tab w:val="left" w:pos="5670"/>
        </w:tabs>
        <w:rPr>
          <w:rFonts w:asciiTheme="majorHAnsi" w:hAnsiTheme="majorHAnsi" w:cstheme="majorHAnsi"/>
          <w:sz w:val="18"/>
          <w:szCs w:val="18"/>
        </w:rPr>
      </w:pPr>
      <w:r>
        <w:rPr>
          <w:rFonts w:ascii="Century Gothic" w:hAnsi="Century Gothic"/>
          <w:b/>
          <w:noProof/>
          <w:sz w:val="24"/>
        </w:rPr>
        <w:drawing>
          <wp:anchor distT="0" distB="0" distL="114300" distR="114300" simplePos="0" relativeHeight="251658240" behindDoc="1" locked="0" layoutInCell="1" allowOverlap="1">
            <wp:simplePos x="0" y="0"/>
            <wp:positionH relativeFrom="column">
              <wp:posOffset>5300980</wp:posOffset>
            </wp:positionH>
            <wp:positionV relativeFrom="paragraph">
              <wp:posOffset>-137795</wp:posOffset>
            </wp:positionV>
            <wp:extent cx="495300" cy="596265"/>
            <wp:effectExtent l="0" t="0" r="0" b="0"/>
            <wp:wrapThrough wrapText="bothSides">
              <wp:wrapPolygon edited="0">
                <wp:start x="0" y="0"/>
                <wp:lineTo x="0" y="20703"/>
                <wp:lineTo x="20769" y="20703"/>
                <wp:lineTo x="20769" y="0"/>
                <wp:lineTo x="0" y="0"/>
              </wp:wrapPolygon>
            </wp:wrapThrough>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96265"/>
                    </a:xfrm>
                    <a:prstGeom prst="rect">
                      <a:avLst/>
                    </a:prstGeom>
                    <a:noFill/>
                    <a:ln>
                      <a:noFill/>
                    </a:ln>
                  </pic:spPr>
                </pic:pic>
              </a:graphicData>
            </a:graphic>
          </wp:anchor>
        </w:drawing>
      </w:r>
      <w:r w:rsidR="00C5374C" w:rsidRPr="00C5374C">
        <w:rPr>
          <w:rFonts w:asciiTheme="majorHAnsi" w:hAnsiTheme="majorHAnsi" w:cstheme="majorHAnsi"/>
          <w:sz w:val="18"/>
          <w:szCs w:val="18"/>
        </w:rPr>
        <w:t>Fachbereich 32</w:t>
      </w:r>
      <w:r>
        <w:rPr>
          <w:rFonts w:asciiTheme="majorHAnsi" w:hAnsiTheme="majorHAnsi" w:cstheme="majorHAnsi"/>
          <w:sz w:val="18"/>
          <w:szCs w:val="18"/>
        </w:rPr>
        <w:tab/>
      </w:r>
    </w:p>
    <w:p w:rsidR="00C5374C" w:rsidRPr="00C5374C" w:rsidRDefault="00C5374C" w:rsidP="00C5374C">
      <w:pPr>
        <w:rPr>
          <w:rFonts w:asciiTheme="majorHAnsi" w:hAnsiTheme="majorHAnsi" w:cstheme="majorHAnsi"/>
          <w:sz w:val="18"/>
          <w:szCs w:val="18"/>
        </w:rPr>
      </w:pPr>
      <w:r w:rsidRPr="00C5374C">
        <w:rPr>
          <w:rFonts w:asciiTheme="majorHAnsi" w:hAnsiTheme="majorHAnsi" w:cstheme="majorHAnsi"/>
          <w:sz w:val="18"/>
          <w:szCs w:val="18"/>
        </w:rPr>
        <w:t>Az.: 661-04/42/17</w:t>
      </w:r>
    </w:p>
    <w:p w:rsidR="00C5374C" w:rsidRDefault="00C5374C" w:rsidP="007E0C2C">
      <w:pPr>
        <w:jc w:val="center"/>
        <w:rPr>
          <w:rFonts w:asciiTheme="majorHAnsi" w:hAnsiTheme="majorHAnsi" w:cstheme="majorHAnsi"/>
          <w:b/>
          <w:u w:val="single"/>
        </w:rPr>
      </w:pPr>
    </w:p>
    <w:p w:rsidR="00E918A2" w:rsidRDefault="006F5B25" w:rsidP="006F5B25">
      <w:pPr>
        <w:jc w:val="center"/>
        <w:rPr>
          <w:rFonts w:asciiTheme="majorHAnsi" w:hAnsiTheme="majorHAnsi" w:cstheme="majorHAnsi"/>
          <w:b/>
          <w:u w:val="single"/>
        </w:rPr>
      </w:pPr>
      <w:r>
        <w:rPr>
          <w:rFonts w:asciiTheme="majorHAnsi" w:hAnsiTheme="majorHAnsi" w:cstheme="majorHAnsi"/>
          <w:b/>
          <w:u w:val="single"/>
        </w:rPr>
        <w:t xml:space="preserve">Erneute </w:t>
      </w:r>
      <w:r w:rsidR="009609E0">
        <w:rPr>
          <w:rFonts w:asciiTheme="majorHAnsi" w:hAnsiTheme="majorHAnsi" w:cstheme="majorHAnsi"/>
          <w:b/>
          <w:u w:val="single"/>
        </w:rPr>
        <w:t>ö</w:t>
      </w:r>
      <w:r w:rsidR="00E918A2" w:rsidRPr="007E0C2C">
        <w:rPr>
          <w:rFonts w:asciiTheme="majorHAnsi" w:hAnsiTheme="majorHAnsi" w:cstheme="majorHAnsi"/>
          <w:b/>
          <w:u w:val="single"/>
        </w:rPr>
        <w:t>ffentliche Bekanntmachung</w:t>
      </w:r>
    </w:p>
    <w:p w:rsidR="00746A87" w:rsidRDefault="00746A87" w:rsidP="006F5B25">
      <w:pPr>
        <w:jc w:val="center"/>
        <w:rPr>
          <w:rFonts w:asciiTheme="majorHAnsi" w:hAnsiTheme="majorHAnsi" w:cstheme="majorHAnsi"/>
        </w:rPr>
      </w:pPr>
    </w:p>
    <w:p w:rsidR="00E918A2" w:rsidRDefault="00E918A2" w:rsidP="00A513AF">
      <w:pPr>
        <w:rPr>
          <w:rFonts w:asciiTheme="majorHAnsi" w:hAnsiTheme="majorHAnsi" w:cstheme="majorHAnsi"/>
        </w:rPr>
      </w:pPr>
    </w:p>
    <w:p w:rsidR="00952BF5" w:rsidRDefault="00331DF1" w:rsidP="006F5B25">
      <w:pPr>
        <w:jc w:val="both"/>
        <w:rPr>
          <w:rFonts w:asciiTheme="majorHAnsi" w:hAnsiTheme="majorHAnsi" w:cstheme="majorHAnsi"/>
        </w:rPr>
      </w:pPr>
      <w:r>
        <w:rPr>
          <w:rFonts w:asciiTheme="majorHAnsi" w:hAnsiTheme="majorHAnsi" w:cstheme="majorHAnsi"/>
        </w:rPr>
        <w:t>Wasserrechtliches V</w:t>
      </w:r>
      <w:r w:rsidR="00952BF5">
        <w:rPr>
          <w:rFonts w:asciiTheme="majorHAnsi" w:hAnsiTheme="majorHAnsi" w:cstheme="majorHAnsi"/>
        </w:rPr>
        <w:t>erfahren und Umweltverträglichkeitsprüfung (UVP) zur beantragten gehobenen wasse</w:t>
      </w:r>
      <w:r w:rsidR="00952BF5">
        <w:rPr>
          <w:rFonts w:asciiTheme="majorHAnsi" w:hAnsiTheme="majorHAnsi" w:cstheme="majorHAnsi"/>
        </w:rPr>
        <w:t>r</w:t>
      </w:r>
      <w:r w:rsidR="00952BF5">
        <w:rPr>
          <w:rFonts w:asciiTheme="majorHAnsi" w:hAnsiTheme="majorHAnsi" w:cstheme="majorHAnsi"/>
        </w:rPr>
        <w:t xml:space="preserve">rechtlichen Erlaubnis der Fa. Kalksandsteinwerke </w:t>
      </w:r>
      <w:proofErr w:type="spellStart"/>
      <w:r w:rsidR="00952BF5">
        <w:rPr>
          <w:rFonts w:asciiTheme="majorHAnsi" w:hAnsiTheme="majorHAnsi" w:cstheme="majorHAnsi"/>
        </w:rPr>
        <w:t>Schencking</w:t>
      </w:r>
      <w:proofErr w:type="spellEnd"/>
      <w:r w:rsidR="00952BF5">
        <w:rPr>
          <w:rFonts w:asciiTheme="majorHAnsi" w:hAnsiTheme="majorHAnsi" w:cstheme="majorHAnsi"/>
        </w:rPr>
        <w:t xml:space="preserve"> GmbH &amp; Co.KG </w:t>
      </w:r>
    </w:p>
    <w:p w:rsidR="00952BF5" w:rsidRDefault="00952BF5" w:rsidP="006F5B25">
      <w:pPr>
        <w:jc w:val="both"/>
        <w:rPr>
          <w:rFonts w:asciiTheme="majorHAnsi" w:hAnsiTheme="majorHAnsi" w:cstheme="majorHAnsi"/>
        </w:rPr>
      </w:pPr>
    </w:p>
    <w:p w:rsidR="006F5B25" w:rsidRDefault="00E918A2" w:rsidP="006F5B25">
      <w:pPr>
        <w:jc w:val="both"/>
        <w:rPr>
          <w:rFonts w:asciiTheme="majorHAnsi" w:hAnsiTheme="majorHAnsi" w:cstheme="majorHAnsi"/>
        </w:rPr>
      </w:pPr>
      <w:r>
        <w:rPr>
          <w:rFonts w:asciiTheme="majorHAnsi" w:hAnsiTheme="majorHAnsi" w:cstheme="majorHAnsi"/>
        </w:rPr>
        <w:t xml:space="preserve">Die Kalksandsteinwerke </w:t>
      </w:r>
      <w:proofErr w:type="spellStart"/>
      <w:r>
        <w:rPr>
          <w:rFonts w:asciiTheme="majorHAnsi" w:hAnsiTheme="majorHAnsi" w:cstheme="majorHAnsi"/>
        </w:rPr>
        <w:t>Schencking</w:t>
      </w:r>
      <w:proofErr w:type="spellEnd"/>
      <w:r>
        <w:rPr>
          <w:rFonts w:asciiTheme="majorHAnsi" w:hAnsiTheme="majorHAnsi" w:cstheme="majorHAnsi"/>
        </w:rPr>
        <w:t xml:space="preserve"> GmbH &amp; Co.KG, vertr. durch das Kalksandsteinwerk </w:t>
      </w:r>
      <w:proofErr w:type="spellStart"/>
      <w:r>
        <w:rPr>
          <w:rFonts w:asciiTheme="majorHAnsi" w:hAnsiTheme="majorHAnsi" w:cstheme="majorHAnsi"/>
        </w:rPr>
        <w:t>Bienwald</w:t>
      </w:r>
      <w:proofErr w:type="spellEnd"/>
      <w:r w:rsidR="00755C4E">
        <w:rPr>
          <w:rFonts w:asciiTheme="majorHAnsi" w:hAnsiTheme="majorHAnsi" w:cstheme="majorHAnsi"/>
        </w:rPr>
        <w:t xml:space="preserve"> </w:t>
      </w:r>
      <w:proofErr w:type="spellStart"/>
      <w:r>
        <w:rPr>
          <w:rFonts w:asciiTheme="majorHAnsi" w:hAnsiTheme="majorHAnsi" w:cstheme="majorHAnsi"/>
        </w:rPr>
        <w:t>Schencking</w:t>
      </w:r>
      <w:proofErr w:type="spellEnd"/>
      <w:r>
        <w:rPr>
          <w:rFonts w:asciiTheme="majorHAnsi" w:hAnsiTheme="majorHAnsi" w:cstheme="majorHAnsi"/>
        </w:rPr>
        <w:t xml:space="preserve"> GmbH, diese vertr. d. die Geschäftsführerin Michelina von </w:t>
      </w:r>
      <w:proofErr w:type="spellStart"/>
      <w:r>
        <w:rPr>
          <w:rFonts w:asciiTheme="majorHAnsi" w:hAnsiTheme="majorHAnsi" w:cstheme="majorHAnsi"/>
        </w:rPr>
        <w:t>Peterffy</w:t>
      </w:r>
      <w:proofErr w:type="spellEnd"/>
      <w:r>
        <w:rPr>
          <w:rFonts w:asciiTheme="majorHAnsi" w:hAnsiTheme="majorHAnsi" w:cstheme="majorHAnsi"/>
        </w:rPr>
        <w:t xml:space="preserve">-Rolff, Schäfereistraße 75a, 66787 </w:t>
      </w:r>
      <w:proofErr w:type="spellStart"/>
      <w:r>
        <w:rPr>
          <w:rFonts w:asciiTheme="majorHAnsi" w:hAnsiTheme="majorHAnsi" w:cstheme="majorHAnsi"/>
        </w:rPr>
        <w:t>Wadgassen-Differten</w:t>
      </w:r>
      <w:proofErr w:type="spellEnd"/>
      <w:r w:rsidR="000210F3">
        <w:rPr>
          <w:rFonts w:asciiTheme="majorHAnsi" w:hAnsiTheme="majorHAnsi" w:cstheme="majorHAnsi"/>
        </w:rPr>
        <w:t xml:space="preserve"> hat mit Antrag vom 12.11.2018 die gehobene wasserrechtliche Erlaubnis gemäß </w:t>
      </w:r>
      <w:r w:rsidR="001D7B0B">
        <w:rPr>
          <w:rFonts w:asciiTheme="majorHAnsi" w:hAnsiTheme="majorHAnsi" w:cstheme="majorHAnsi"/>
        </w:rPr>
        <w:t xml:space="preserve">§ 16 Landeswassergesetz (LWG) </w:t>
      </w:r>
      <w:proofErr w:type="spellStart"/>
      <w:r w:rsidR="00877C87">
        <w:rPr>
          <w:rFonts w:asciiTheme="majorHAnsi" w:hAnsiTheme="majorHAnsi" w:cstheme="majorHAnsi"/>
        </w:rPr>
        <w:t>i.V.</w:t>
      </w:r>
      <w:r w:rsidR="001D7B0B">
        <w:rPr>
          <w:rFonts w:asciiTheme="majorHAnsi" w:hAnsiTheme="majorHAnsi" w:cstheme="majorHAnsi"/>
        </w:rPr>
        <w:t>m</w:t>
      </w:r>
      <w:proofErr w:type="spellEnd"/>
      <w:r w:rsidR="00755C4E">
        <w:rPr>
          <w:rFonts w:asciiTheme="majorHAnsi" w:hAnsiTheme="majorHAnsi" w:cstheme="majorHAnsi"/>
        </w:rPr>
        <w:t xml:space="preserve">. </w:t>
      </w:r>
      <w:r w:rsidR="00877C87">
        <w:rPr>
          <w:rFonts w:asciiTheme="majorHAnsi" w:hAnsiTheme="majorHAnsi" w:cstheme="majorHAnsi"/>
        </w:rPr>
        <w:t xml:space="preserve">§ </w:t>
      </w:r>
      <w:r w:rsidR="00B159BE">
        <w:rPr>
          <w:rFonts w:asciiTheme="majorHAnsi" w:hAnsiTheme="majorHAnsi" w:cstheme="majorHAnsi"/>
        </w:rPr>
        <w:t>15 Wasserhaushaltsgesetz (WHG)</w:t>
      </w:r>
      <w:r w:rsidR="000210F3">
        <w:rPr>
          <w:rFonts w:asciiTheme="majorHAnsi" w:hAnsiTheme="majorHAnsi" w:cstheme="majorHAnsi"/>
        </w:rPr>
        <w:t xml:space="preserve"> zum oberflächennahen Sanda</w:t>
      </w:r>
      <w:r w:rsidR="000210F3">
        <w:rPr>
          <w:rFonts w:asciiTheme="majorHAnsi" w:hAnsiTheme="majorHAnsi" w:cstheme="majorHAnsi"/>
        </w:rPr>
        <w:t>b</w:t>
      </w:r>
      <w:r w:rsidR="000210F3">
        <w:rPr>
          <w:rFonts w:asciiTheme="majorHAnsi" w:hAnsiTheme="majorHAnsi" w:cstheme="majorHAnsi"/>
        </w:rPr>
        <w:t>bau im Abbaufeld „</w:t>
      </w:r>
      <w:proofErr w:type="spellStart"/>
      <w:r w:rsidR="000210F3">
        <w:rPr>
          <w:rFonts w:asciiTheme="majorHAnsi" w:hAnsiTheme="majorHAnsi" w:cstheme="majorHAnsi"/>
        </w:rPr>
        <w:t>Oelgründel</w:t>
      </w:r>
      <w:proofErr w:type="spellEnd"/>
      <w:r w:rsidR="000210F3">
        <w:rPr>
          <w:rFonts w:asciiTheme="majorHAnsi" w:hAnsiTheme="majorHAnsi" w:cstheme="majorHAnsi"/>
        </w:rPr>
        <w:t xml:space="preserve"> Nord“ auf den Flurst</w:t>
      </w:r>
      <w:r w:rsidR="00E053D0">
        <w:rPr>
          <w:rFonts w:asciiTheme="majorHAnsi" w:hAnsiTheme="majorHAnsi" w:cstheme="majorHAnsi"/>
        </w:rPr>
        <w:t>ücken</w:t>
      </w:r>
      <w:r w:rsidR="000210F3">
        <w:rPr>
          <w:rFonts w:asciiTheme="majorHAnsi" w:hAnsiTheme="majorHAnsi" w:cstheme="majorHAnsi"/>
        </w:rPr>
        <w:t xml:space="preserve"> Nr. 210/2 und 211/1 in der Gemarkung </w:t>
      </w:r>
      <w:proofErr w:type="spellStart"/>
      <w:r w:rsidR="000210F3">
        <w:rPr>
          <w:rFonts w:asciiTheme="majorHAnsi" w:hAnsiTheme="majorHAnsi" w:cstheme="majorHAnsi"/>
        </w:rPr>
        <w:t>Bienwald</w:t>
      </w:r>
      <w:proofErr w:type="spellEnd"/>
      <w:r w:rsidR="000210F3">
        <w:rPr>
          <w:rFonts w:asciiTheme="majorHAnsi" w:hAnsiTheme="majorHAnsi" w:cstheme="majorHAnsi"/>
        </w:rPr>
        <w:t xml:space="preserve"> beantragt.</w:t>
      </w:r>
      <w:r w:rsidR="006F5B25" w:rsidRPr="006F5B25">
        <w:rPr>
          <w:rFonts w:asciiTheme="majorHAnsi" w:hAnsiTheme="majorHAnsi" w:cstheme="majorHAnsi"/>
        </w:rPr>
        <w:t xml:space="preserve"> </w:t>
      </w:r>
      <w:r w:rsidR="006F5B25">
        <w:rPr>
          <w:rFonts w:asciiTheme="majorHAnsi" w:hAnsiTheme="majorHAnsi" w:cstheme="majorHAnsi"/>
        </w:rPr>
        <w:t>Die Antragstellerin hat ferner gemäß § 7 Absatz 3 UVPG die Durchführung einer Umweltverträ</w:t>
      </w:r>
      <w:r w:rsidR="006F5B25">
        <w:rPr>
          <w:rFonts w:asciiTheme="majorHAnsi" w:hAnsiTheme="majorHAnsi" w:cstheme="majorHAnsi"/>
        </w:rPr>
        <w:t>g</w:t>
      </w:r>
      <w:r w:rsidR="006F5B25">
        <w:rPr>
          <w:rFonts w:asciiTheme="majorHAnsi" w:hAnsiTheme="majorHAnsi" w:cstheme="majorHAnsi"/>
        </w:rPr>
        <w:t xml:space="preserve">lichkeitsprüfung </w:t>
      </w:r>
      <w:r w:rsidR="00AE4A78">
        <w:rPr>
          <w:rFonts w:asciiTheme="majorHAnsi" w:hAnsiTheme="majorHAnsi" w:cstheme="majorHAnsi"/>
        </w:rPr>
        <w:t xml:space="preserve">für dieses Verfahren </w:t>
      </w:r>
      <w:r w:rsidR="006F5B25">
        <w:rPr>
          <w:rFonts w:asciiTheme="majorHAnsi" w:hAnsiTheme="majorHAnsi" w:cstheme="majorHAnsi"/>
        </w:rPr>
        <w:t>beantragt.</w:t>
      </w:r>
    </w:p>
    <w:p w:rsidR="00E918A2" w:rsidRDefault="00E918A2" w:rsidP="00E918A2">
      <w:pPr>
        <w:jc w:val="both"/>
        <w:rPr>
          <w:rFonts w:asciiTheme="majorHAnsi" w:hAnsiTheme="majorHAnsi" w:cstheme="majorHAnsi"/>
        </w:rPr>
      </w:pPr>
    </w:p>
    <w:p w:rsidR="006F5B25" w:rsidRDefault="006F5B25" w:rsidP="006F5B25">
      <w:pPr>
        <w:jc w:val="both"/>
        <w:rPr>
          <w:rFonts w:asciiTheme="majorHAnsi" w:hAnsiTheme="majorHAnsi" w:cstheme="majorHAnsi"/>
        </w:rPr>
      </w:pPr>
      <w:r>
        <w:rPr>
          <w:rFonts w:asciiTheme="majorHAnsi" w:hAnsiTheme="majorHAnsi" w:cstheme="majorHAnsi"/>
        </w:rPr>
        <w:t>Mit Bekanntmachung vom 14.08.2019 wurde dies bereits bekanntgemacht. Allerdings enthält die Bekann</w:t>
      </w:r>
      <w:r>
        <w:rPr>
          <w:rFonts w:asciiTheme="majorHAnsi" w:hAnsiTheme="majorHAnsi" w:cstheme="majorHAnsi"/>
        </w:rPr>
        <w:t>t</w:t>
      </w:r>
      <w:r>
        <w:rPr>
          <w:rFonts w:asciiTheme="majorHAnsi" w:hAnsiTheme="majorHAnsi" w:cstheme="majorHAnsi"/>
        </w:rPr>
        <w:t xml:space="preserve">machung </w:t>
      </w:r>
      <w:r w:rsidR="00F2607B" w:rsidRPr="00B159BE">
        <w:rPr>
          <w:rFonts w:asciiTheme="majorHAnsi" w:hAnsiTheme="majorHAnsi" w:cstheme="majorHAnsi"/>
        </w:rPr>
        <w:t>Mängel</w:t>
      </w:r>
      <w:r w:rsidRPr="00B159BE">
        <w:rPr>
          <w:rFonts w:asciiTheme="majorHAnsi" w:hAnsiTheme="majorHAnsi" w:cstheme="majorHAnsi"/>
        </w:rPr>
        <w:t>,</w:t>
      </w:r>
      <w:r>
        <w:rPr>
          <w:rFonts w:asciiTheme="majorHAnsi" w:hAnsiTheme="majorHAnsi" w:cstheme="majorHAnsi"/>
        </w:rPr>
        <w:t xml:space="preserve"> weshalb die Bekanntmachung hiermit wiederholt wird. Dies führt zu Änderungen beim Zeitpunkt der Offenlage der maßgebenden Unterlagen und bei den verlautbarten Fristen zur Teilnahme am Verfahren. Es gelten nachstehende Informationen:</w:t>
      </w:r>
    </w:p>
    <w:p w:rsidR="00581BED" w:rsidRDefault="00581BED" w:rsidP="006F5B25">
      <w:pPr>
        <w:jc w:val="both"/>
        <w:rPr>
          <w:rFonts w:asciiTheme="majorHAnsi" w:hAnsiTheme="majorHAnsi" w:cstheme="majorHAnsi"/>
        </w:rPr>
      </w:pPr>
    </w:p>
    <w:p w:rsidR="00581BED" w:rsidRDefault="00581BED" w:rsidP="00581BED">
      <w:pPr>
        <w:jc w:val="both"/>
        <w:rPr>
          <w:rFonts w:asciiTheme="majorHAnsi" w:hAnsiTheme="majorHAnsi" w:cstheme="majorHAnsi"/>
        </w:rPr>
      </w:pPr>
      <w:r>
        <w:rPr>
          <w:rFonts w:asciiTheme="majorHAnsi" w:hAnsiTheme="majorHAnsi" w:cstheme="majorHAnsi"/>
        </w:rPr>
        <w:t xml:space="preserve">Die Kalksandsteinwerke </w:t>
      </w:r>
      <w:proofErr w:type="spellStart"/>
      <w:r>
        <w:rPr>
          <w:rFonts w:asciiTheme="majorHAnsi" w:hAnsiTheme="majorHAnsi" w:cstheme="majorHAnsi"/>
        </w:rPr>
        <w:t>Schencking</w:t>
      </w:r>
      <w:proofErr w:type="spellEnd"/>
      <w:r>
        <w:rPr>
          <w:rFonts w:asciiTheme="majorHAnsi" w:hAnsiTheme="majorHAnsi" w:cstheme="majorHAnsi"/>
        </w:rPr>
        <w:t xml:space="preserve"> GmbH &amp; Co.KG, vertr. durch das Kalksandsteinwerk </w:t>
      </w:r>
      <w:proofErr w:type="spellStart"/>
      <w:r>
        <w:rPr>
          <w:rFonts w:asciiTheme="majorHAnsi" w:hAnsiTheme="majorHAnsi" w:cstheme="majorHAnsi"/>
        </w:rPr>
        <w:t>Bienwald</w:t>
      </w:r>
      <w:proofErr w:type="spellEnd"/>
      <w:r>
        <w:rPr>
          <w:rFonts w:asciiTheme="majorHAnsi" w:hAnsiTheme="majorHAnsi" w:cstheme="majorHAnsi"/>
        </w:rPr>
        <w:t xml:space="preserve"> </w:t>
      </w:r>
      <w:proofErr w:type="spellStart"/>
      <w:r>
        <w:rPr>
          <w:rFonts w:asciiTheme="majorHAnsi" w:hAnsiTheme="majorHAnsi" w:cstheme="majorHAnsi"/>
        </w:rPr>
        <w:t>Schencking</w:t>
      </w:r>
      <w:proofErr w:type="spellEnd"/>
      <w:r>
        <w:rPr>
          <w:rFonts w:asciiTheme="majorHAnsi" w:hAnsiTheme="majorHAnsi" w:cstheme="majorHAnsi"/>
        </w:rPr>
        <w:t xml:space="preserve"> GmbH, diese vertr. d. die Geschäftsführerin Michelina von </w:t>
      </w:r>
      <w:proofErr w:type="spellStart"/>
      <w:r>
        <w:rPr>
          <w:rFonts w:asciiTheme="majorHAnsi" w:hAnsiTheme="majorHAnsi" w:cstheme="majorHAnsi"/>
        </w:rPr>
        <w:t>Peterffy</w:t>
      </w:r>
      <w:proofErr w:type="spellEnd"/>
      <w:r>
        <w:rPr>
          <w:rFonts w:asciiTheme="majorHAnsi" w:hAnsiTheme="majorHAnsi" w:cstheme="majorHAnsi"/>
        </w:rPr>
        <w:t xml:space="preserve">-Rolff, Schäfereistraße 75a, 66787 </w:t>
      </w:r>
      <w:proofErr w:type="spellStart"/>
      <w:r>
        <w:rPr>
          <w:rFonts w:asciiTheme="majorHAnsi" w:hAnsiTheme="majorHAnsi" w:cstheme="majorHAnsi"/>
        </w:rPr>
        <w:t>Wadgassen-Differten</w:t>
      </w:r>
      <w:proofErr w:type="spellEnd"/>
      <w:r>
        <w:rPr>
          <w:rFonts w:asciiTheme="majorHAnsi" w:hAnsiTheme="majorHAnsi" w:cstheme="majorHAnsi"/>
        </w:rPr>
        <w:t xml:space="preserve"> hat mit Antrag vom 12.11.2018 die gehobene wasserrechtliche Erlaubnis gemäß § 16 Landeswassergesetz (LWG) </w:t>
      </w:r>
      <w:proofErr w:type="spellStart"/>
      <w:r>
        <w:rPr>
          <w:rFonts w:asciiTheme="majorHAnsi" w:hAnsiTheme="majorHAnsi" w:cstheme="majorHAnsi"/>
        </w:rPr>
        <w:t>i.V.m</w:t>
      </w:r>
      <w:proofErr w:type="spellEnd"/>
      <w:r>
        <w:rPr>
          <w:rFonts w:asciiTheme="majorHAnsi" w:hAnsiTheme="majorHAnsi" w:cstheme="majorHAnsi"/>
        </w:rPr>
        <w:t>. § 15 Wasserhaushaltsgesetz (WHG). zum oberflächennahen Sanda</w:t>
      </w:r>
      <w:r>
        <w:rPr>
          <w:rFonts w:asciiTheme="majorHAnsi" w:hAnsiTheme="majorHAnsi" w:cstheme="majorHAnsi"/>
        </w:rPr>
        <w:t>b</w:t>
      </w:r>
      <w:r>
        <w:rPr>
          <w:rFonts w:asciiTheme="majorHAnsi" w:hAnsiTheme="majorHAnsi" w:cstheme="majorHAnsi"/>
        </w:rPr>
        <w:t>bau im Abbaufeld „</w:t>
      </w:r>
      <w:proofErr w:type="spellStart"/>
      <w:r>
        <w:rPr>
          <w:rFonts w:asciiTheme="majorHAnsi" w:hAnsiTheme="majorHAnsi" w:cstheme="majorHAnsi"/>
        </w:rPr>
        <w:t>Oelgründel</w:t>
      </w:r>
      <w:proofErr w:type="spellEnd"/>
      <w:r>
        <w:rPr>
          <w:rFonts w:asciiTheme="majorHAnsi" w:hAnsiTheme="majorHAnsi" w:cstheme="majorHAnsi"/>
        </w:rPr>
        <w:t xml:space="preserve"> Nord“ auf den Flurstücken Nr. 210/2 und 211/1 in der Gemarkung </w:t>
      </w:r>
      <w:proofErr w:type="spellStart"/>
      <w:r>
        <w:rPr>
          <w:rFonts w:asciiTheme="majorHAnsi" w:hAnsiTheme="majorHAnsi" w:cstheme="majorHAnsi"/>
        </w:rPr>
        <w:t>Bienwald</w:t>
      </w:r>
      <w:proofErr w:type="spellEnd"/>
      <w:r>
        <w:rPr>
          <w:rFonts w:asciiTheme="majorHAnsi" w:hAnsiTheme="majorHAnsi" w:cstheme="majorHAnsi"/>
        </w:rPr>
        <w:t xml:space="preserve"> beantragt.</w:t>
      </w:r>
      <w:r w:rsidRPr="006F5B25">
        <w:rPr>
          <w:rFonts w:asciiTheme="majorHAnsi" w:hAnsiTheme="majorHAnsi" w:cstheme="majorHAnsi"/>
        </w:rPr>
        <w:t xml:space="preserve"> </w:t>
      </w:r>
      <w:r>
        <w:rPr>
          <w:rFonts w:asciiTheme="majorHAnsi" w:hAnsiTheme="majorHAnsi" w:cstheme="majorHAnsi"/>
        </w:rPr>
        <w:t>Die Antragstellerin hat ferner gemäß § 7 Absatz 3 UVPG die Durchführung einer Umweltverträ</w:t>
      </w:r>
      <w:r>
        <w:rPr>
          <w:rFonts w:asciiTheme="majorHAnsi" w:hAnsiTheme="majorHAnsi" w:cstheme="majorHAnsi"/>
        </w:rPr>
        <w:t>g</w:t>
      </w:r>
      <w:r>
        <w:rPr>
          <w:rFonts w:asciiTheme="majorHAnsi" w:hAnsiTheme="majorHAnsi" w:cstheme="majorHAnsi"/>
        </w:rPr>
        <w:t>lichkeitsprüfung für dieses Verfahren beantragt.</w:t>
      </w:r>
    </w:p>
    <w:p w:rsidR="006F5B25" w:rsidRDefault="006F5B25" w:rsidP="00A513AF">
      <w:pPr>
        <w:rPr>
          <w:rFonts w:asciiTheme="majorHAnsi" w:hAnsiTheme="majorHAnsi" w:cstheme="majorHAnsi"/>
        </w:rPr>
      </w:pPr>
    </w:p>
    <w:p w:rsidR="0072196C" w:rsidRDefault="0072196C" w:rsidP="001D7B0B">
      <w:pPr>
        <w:jc w:val="both"/>
        <w:rPr>
          <w:rFonts w:asciiTheme="majorHAnsi" w:hAnsiTheme="majorHAnsi" w:cstheme="majorHAnsi"/>
        </w:rPr>
      </w:pPr>
      <w:r>
        <w:rPr>
          <w:rFonts w:asciiTheme="majorHAnsi" w:hAnsiTheme="majorHAnsi" w:cstheme="majorHAnsi"/>
        </w:rPr>
        <w:t xml:space="preserve">Die Kreisverwaltung Germersheim führt als zuständige </w:t>
      </w:r>
      <w:r w:rsidR="008C6C19">
        <w:rPr>
          <w:rFonts w:asciiTheme="majorHAnsi" w:hAnsiTheme="majorHAnsi" w:cstheme="majorHAnsi"/>
        </w:rPr>
        <w:t xml:space="preserve">untere </w:t>
      </w:r>
      <w:r w:rsidR="008C6C19" w:rsidRPr="00B159BE">
        <w:rPr>
          <w:rFonts w:asciiTheme="majorHAnsi" w:hAnsiTheme="majorHAnsi" w:cstheme="majorHAnsi"/>
        </w:rPr>
        <w:t>Wasser</w:t>
      </w:r>
      <w:r w:rsidR="00F2607B" w:rsidRPr="00B159BE">
        <w:rPr>
          <w:rFonts w:asciiTheme="majorHAnsi" w:hAnsiTheme="majorHAnsi" w:cstheme="majorHAnsi"/>
        </w:rPr>
        <w:t>- und Bodenschutz</w:t>
      </w:r>
      <w:r w:rsidR="008C6C19" w:rsidRPr="00B159BE">
        <w:rPr>
          <w:rFonts w:asciiTheme="majorHAnsi" w:hAnsiTheme="majorHAnsi" w:cstheme="majorHAnsi"/>
        </w:rPr>
        <w:t>behörde</w:t>
      </w:r>
      <w:r w:rsidR="008C6C19">
        <w:rPr>
          <w:rFonts w:asciiTheme="majorHAnsi" w:hAnsiTheme="majorHAnsi" w:cstheme="majorHAnsi"/>
        </w:rPr>
        <w:t xml:space="preserve"> das wasse</w:t>
      </w:r>
      <w:r w:rsidR="008C6C19">
        <w:rPr>
          <w:rFonts w:asciiTheme="majorHAnsi" w:hAnsiTheme="majorHAnsi" w:cstheme="majorHAnsi"/>
        </w:rPr>
        <w:t>r</w:t>
      </w:r>
      <w:r w:rsidR="008C6C19">
        <w:rPr>
          <w:rFonts w:asciiTheme="majorHAnsi" w:hAnsiTheme="majorHAnsi" w:cstheme="majorHAnsi"/>
        </w:rPr>
        <w:t>rechtliche Verfahren durch.</w:t>
      </w:r>
    </w:p>
    <w:p w:rsidR="009609E0" w:rsidRDefault="009609E0" w:rsidP="001D7B0B">
      <w:pPr>
        <w:jc w:val="both"/>
        <w:rPr>
          <w:rFonts w:asciiTheme="majorHAnsi" w:hAnsiTheme="majorHAnsi" w:cstheme="majorHAnsi"/>
        </w:rPr>
      </w:pPr>
    </w:p>
    <w:p w:rsidR="009609E0" w:rsidRDefault="00AE4A78" w:rsidP="001D7B0B">
      <w:pPr>
        <w:jc w:val="both"/>
        <w:rPr>
          <w:rFonts w:asciiTheme="majorHAnsi" w:hAnsiTheme="majorHAnsi" w:cstheme="majorHAnsi"/>
        </w:rPr>
      </w:pPr>
      <w:r>
        <w:rPr>
          <w:rFonts w:asciiTheme="majorHAnsi" w:hAnsiTheme="majorHAnsi" w:cstheme="majorHAnsi"/>
        </w:rPr>
        <w:t xml:space="preserve">Der vorgesehene Sandabbau erfordert </w:t>
      </w:r>
      <w:r w:rsidR="00A10A73">
        <w:rPr>
          <w:rFonts w:asciiTheme="majorHAnsi" w:hAnsiTheme="majorHAnsi" w:cstheme="majorHAnsi"/>
        </w:rPr>
        <w:t xml:space="preserve">vorgängig </w:t>
      </w:r>
      <w:r>
        <w:rPr>
          <w:rFonts w:asciiTheme="majorHAnsi" w:hAnsiTheme="majorHAnsi" w:cstheme="majorHAnsi"/>
        </w:rPr>
        <w:t>die Rodung des Wald</w:t>
      </w:r>
      <w:r w:rsidR="00B159BE">
        <w:rPr>
          <w:rFonts w:asciiTheme="majorHAnsi" w:hAnsiTheme="majorHAnsi" w:cstheme="majorHAnsi"/>
        </w:rPr>
        <w:t xml:space="preserve">es im Bereich der Abbaufläche. </w:t>
      </w:r>
      <w:r w:rsidR="009609E0">
        <w:rPr>
          <w:rFonts w:asciiTheme="majorHAnsi" w:hAnsiTheme="majorHAnsi" w:cstheme="majorHAnsi"/>
        </w:rPr>
        <w:t xml:space="preserve">Für die Rodung der Waldfläche </w:t>
      </w:r>
      <w:r w:rsidR="00077539">
        <w:rPr>
          <w:rFonts w:asciiTheme="majorHAnsi" w:hAnsiTheme="majorHAnsi" w:cstheme="majorHAnsi"/>
        </w:rPr>
        <w:t>ist</w:t>
      </w:r>
      <w:r w:rsidR="009609E0">
        <w:rPr>
          <w:rFonts w:asciiTheme="majorHAnsi" w:hAnsiTheme="majorHAnsi" w:cstheme="majorHAnsi"/>
        </w:rPr>
        <w:t xml:space="preserve"> gemäß § 14 Landeswaldgesetz Rheinland-Pfalz</w:t>
      </w:r>
      <w:r w:rsidR="002E4456">
        <w:rPr>
          <w:rFonts w:asciiTheme="majorHAnsi" w:hAnsiTheme="majorHAnsi" w:cstheme="majorHAnsi"/>
        </w:rPr>
        <w:t xml:space="preserve"> (</w:t>
      </w:r>
      <w:proofErr w:type="spellStart"/>
      <w:r w:rsidR="002E4456">
        <w:rPr>
          <w:rFonts w:asciiTheme="majorHAnsi" w:hAnsiTheme="majorHAnsi" w:cstheme="majorHAnsi"/>
        </w:rPr>
        <w:t>LWaldG</w:t>
      </w:r>
      <w:proofErr w:type="spellEnd"/>
      <w:r w:rsidR="002E4456">
        <w:rPr>
          <w:rFonts w:asciiTheme="majorHAnsi" w:hAnsiTheme="majorHAnsi" w:cstheme="majorHAnsi"/>
        </w:rPr>
        <w:t>) eine Waldumwan</w:t>
      </w:r>
      <w:r w:rsidR="002E4456">
        <w:rPr>
          <w:rFonts w:asciiTheme="majorHAnsi" w:hAnsiTheme="majorHAnsi" w:cstheme="majorHAnsi"/>
        </w:rPr>
        <w:t>d</w:t>
      </w:r>
      <w:r w:rsidR="002E4456">
        <w:rPr>
          <w:rFonts w:asciiTheme="majorHAnsi" w:hAnsiTheme="majorHAnsi" w:cstheme="majorHAnsi"/>
        </w:rPr>
        <w:t xml:space="preserve">lungsgenehmigung </w:t>
      </w:r>
      <w:r w:rsidR="00A10A73">
        <w:rPr>
          <w:rFonts w:asciiTheme="majorHAnsi" w:hAnsiTheme="majorHAnsi" w:cstheme="majorHAnsi"/>
        </w:rPr>
        <w:t xml:space="preserve">erforderlich. Diese ist </w:t>
      </w:r>
      <w:r w:rsidR="00077539">
        <w:rPr>
          <w:rFonts w:asciiTheme="majorHAnsi" w:hAnsiTheme="majorHAnsi" w:cstheme="majorHAnsi"/>
        </w:rPr>
        <w:t xml:space="preserve">beim </w:t>
      </w:r>
      <w:r w:rsidR="000636FD">
        <w:rPr>
          <w:rFonts w:asciiTheme="majorHAnsi" w:hAnsiTheme="majorHAnsi" w:cstheme="majorHAnsi"/>
        </w:rPr>
        <w:t xml:space="preserve">hierfür zuständigen </w:t>
      </w:r>
      <w:r w:rsidR="00077539">
        <w:rPr>
          <w:rFonts w:asciiTheme="majorHAnsi" w:hAnsiTheme="majorHAnsi" w:cstheme="majorHAnsi"/>
        </w:rPr>
        <w:t xml:space="preserve">Forstamt </w:t>
      </w:r>
      <w:proofErr w:type="spellStart"/>
      <w:r w:rsidR="00077539">
        <w:rPr>
          <w:rFonts w:asciiTheme="majorHAnsi" w:hAnsiTheme="majorHAnsi" w:cstheme="majorHAnsi"/>
        </w:rPr>
        <w:t>Bienwald</w:t>
      </w:r>
      <w:proofErr w:type="spellEnd"/>
      <w:r w:rsidR="00077539">
        <w:rPr>
          <w:rFonts w:asciiTheme="majorHAnsi" w:hAnsiTheme="majorHAnsi" w:cstheme="majorHAnsi"/>
        </w:rPr>
        <w:t xml:space="preserve">, Bahnhofstraße 28, 76870 Kandel </w:t>
      </w:r>
      <w:r w:rsidR="00F2607B" w:rsidRPr="00B159BE">
        <w:rPr>
          <w:rFonts w:asciiTheme="majorHAnsi" w:hAnsiTheme="majorHAnsi" w:cstheme="majorHAnsi"/>
        </w:rPr>
        <w:t>mit Antrag vom</w:t>
      </w:r>
      <w:r w:rsidR="00F2607B">
        <w:rPr>
          <w:rFonts w:asciiTheme="majorHAnsi" w:hAnsiTheme="majorHAnsi" w:cstheme="majorHAnsi"/>
        </w:rPr>
        <w:t xml:space="preserve"> </w:t>
      </w:r>
      <w:r w:rsidR="00BD18D2">
        <w:rPr>
          <w:rFonts w:asciiTheme="majorHAnsi" w:hAnsiTheme="majorHAnsi" w:cstheme="majorHAnsi"/>
        </w:rPr>
        <w:t xml:space="preserve">14.11.2018 </w:t>
      </w:r>
      <w:r w:rsidR="00A10A73">
        <w:rPr>
          <w:rFonts w:asciiTheme="majorHAnsi" w:hAnsiTheme="majorHAnsi" w:cstheme="majorHAnsi"/>
        </w:rPr>
        <w:t>beantragt.</w:t>
      </w:r>
      <w:r w:rsidR="00077539">
        <w:rPr>
          <w:rFonts w:asciiTheme="majorHAnsi" w:hAnsiTheme="majorHAnsi" w:cstheme="majorHAnsi"/>
        </w:rPr>
        <w:t xml:space="preserve"> Die </w:t>
      </w:r>
      <w:r w:rsidR="00952BF5">
        <w:rPr>
          <w:rFonts w:asciiTheme="majorHAnsi" w:hAnsiTheme="majorHAnsi" w:cstheme="majorHAnsi"/>
        </w:rPr>
        <w:t>Waldumwandlungsg</w:t>
      </w:r>
      <w:r w:rsidR="00077539">
        <w:rPr>
          <w:rFonts w:asciiTheme="majorHAnsi" w:hAnsiTheme="majorHAnsi" w:cstheme="majorHAnsi"/>
        </w:rPr>
        <w:t xml:space="preserve">enehmigung wird in einem selbstständigen Verfahren erteilt, da das wasserrechtliche Erlaubnisverfahren keine Konzentrationswirkung gegenüber dem </w:t>
      </w:r>
      <w:proofErr w:type="spellStart"/>
      <w:r w:rsidR="00077539">
        <w:rPr>
          <w:rFonts w:asciiTheme="majorHAnsi" w:hAnsiTheme="majorHAnsi" w:cstheme="majorHAnsi"/>
        </w:rPr>
        <w:t>LWaldG</w:t>
      </w:r>
      <w:proofErr w:type="spellEnd"/>
      <w:r w:rsidR="00077539">
        <w:rPr>
          <w:rFonts w:asciiTheme="majorHAnsi" w:hAnsiTheme="majorHAnsi" w:cstheme="majorHAnsi"/>
        </w:rPr>
        <w:t xml:space="preserve"> entfaltet. </w:t>
      </w:r>
      <w:r w:rsidR="00A10A73">
        <w:rPr>
          <w:rFonts w:asciiTheme="majorHAnsi" w:hAnsiTheme="majorHAnsi" w:cstheme="majorHAnsi"/>
        </w:rPr>
        <w:t xml:space="preserve">Vorgängig ist </w:t>
      </w:r>
      <w:r w:rsidR="00581BED">
        <w:rPr>
          <w:rFonts w:asciiTheme="majorHAnsi" w:hAnsiTheme="majorHAnsi" w:cstheme="majorHAnsi"/>
        </w:rPr>
        <w:t xml:space="preserve">wegen der Waldrodung </w:t>
      </w:r>
      <w:r w:rsidR="00A10A73">
        <w:rPr>
          <w:rFonts w:asciiTheme="majorHAnsi" w:hAnsiTheme="majorHAnsi" w:cstheme="majorHAnsi"/>
        </w:rPr>
        <w:t xml:space="preserve">nach §§ 6, 9 Abs. 2 UVPG </w:t>
      </w:r>
      <w:proofErr w:type="spellStart"/>
      <w:r w:rsidR="00A10A73">
        <w:rPr>
          <w:rFonts w:asciiTheme="majorHAnsi" w:hAnsiTheme="majorHAnsi" w:cstheme="majorHAnsi"/>
        </w:rPr>
        <w:t>i.V</w:t>
      </w:r>
      <w:r w:rsidR="00972E5F">
        <w:rPr>
          <w:rFonts w:asciiTheme="majorHAnsi" w:hAnsiTheme="majorHAnsi" w:cstheme="majorHAnsi"/>
        </w:rPr>
        <w:t>.</w:t>
      </w:r>
      <w:r w:rsidR="00A10A73">
        <w:rPr>
          <w:rFonts w:asciiTheme="majorHAnsi" w:hAnsiTheme="majorHAnsi" w:cstheme="majorHAnsi"/>
        </w:rPr>
        <w:t>m</w:t>
      </w:r>
      <w:proofErr w:type="spellEnd"/>
      <w:r w:rsidR="00A10A73">
        <w:rPr>
          <w:rFonts w:asciiTheme="majorHAnsi" w:hAnsiTheme="majorHAnsi" w:cstheme="majorHAnsi"/>
        </w:rPr>
        <w:t>. Ziffer 17.2.1 der Anlage zum UVPG eine Umweltverträglichkeitsprüfung erforderlich.</w:t>
      </w:r>
    </w:p>
    <w:p w:rsidR="00A10A73" w:rsidRDefault="00A10A73" w:rsidP="001D7B0B">
      <w:pPr>
        <w:jc w:val="both"/>
        <w:rPr>
          <w:rFonts w:asciiTheme="majorHAnsi" w:hAnsiTheme="majorHAnsi" w:cstheme="majorHAnsi"/>
        </w:rPr>
      </w:pPr>
    </w:p>
    <w:p w:rsidR="00A10A73" w:rsidRDefault="00A10A73" w:rsidP="001D7B0B">
      <w:pPr>
        <w:jc w:val="both"/>
        <w:rPr>
          <w:rFonts w:asciiTheme="majorHAnsi" w:hAnsiTheme="majorHAnsi" w:cstheme="majorHAnsi"/>
        </w:rPr>
      </w:pPr>
      <w:r>
        <w:rPr>
          <w:rFonts w:asciiTheme="majorHAnsi" w:hAnsiTheme="majorHAnsi" w:cstheme="majorHAnsi"/>
        </w:rPr>
        <w:t xml:space="preserve">Die Kreisverwaltung Germersheim ist </w:t>
      </w:r>
      <w:r w:rsidR="00581BED">
        <w:rPr>
          <w:rFonts w:asciiTheme="majorHAnsi" w:hAnsiTheme="majorHAnsi" w:cstheme="majorHAnsi"/>
        </w:rPr>
        <w:t xml:space="preserve">zugleich </w:t>
      </w:r>
      <w:r>
        <w:rPr>
          <w:rFonts w:asciiTheme="majorHAnsi" w:hAnsiTheme="majorHAnsi" w:cstheme="majorHAnsi"/>
        </w:rPr>
        <w:t xml:space="preserve">federführende Behörde im Sinne des § 31 UVPG </w:t>
      </w:r>
      <w:r w:rsidR="00952BF5">
        <w:rPr>
          <w:rFonts w:asciiTheme="majorHAnsi" w:hAnsiTheme="majorHAnsi" w:cstheme="majorHAnsi"/>
        </w:rPr>
        <w:t xml:space="preserve">und § 5 LUVPG </w:t>
      </w:r>
      <w:r w:rsidR="00EB182E">
        <w:rPr>
          <w:rFonts w:asciiTheme="majorHAnsi" w:hAnsiTheme="majorHAnsi" w:cstheme="majorHAnsi"/>
        </w:rPr>
        <w:t xml:space="preserve">und führt </w:t>
      </w:r>
      <w:r w:rsidR="00581BED">
        <w:rPr>
          <w:rFonts w:asciiTheme="majorHAnsi" w:hAnsiTheme="majorHAnsi" w:cstheme="majorHAnsi"/>
        </w:rPr>
        <w:t xml:space="preserve">auch </w:t>
      </w:r>
      <w:r w:rsidR="00EB182E">
        <w:rPr>
          <w:rFonts w:asciiTheme="majorHAnsi" w:hAnsiTheme="majorHAnsi" w:cstheme="majorHAnsi"/>
        </w:rPr>
        <w:t>das Verfahren der Umweltverträglichkeitsprüfung für das Gesamtvorhaben durch.</w:t>
      </w:r>
      <w:r>
        <w:rPr>
          <w:rFonts w:asciiTheme="majorHAnsi" w:hAnsiTheme="majorHAnsi" w:cstheme="majorHAnsi"/>
        </w:rPr>
        <w:t xml:space="preserve"> </w:t>
      </w:r>
    </w:p>
    <w:p w:rsidR="008C6C19" w:rsidRDefault="008C6C19" w:rsidP="001D7B0B">
      <w:pPr>
        <w:jc w:val="both"/>
        <w:rPr>
          <w:rFonts w:asciiTheme="majorHAnsi" w:hAnsiTheme="majorHAnsi" w:cstheme="majorHAnsi"/>
        </w:rPr>
      </w:pPr>
    </w:p>
    <w:p w:rsidR="008C6C19" w:rsidRDefault="008C6C19" w:rsidP="001D7B0B">
      <w:pPr>
        <w:jc w:val="both"/>
        <w:rPr>
          <w:rFonts w:asciiTheme="majorHAnsi" w:hAnsiTheme="majorHAnsi" w:cstheme="majorHAnsi"/>
        </w:rPr>
      </w:pPr>
      <w:r>
        <w:rPr>
          <w:rFonts w:asciiTheme="majorHAnsi" w:hAnsiTheme="majorHAnsi" w:cstheme="majorHAnsi"/>
        </w:rPr>
        <w:t xml:space="preserve">Der Antrag </w:t>
      </w:r>
      <w:r w:rsidR="0081189C">
        <w:rPr>
          <w:rFonts w:asciiTheme="majorHAnsi" w:hAnsiTheme="majorHAnsi" w:cstheme="majorHAnsi"/>
        </w:rPr>
        <w:t xml:space="preserve">im wasserrechtlichen Verfahren sowie </w:t>
      </w:r>
      <w:r>
        <w:rPr>
          <w:rFonts w:asciiTheme="majorHAnsi" w:hAnsiTheme="majorHAnsi" w:cstheme="majorHAnsi"/>
        </w:rPr>
        <w:t>die zugehörigen Unterlagen liegen nach Bekanntmachung für die Dauer eines Monats</w:t>
      </w:r>
      <w:r w:rsidR="00095E82">
        <w:rPr>
          <w:rFonts w:asciiTheme="majorHAnsi" w:hAnsiTheme="majorHAnsi" w:cstheme="majorHAnsi"/>
        </w:rPr>
        <w:t>, beginnend vo</w:t>
      </w:r>
      <w:r>
        <w:rPr>
          <w:rFonts w:asciiTheme="majorHAnsi" w:hAnsiTheme="majorHAnsi" w:cstheme="majorHAnsi"/>
        </w:rPr>
        <w:t>m</w:t>
      </w:r>
      <w:r w:rsidR="00755C4E">
        <w:rPr>
          <w:rFonts w:asciiTheme="majorHAnsi" w:hAnsiTheme="majorHAnsi" w:cstheme="majorHAnsi"/>
        </w:rPr>
        <w:t xml:space="preserve"> </w:t>
      </w:r>
      <w:r w:rsidR="00B159BE">
        <w:rPr>
          <w:rFonts w:asciiTheme="majorHAnsi" w:hAnsiTheme="majorHAnsi" w:cstheme="majorHAnsi"/>
          <w:b/>
        </w:rPr>
        <w:t>15.10</w:t>
      </w:r>
      <w:r w:rsidRPr="002D61D6">
        <w:rPr>
          <w:rFonts w:asciiTheme="majorHAnsi" w:hAnsiTheme="majorHAnsi" w:cstheme="majorHAnsi"/>
          <w:b/>
        </w:rPr>
        <w:t xml:space="preserve"> bis einschließlich </w:t>
      </w:r>
      <w:r w:rsidR="00B159BE">
        <w:rPr>
          <w:rFonts w:asciiTheme="majorHAnsi" w:hAnsiTheme="majorHAnsi" w:cstheme="majorHAnsi"/>
          <w:b/>
        </w:rPr>
        <w:t>14.11</w:t>
      </w:r>
      <w:r w:rsidR="00055F45" w:rsidRPr="002D61D6">
        <w:rPr>
          <w:rFonts w:asciiTheme="majorHAnsi" w:hAnsiTheme="majorHAnsi" w:cstheme="majorHAnsi"/>
          <w:b/>
        </w:rPr>
        <w:t>.2019</w:t>
      </w:r>
      <w:r w:rsidR="00755C4E">
        <w:rPr>
          <w:rFonts w:asciiTheme="majorHAnsi" w:hAnsiTheme="majorHAnsi" w:cstheme="majorHAnsi"/>
          <w:b/>
        </w:rPr>
        <w:t xml:space="preserve"> </w:t>
      </w:r>
      <w:r>
        <w:rPr>
          <w:rFonts w:asciiTheme="majorHAnsi" w:hAnsiTheme="majorHAnsi" w:cstheme="majorHAnsi"/>
        </w:rPr>
        <w:t>während der üblichen Dienststunden bei folgenden Behörden aus:</w:t>
      </w:r>
    </w:p>
    <w:p w:rsidR="008C6C19" w:rsidRDefault="008C6C19" w:rsidP="001D7B0B">
      <w:pPr>
        <w:jc w:val="both"/>
        <w:rPr>
          <w:rFonts w:asciiTheme="majorHAnsi" w:hAnsiTheme="majorHAnsi" w:cstheme="majorHAnsi"/>
        </w:rPr>
      </w:pPr>
    </w:p>
    <w:p w:rsidR="008C6C19" w:rsidRDefault="008C6C19" w:rsidP="001D7B0B">
      <w:pPr>
        <w:ind w:left="567" w:hanging="141"/>
        <w:jc w:val="both"/>
        <w:rPr>
          <w:rFonts w:asciiTheme="majorHAnsi" w:hAnsiTheme="majorHAnsi" w:cstheme="majorHAnsi"/>
        </w:rPr>
      </w:pPr>
      <w:r>
        <w:rPr>
          <w:rFonts w:asciiTheme="majorHAnsi" w:hAnsiTheme="majorHAnsi" w:cstheme="majorHAnsi"/>
        </w:rPr>
        <w:lastRenderedPageBreak/>
        <w:t>1. Kreisverwaltung Germersheim, während der Dienststunden</w:t>
      </w:r>
      <w:r w:rsidR="00755C4E">
        <w:rPr>
          <w:rFonts w:asciiTheme="majorHAnsi" w:hAnsiTheme="majorHAnsi" w:cstheme="majorHAnsi"/>
        </w:rPr>
        <w:t xml:space="preserve"> </w:t>
      </w:r>
      <w:r>
        <w:rPr>
          <w:rFonts w:asciiTheme="majorHAnsi" w:hAnsiTheme="majorHAnsi" w:cstheme="majorHAnsi"/>
        </w:rPr>
        <w:t xml:space="preserve">(montags bis freitags von 8.30 Uhr bis 12 Uhr, dienstags von 13.30 bis 16 Uhr und </w:t>
      </w:r>
      <w:r w:rsidR="00095E82">
        <w:rPr>
          <w:rFonts w:asciiTheme="majorHAnsi" w:hAnsiTheme="majorHAnsi" w:cstheme="majorHAnsi"/>
        </w:rPr>
        <w:t>donnerstags von 13.30 Uhr bis 18 Uhr)</w:t>
      </w:r>
      <w:r w:rsidR="00B159BE">
        <w:rPr>
          <w:rFonts w:asciiTheme="majorHAnsi" w:hAnsiTheme="majorHAnsi" w:cstheme="majorHAnsi"/>
        </w:rPr>
        <w:t xml:space="preserve"> in Zimmer 2.03</w:t>
      </w:r>
      <w:r>
        <w:rPr>
          <w:rFonts w:asciiTheme="majorHAnsi" w:hAnsiTheme="majorHAnsi" w:cstheme="majorHAnsi"/>
        </w:rPr>
        <w:t>, Lui</w:t>
      </w:r>
      <w:r>
        <w:rPr>
          <w:rFonts w:asciiTheme="majorHAnsi" w:hAnsiTheme="majorHAnsi" w:cstheme="majorHAnsi"/>
        </w:rPr>
        <w:t>t</w:t>
      </w:r>
      <w:r>
        <w:rPr>
          <w:rFonts w:asciiTheme="majorHAnsi" w:hAnsiTheme="majorHAnsi" w:cstheme="majorHAnsi"/>
        </w:rPr>
        <w:t>poldplatz 1, 76726 Germersheim</w:t>
      </w:r>
    </w:p>
    <w:p w:rsidR="00095E82" w:rsidRDefault="00095E82" w:rsidP="001D7B0B">
      <w:pPr>
        <w:ind w:left="567" w:hanging="141"/>
        <w:jc w:val="both"/>
        <w:rPr>
          <w:rFonts w:asciiTheme="majorHAnsi" w:hAnsiTheme="majorHAnsi" w:cstheme="majorHAnsi"/>
        </w:rPr>
      </w:pPr>
    </w:p>
    <w:p w:rsidR="00095E82" w:rsidRDefault="00095E82" w:rsidP="001D7B0B">
      <w:pPr>
        <w:ind w:left="567" w:hanging="141"/>
        <w:jc w:val="both"/>
        <w:rPr>
          <w:rFonts w:asciiTheme="majorHAnsi" w:hAnsiTheme="majorHAnsi" w:cstheme="majorHAnsi"/>
        </w:rPr>
      </w:pPr>
      <w:r>
        <w:rPr>
          <w:rFonts w:asciiTheme="majorHAnsi" w:hAnsiTheme="majorHAnsi" w:cstheme="majorHAnsi"/>
        </w:rPr>
        <w:t>2. Stadtverwaltung Wörth, währen</w:t>
      </w:r>
      <w:r w:rsidR="00877C87">
        <w:rPr>
          <w:rFonts w:asciiTheme="majorHAnsi" w:hAnsiTheme="majorHAnsi" w:cstheme="majorHAnsi"/>
        </w:rPr>
        <w:t xml:space="preserve">d </w:t>
      </w:r>
      <w:r>
        <w:rPr>
          <w:rFonts w:asciiTheme="majorHAnsi" w:hAnsiTheme="majorHAnsi" w:cstheme="majorHAnsi"/>
        </w:rPr>
        <w:t>der Dienststunden (montags bis freitags von 8.30 Uhr bis 12 Uhr, montags bis mittwochs von 14.30 Uhr bis 16 Uhr und donnerstags von 1</w:t>
      </w:r>
      <w:r w:rsidR="00E96EA7">
        <w:rPr>
          <w:rFonts w:asciiTheme="majorHAnsi" w:hAnsiTheme="majorHAnsi" w:cstheme="majorHAnsi"/>
        </w:rPr>
        <w:t>4.30 Uhr bis 18 Uhr) in Zi</w:t>
      </w:r>
      <w:r w:rsidR="00E96EA7">
        <w:rPr>
          <w:rFonts w:asciiTheme="majorHAnsi" w:hAnsiTheme="majorHAnsi" w:cstheme="majorHAnsi"/>
        </w:rPr>
        <w:t>m</w:t>
      </w:r>
      <w:r w:rsidR="00E96EA7">
        <w:rPr>
          <w:rFonts w:asciiTheme="majorHAnsi" w:hAnsiTheme="majorHAnsi" w:cstheme="majorHAnsi"/>
        </w:rPr>
        <w:t>mer 617</w:t>
      </w:r>
      <w:r>
        <w:rPr>
          <w:rFonts w:asciiTheme="majorHAnsi" w:hAnsiTheme="majorHAnsi" w:cstheme="majorHAnsi"/>
        </w:rPr>
        <w:t>, Mozartstraße 2, 76744 Wörth</w:t>
      </w:r>
    </w:p>
    <w:p w:rsidR="00E96EA7" w:rsidRDefault="00E96EA7" w:rsidP="001D7B0B">
      <w:pPr>
        <w:ind w:left="567" w:hanging="141"/>
        <w:jc w:val="both"/>
        <w:rPr>
          <w:rFonts w:asciiTheme="majorHAnsi" w:hAnsiTheme="majorHAnsi" w:cstheme="majorHAnsi"/>
        </w:rPr>
      </w:pPr>
    </w:p>
    <w:p w:rsidR="00E96EA7" w:rsidRDefault="00755C4E" w:rsidP="00E96EA7">
      <w:pPr>
        <w:jc w:val="both"/>
        <w:rPr>
          <w:rFonts w:asciiTheme="majorHAnsi" w:hAnsiTheme="majorHAnsi" w:cstheme="majorHAnsi"/>
        </w:rPr>
      </w:pPr>
      <w:r>
        <w:rPr>
          <w:rFonts w:asciiTheme="majorHAnsi" w:hAnsiTheme="majorHAnsi" w:cstheme="majorHAnsi"/>
        </w:rPr>
        <w:t>Außerdem kann der</w:t>
      </w:r>
      <w:r w:rsidR="00E96EA7">
        <w:rPr>
          <w:rFonts w:asciiTheme="majorHAnsi" w:hAnsiTheme="majorHAnsi" w:cstheme="majorHAnsi"/>
        </w:rPr>
        <w:t xml:space="preserve"> Inhalt dieser Bekanntmachung sowie die zur Einsicht ausgelegten Unterlagen auch g</w:t>
      </w:r>
      <w:r w:rsidR="00E96EA7">
        <w:rPr>
          <w:rFonts w:asciiTheme="majorHAnsi" w:hAnsiTheme="majorHAnsi" w:cstheme="majorHAnsi"/>
        </w:rPr>
        <w:t>e</w:t>
      </w:r>
      <w:r w:rsidR="00E96EA7">
        <w:rPr>
          <w:rFonts w:asciiTheme="majorHAnsi" w:hAnsiTheme="majorHAnsi" w:cstheme="majorHAnsi"/>
        </w:rPr>
        <w:t>mäß § 27 a Verwaltungsverfahrensgesetz (VwVfG) auf der Homepage der Kreisverwaltung Germersheim unter</w:t>
      </w:r>
      <w:r w:rsidR="0009363B">
        <w:rPr>
          <w:rFonts w:asciiTheme="majorHAnsi" w:hAnsiTheme="majorHAnsi" w:cstheme="majorHAnsi"/>
        </w:rPr>
        <w:t xml:space="preserve"> </w:t>
      </w:r>
      <w:hyperlink r:id="rId9" w:history="1">
        <w:r w:rsidR="007C7777" w:rsidRPr="000042E2">
          <w:rPr>
            <w:rStyle w:val="Hyperlink"/>
            <w:rFonts w:asciiTheme="majorHAnsi" w:hAnsiTheme="majorHAnsi" w:cstheme="majorHAnsi"/>
          </w:rPr>
          <w:t>www.kreis-germersheim.de</w:t>
        </w:r>
      </w:hyperlink>
      <w:r w:rsidR="007C7777">
        <w:rPr>
          <w:rFonts w:asciiTheme="majorHAnsi" w:hAnsiTheme="majorHAnsi" w:cstheme="majorHAnsi"/>
        </w:rPr>
        <w:t xml:space="preserve"> in der Rubrik „Bekanntmachungen“</w:t>
      </w:r>
      <w:r w:rsidR="00ED165C">
        <w:rPr>
          <w:rFonts w:asciiTheme="majorHAnsi" w:hAnsiTheme="majorHAnsi" w:cstheme="majorHAnsi"/>
        </w:rPr>
        <w:t xml:space="preserve"> sowie auf dem UVP-Portal der Bunde</w:t>
      </w:r>
      <w:r w:rsidR="00ED165C">
        <w:rPr>
          <w:rFonts w:asciiTheme="majorHAnsi" w:hAnsiTheme="majorHAnsi" w:cstheme="majorHAnsi"/>
        </w:rPr>
        <w:t>s</w:t>
      </w:r>
      <w:r w:rsidR="00ED165C">
        <w:rPr>
          <w:rFonts w:asciiTheme="majorHAnsi" w:hAnsiTheme="majorHAnsi" w:cstheme="majorHAnsi"/>
        </w:rPr>
        <w:t>länder unter www.uvp</w:t>
      </w:r>
      <w:r w:rsidR="0009363B">
        <w:rPr>
          <w:rFonts w:asciiTheme="majorHAnsi" w:hAnsiTheme="majorHAnsi" w:cstheme="majorHAnsi"/>
        </w:rPr>
        <w:t xml:space="preserve">-verbund.de </w:t>
      </w:r>
      <w:r w:rsidR="00ED165C">
        <w:rPr>
          <w:rFonts w:asciiTheme="majorHAnsi" w:hAnsiTheme="majorHAnsi" w:cstheme="majorHAnsi"/>
        </w:rPr>
        <w:t>ab Beginn der Auslage</w:t>
      </w:r>
      <w:r w:rsidR="00E96EA7">
        <w:rPr>
          <w:rFonts w:asciiTheme="majorHAnsi" w:hAnsiTheme="majorHAnsi" w:cstheme="majorHAnsi"/>
        </w:rPr>
        <w:t xml:space="preserve"> eingesehen werden. Maßgeblich ist hierfür der Inhalt der zur Einsicht bei der Kreisverwaltung Germersheim und Stadtverwaltung Wörth ausgelegten Unte</w:t>
      </w:r>
      <w:r w:rsidR="00E96EA7">
        <w:rPr>
          <w:rFonts w:asciiTheme="majorHAnsi" w:hAnsiTheme="majorHAnsi" w:cstheme="majorHAnsi"/>
        </w:rPr>
        <w:t>r</w:t>
      </w:r>
      <w:r w:rsidR="00E96EA7">
        <w:rPr>
          <w:rFonts w:asciiTheme="majorHAnsi" w:hAnsiTheme="majorHAnsi" w:cstheme="majorHAnsi"/>
        </w:rPr>
        <w:t>lagen.</w:t>
      </w:r>
    </w:p>
    <w:p w:rsidR="00095E82" w:rsidRDefault="00095E82" w:rsidP="001D7B0B">
      <w:pPr>
        <w:jc w:val="both"/>
        <w:rPr>
          <w:rFonts w:asciiTheme="majorHAnsi" w:hAnsiTheme="majorHAnsi" w:cstheme="majorHAnsi"/>
        </w:rPr>
      </w:pPr>
    </w:p>
    <w:p w:rsidR="00877C87" w:rsidRDefault="00877C87" w:rsidP="001D7B0B">
      <w:pPr>
        <w:jc w:val="both"/>
        <w:rPr>
          <w:rFonts w:asciiTheme="majorHAnsi" w:hAnsiTheme="majorHAnsi" w:cstheme="majorHAnsi"/>
        </w:rPr>
      </w:pPr>
      <w:r>
        <w:rPr>
          <w:rFonts w:asciiTheme="majorHAnsi" w:hAnsiTheme="majorHAnsi" w:cstheme="majorHAnsi"/>
        </w:rPr>
        <w:t>Jeder, dessen Belang</w:t>
      </w:r>
      <w:r w:rsidR="003D7DEE">
        <w:rPr>
          <w:rFonts w:asciiTheme="majorHAnsi" w:hAnsiTheme="majorHAnsi" w:cstheme="majorHAnsi"/>
        </w:rPr>
        <w:t>e</w:t>
      </w:r>
      <w:r>
        <w:rPr>
          <w:rFonts w:asciiTheme="majorHAnsi" w:hAnsiTheme="majorHAnsi" w:cstheme="majorHAnsi"/>
        </w:rPr>
        <w:t xml:space="preserve"> durch </w:t>
      </w:r>
      <w:r w:rsidR="003D7DEE">
        <w:rPr>
          <w:rFonts w:asciiTheme="majorHAnsi" w:hAnsiTheme="majorHAnsi" w:cstheme="majorHAnsi"/>
        </w:rPr>
        <w:t>das Vorhaben berührt werden, kann bis zwei Wochen nach Ablauf de</w:t>
      </w:r>
      <w:r w:rsidR="002D61D6">
        <w:rPr>
          <w:rFonts w:asciiTheme="majorHAnsi" w:hAnsiTheme="majorHAnsi" w:cstheme="majorHAnsi"/>
        </w:rPr>
        <w:t>r Ausl</w:t>
      </w:r>
      <w:r w:rsidR="002D61D6">
        <w:rPr>
          <w:rFonts w:asciiTheme="majorHAnsi" w:hAnsiTheme="majorHAnsi" w:cstheme="majorHAnsi"/>
        </w:rPr>
        <w:t>e</w:t>
      </w:r>
      <w:r w:rsidR="002D61D6">
        <w:rPr>
          <w:rFonts w:asciiTheme="majorHAnsi" w:hAnsiTheme="majorHAnsi" w:cstheme="majorHAnsi"/>
        </w:rPr>
        <w:t>gungsfrist (bis einschließ</w:t>
      </w:r>
      <w:r w:rsidR="003D7DEE">
        <w:rPr>
          <w:rFonts w:asciiTheme="majorHAnsi" w:hAnsiTheme="majorHAnsi" w:cstheme="majorHAnsi"/>
        </w:rPr>
        <w:t>lich</w:t>
      </w:r>
      <w:r w:rsidR="007C7777">
        <w:rPr>
          <w:rFonts w:asciiTheme="majorHAnsi" w:hAnsiTheme="majorHAnsi" w:cstheme="majorHAnsi"/>
        </w:rPr>
        <w:t xml:space="preserve"> </w:t>
      </w:r>
      <w:r w:rsidR="00B159BE">
        <w:rPr>
          <w:rFonts w:asciiTheme="majorHAnsi" w:hAnsiTheme="majorHAnsi" w:cstheme="majorHAnsi"/>
          <w:b/>
        </w:rPr>
        <w:t>28</w:t>
      </w:r>
      <w:r w:rsidR="004E7169">
        <w:rPr>
          <w:rFonts w:asciiTheme="majorHAnsi" w:hAnsiTheme="majorHAnsi" w:cstheme="majorHAnsi"/>
          <w:b/>
        </w:rPr>
        <w:t>.1</w:t>
      </w:r>
      <w:r w:rsidR="00E92670">
        <w:rPr>
          <w:rFonts w:asciiTheme="majorHAnsi" w:hAnsiTheme="majorHAnsi" w:cstheme="majorHAnsi"/>
          <w:b/>
        </w:rPr>
        <w:t>1</w:t>
      </w:r>
      <w:r w:rsidR="002D61D6" w:rsidRPr="002D61D6">
        <w:rPr>
          <w:rFonts w:asciiTheme="majorHAnsi" w:hAnsiTheme="majorHAnsi" w:cstheme="majorHAnsi"/>
          <w:b/>
        </w:rPr>
        <w:t>.2019</w:t>
      </w:r>
      <w:r w:rsidR="003D7DEE">
        <w:rPr>
          <w:rFonts w:asciiTheme="majorHAnsi" w:hAnsiTheme="majorHAnsi" w:cstheme="majorHAnsi"/>
        </w:rPr>
        <w:t>) bei den vorgenannten Behörden schriftlich oder zur Niederschrift Einwendungen gegen den Antrag erheben.</w:t>
      </w:r>
    </w:p>
    <w:p w:rsidR="00877C87" w:rsidRDefault="00877C87" w:rsidP="001D7B0B">
      <w:pPr>
        <w:jc w:val="both"/>
        <w:rPr>
          <w:rFonts w:asciiTheme="majorHAnsi" w:hAnsiTheme="majorHAnsi" w:cstheme="majorHAnsi"/>
        </w:rPr>
      </w:pPr>
    </w:p>
    <w:p w:rsidR="00095E82" w:rsidRDefault="00B87184" w:rsidP="001D7B0B">
      <w:pPr>
        <w:jc w:val="both"/>
        <w:rPr>
          <w:rFonts w:asciiTheme="majorHAnsi" w:hAnsiTheme="majorHAnsi" w:cstheme="majorHAnsi"/>
        </w:rPr>
      </w:pPr>
      <w:r>
        <w:rPr>
          <w:rFonts w:asciiTheme="majorHAnsi" w:hAnsiTheme="majorHAnsi" w:cstheme="majorHAnsi"/>
        </w:rPr>
        <w:t>Mit Ablauf dieser Frist werden alle Einwendungen ausgeschlossen, die nicht auf besonderen privatrechtlichen Titeln beruhen.</w:t>
      </w:r>
    </w:p>
    <w:p w:rsidR="00B87184" w:rsidRDefault="00B87184" w:rsidP="001D7B0B">
      <w:pPr>
        <w:jc w:val="both"/>
        <w:rPr>
          <w:rFonts w:asciiTheme="majorHAnsi" w:hAnsiTheme="majorHAnsi" w:cstheme="majorHAnsi"/>
        </w:rPr>
      </w:pPr>
    </w:p>
    <w:p w:rsidR="00F85CF9" w:rsidRDefault="00B87184" w:rsidP="001D7B0B">
      <w:pPr>
        <w:jc w:val="both"/>
        <w:rPr>
          <w:rFonts w:asciiTheme="majorHAnsi" w:hAnsiTheme="majorHAnsi" w:cstheme="majorHAnsi"/>
        </w:rPr>
      </w:pPr>
      <w:r>
        <w:rPr>
          <w:rFonts w:asciiTheme="majorHAnsi" w:hAnsiTheme="majorHAnsi" w:cstheme="majorHAnsi"/>
        </w:rPr>
        <w:t>Vereinigungen, die aufgrund einer Anerkennung nach anderen Rechtsvorschriften befugt sind, Rechtsbehelfe nach der Verwaltungsgerichtsordnung gegen die Entscheidung einzulegen, werden hiermit entsprechend von der Auslegung der Antragsunterlagen benachrichtigt.</w:t>
      </w:r>
      <w:r w:rsidR="00F85CF9">
        <w:rPr>
          <w:rFonts w:asciiTheme="majorHAnsi" w:hAnsiTheme="majorHAnsi" w:cstheme="majorHAnsi"/>
        </w:rPr>
        <w:t xml:space="preserve"> Gleichzeitig wird ihnen Gelegenheit zur Stellun</w:t>
      </w:r>
      <w:r w:rsidR="00F85CF9">
        <w:rPr>
          <w:rFonts w:asciiTheme="majorHAnsi" w:hAnsiTheme="majorHAnsi" w:cstheme="majorHAnsi"/>
        </w:rPr>
        <w:t>g</w:t>
      </w:r>
      <w:r w:rsidR="00F85CF9">
        <w:rPr>
          <w:rFonts w:asciiTheme="majorHAnsi" w:hAnsiTheme="majorHAnsi" w:cstheme="majorHAnsi"/>
        </w:rPr>
        <w:t>nahme innerhalb der oben genannten Einwendungsfrist gegeben.</w:t>
      </w:r>
      <w:r w:rsidR="00B7179D">
        <w:rPr>
          <w:rFonts w:asciiTheme="majorHAnsi" w:hAnsiTheme="majorHAnsi" w:cstheme="majorHAnsi"/>
        </w:rPr>
        <w:t xml:space="preserve"> Es gilt auch insoweit, dass mit Ablauf di</w:t>
      </w:r>
      <w:r w:rsidR="00B159BE">
        <w:rPr>
          <w:rFonts w:asciiTheme="majorHAnsi" w:hAnsiTheme="majorHAnsi" w:cstheme="majorHAnsi"/>
        </w:rPr>
        <w:t>e</w:t>
      </w:r>
      <w:r w:rsidR="00B7179D">
        <w:rPr>
          <w:rFonts w:asciiTheme="majorHAnsi" w:hAnsiTheme="majorHAnsi" w:cstheme="majorHAnsi"/>
        </w:rPr>
        <w:t>ser Frist alle Einwendungen ausgeschlossen sind, die nicht auf besonderen privatrechtlichen Titeln beruhen.</w:t>
      </w:r>
    </w:p>
    <w:p w:rsidR="00F85CF9" w:rsidRDefault="00F85CF9" w:rsidP="001D7B0B">
      <w:pPr>
        <w:jc w:val="both"/>
        <w:rPr>
          <w:rFonts w:asciiTheme="majorHAnsi" w:hAnsiTheme="majorHAnsi" w:cstheme="majorHAnsi"/>
        </w:rPr>
      </w:pPr>
    </w:p>
    <w:p w:rsidR="00F85CF9" w:rsidRDefault="00F85CF9" w:rsidP="001D7B0B">
      <w:pPr>
        <w:jc w:val="both"/>
        <w:rPr>
          <w:rFonts w:asciiTheme="majorHAnsi" w:hAnsiTheme="majorHAnsi" w:cstheme="majorHAnsi"/>
        </w:rPr>
      </w:pPr>
      <w:r>
        <w:rPr>
          <w:rFonts w:asciiTheme="majorHAnsi" w:hAnsiTheme="majorHAnsi" w:cstheme="majorHAnsi"/>
        </w:rPr>
        <w:t>Für die Fristwahrung ist der Eingang der Einwendungen bzw. Stellungnahmen bei der Kreisverwaltung Germersheim oder Stadtverwaltung Wörth maßgeblich.</w:t>
      </w:r>
    </w:p>
    <w:p w:rsidR="00F85CF9" w:rsidRDefault="00F85CF9" w:rsidP="001D7B0B">
      <w:pPr>
        <w:jc w:val="both"/>
        <w:rPr>
          <w:rFonts w:asciiTheme="majorHAnsi" w:hAnsiTheme="majorHAnsi" w:cstheme="majorHAnsi"/>
        </w:rPr>
      </w:pPr>
      <w:r>
        <w:rPr>
          <w:rFonts w:asciiTheme="majorHAnsi" w:hAnsiTheme="majorHAnsi" w:cstheme="majorHAnsi"/>
        </w:rPr>
        <w:t>Einwendungen sollen die konkrete Betroffenheit des geltend gemachten Belangs erkennen lassen. Sie kö</w:t>
      </w:r>
      <w:r>
        <w:rPr>
          <w:rFonts w:asciiTheme="majorHAnsi" w:hAnsiTheme="majorHAnsi" w:cstheme="majorHAnsi"/>
        </w:rPr>
        <w:t>n</w:t>
      </w:r>
      <w:r>
        <w:rPr>
          <w:rFonts w:asciiTheme="majorHAnsi" w:hAnsiTheme="majorHAnsi" w:cstheme="majorHAnsi"/>
        </w:rPr>
        <w:t>nen nicht allein in Textform (z.</w:t>
      </w:r>
      <w:r w:rsidR="00EB182E">
        <w:rPr>
          <w:rFonts w:asciiTheme="majorHAnsi" w:hAnsiTheme="majorHAnsi" w:cstheme="majorHAnsi"/>
        </w:rPr>
        <w:t xml:space="preserve"> </w:t>
      </w:r>
      <w:r>
        <w:rPr>
          <w:rFonts w:asciiTheme="majorHAnsi" w:hAnsiTheme="majorHAnsi" w:cstheme="majorHAnsi"/>
        </w:rPr>
        <w:t xml:space="preserve">B: elektronisch per E-Mail) erhoben werden, sondern bedürfen grundsätzlich der Schriftform und sollen die leserliche volle Anschrift des </w:t>
      </w:r>
      <w:proofErr w:type="spellStart"/>
      <w:r>
        <w:rPr>
          <w:rFonts w:asciiTheme="majorHAnsi" w:hAnsiTheme="majorHAnsi" w:cstheme="majorHAnsi"/>
        </w:rPr>
        <w:t>Einwenders</w:t>
      </w:r>
      <w:proofErr w:type="spellEnd"/>
      <w:r w:rsidR="003E7DF8">
        <w:rPr>
          <w:rFonts w:asciiTheme="majorHAnsi" w:hAnsiTheme="majorHAnsi" w:cstheme="majorHAnsi"/>
        </w:rPr>
        <w:t xml:space="preserve"> </w:t>
      </w:r>
      <w:r>
        <w:rPr>
          <w:rFonts w:asciiTheme="majorHAnsi" w:hAnsiTheme="majorHAnsi" w:cstheme="majorHAnsi"/>
        </w:rPr>
        <w:t>tragen.</w:t>
      </w:r>
    </w:p>
    <w:p w:rsidR="00F85CF9" w:rsidRDefault="00F85CF9" w:rsidP="001D7B0B">
      <w:pPr>
        <w:jc w:val="both"/>
        <w:rPr>
          <w:rFonts w:asciiTheme="majorHAnsi" w:hAnsiTheme="majorHAnsi" w:cstheme="majorHAnsi"/>
        </w:rPr>
      </w:pPr>
    </w:p>
    <w:p w:rsidR="003D7DEE" w:rsidRDefault="003D7DEE" w:rsidP="001D7B0B">
      <w:pPr>
        <w:jc w:val="both"/>
        <w:rPr>
          <w:rFonts w:asciiTheme="majorHAnsi" w:hAnsiTheme="majorHAnsi" w:cstheme="majorHAnsi"/>
        </w:rPr>
      </w:pPr>
      <w:r>
        <w:rPr>
          <w:rFonts w:asciiTheme="majorHAnsi" w:hAnsiTheme="majorHAnsi" w:cstheme="majorHAnsi"/>
        </w:rPr>
        <w:t>Nach Ablauf der Einwendungsfrist werden die erhobenen Einwendungen mit dem Träger des Vorhabens, den Behörden, den Betroffenen sowie den Personen, die Einwendungen erhoben haben, in einer mündlichen Verhandlung erörtert (Erörterungstermin)</w:t>
      </w:r>
      <w:r w:rsidR="007C7777">
        <w:rPr>
          <w:rFonts w:asciiTheme="majorHAnsi" w:hAnsiTheme="majorHAnsi" w:cstheme="majorHAnsi"/>
        </w:rPr>
        <w:t>.</w:t>
      </w:r>
    </w:p>
    <w:p w:rsidR="00F85CF9" w:rsidRDefault="001D7B0B" w:rsidP="001D7B0B">
      <w:pPr>
        <w:jc w:val="both"/>
        <w:rPr>
          <w:rFonts w:asciiTheme="majorHAnsi" w:hAnsiTheme="majorHAnsi" w:cstheme="majorHAnsi"/>
        </w:rPr>
      </w:pPr>
      <w:r>
        <w:rPr>
          <w:rFonts w:asciiTheme="majorHAnsi" w:hAnsiTheme="majorHAnsi" w:cstheme="majorHAnsi"/>
        </w:rPr>
        <w:t xml:space="preserve">Der Erörterungstermin wird mindestens eine </w:t>
      </w:r>
      <w:r w:rsidR="007C7777">
        <w:rPr>
          <w:rFonts w:asciiTheme="majorHAnsi" w:hAnsiTheme="majorHAnsi" w:cstheme="majorHAnsi"/>
        </w:rPr>
        <w:t>Woche vorher ortsüblich bekannt</w:t>
      </w:r>
      <w:r>
        <w:rPr>
          <w:rFonts w:asciiTheme="majorHAnsi" w:hAnsiTheme="majorHAnsi" w:cstheme="majorHAnsi"/>
        </w:rPr>
        <w:t>gemacht.</w:t>
      </w:r>
    </w:p>
    <w:p w:rsidR="001D7B0B" w:rsidRDefault="001D7B0B" w:rsidP="001D7B0B">
      <w:pPr>
        <w:jc w:val="both"/>
        <w:rPr>
          <w:rFonts w:asciiTheme="majorHAnsi" w:hAnsiTheme="majorHAnsi" w:cstheme="majorHAnsi"/>
        </w:rPr>
      </w:pPr>
      <w:r>
        <w:rPr>
          <w:rFonts w:asciiTheme="majorHAnsi" w:hAnsiTheme="majorHAnsi" w:cstheme="majorHAnsi"/>
        </w:rPr>
        <w:t>Die Behörden, der Träger des Vorhabens, die Vereinigungen und diejenige, die Einwendungen erhoben h</w:t>
      </w:r>
      <w:r>
        <w:rPr>
          <w:rFonts w:asciiTheme="majorHAnsi" w:hAnsiTheme="majorHAnsi" w:cstheme="majorHAnsi"/>
        </w:rPr>
        <w:t>a</w:t>
      </w:r>
      <w:r>
        <w:rPr>
          <w:rFonts w:asciiTheme="majorHAnsi" w:hAnsiTheme="majorHAnsi" w:cstheme="majorHAnsi"/>
        </w:rPr>
        <w:t>ben, werden von dem Erörterungstermin benachrichtigt.</w:t>
      </w:r>
    </w:p>
    <w:p w:rsidR="0097498C" w:rsidRDefault="0097498C" w:rsidP="001D7B0B">
      <w:pPr>
        <w:jc w:val="both"/>
        <w:rPr>
          <w:rFonts w:asciiTheme="majorHAnsi" w:hAnsiTheme="majorHAnsi" w:cstheme="majorHAnsi"/>
        </w:rPr>
      </w:pPr>
    </w:p>
    <w:p w:rsidR="0097498C" w:rsidRDefault="0097498C" w:rsidP="001D7B0B">
      <w:pPr>
        <w:jc w:val="both"/>
        <w:rPr>
          <w:rFonts w:asciiTheme="majorHAnsi" w:hAnsiTheme="majorHAnsi" w:cstheme="majorHAnsi"/>
        </w:rPr>
      </w:pPr>
      <w:r>
        <w:rPr>
          <w:rFonts w:asciiTheme="majorHAnsi" w:hAnsiTheme="majorHAnsi" w:cstheme="majorHAnsi"/>
        </w:rPr>
        <w:t>Es wird darauf hingewiesen,</w:t>
      </w:r>
    </w:p>
    <w:p w:rsidR="0097498C" w:rsidRDefault="0097498C" w:rsidP="001D7B0B">
      <w:pPr>
        <w:jc w:val="both"/>
        <w:rPr>
          <w:rFonts w:asciiTheme="majorHAnsi" w:hAnsiTheme="majorHAnsi" w:cstheme="majorHAnsi"/>
        </w:rPr>
      </w:pPr>
    </w:p>
    <w:p w:rsidR="0097498C" w:rsidRDefault="0097498C" w:rsidP="003D7DEE">
      <w:pPr>
        <w:pStyle w:val="Listenabsatz"/>
        <w:numPr>
          <w:ilvl w:val="0"/>
          <w:numId w:val="2"/>
        </w:numPr>
        <w:jc w:val="both"/>
        <w:rPr>
          <w:rFonts w:asciiTheme="majorHAnsi" w:hAnsiTheme="majorHAnsi" w:cstheme="majorHAnsi"/>
        </w:rPr>
      </w:pPr>
      <w:r>
        <w:rPr>
          <w:rFonts w:asciiTheme="majorHAnsi" w:hAnsiTheme="majorHAnsi" w:cstheme="majorHAnsi"/>
        </w:rPr>
        <w:t>dass Personen, die Einwendungen erhoben haben, vom Erörterungstermin durch öffentliche B</w:t>
      </w:r>
      <w:r>
        <w:rPr>
          <w:rFonts w:asciiTheme="majorHAnsi" w:hAnsiTheme="majorHAnsi" w:cstheme="majorHAnsi"/>
        </w:rPr>
        <w:t>e</w:t>
      </w:r>
      <w:r>
        <w:rPr>
          <w:rFonts w:asciiTheme="majorHAnsi" w:hAnsiTheme="majorHAnsi" w:cstheme="majorHAnsi"/>
        </w:rPr>
        <w:t>kanntmachung benachrichtigt werden können, wenn außer der Benachrichtigung der Behörden und des Vorhabenträgers mehr als 50 Benachrichtigungen vorzunehmen sind, und</w:t>
      </w:r>
    </w:p>
    <w:p w:rsidR="0097498C" w:rsidRDefault="0097498C" w:rsidP="0097498C">
      <w:pPr>
        <w:pStyle w:val="Listenabsatz"/>
        <w:jc w:val="both"/>
        <w:rPr>
          <w:rFonts w:asciiTheme="majorHAnsi" w:hAnsiTheme="majorHAnsi" w:cstheme="majorHAnsi"/>
        </w:rPr>
      </w:pPr>
    </w:p>
    <w:p w:rsidR="0097498C" w:rsidRDefault="0097498C" w:rsidP="003D7DEE">
      <w:pPr>
        <w:pStyle w:val="Listenabsatz"/>
        <w:numPr>
          <w:ilvl w:val="0"/>
          <w:numId w:val="2"/>
        </w:numPr>
        <w:jc w:val="both"/>
        <w:rPr>
          <w:rFonts w:asciiTheme="majorHAnsi" w:hAnsiTheme="majorHAnsi" w:cstheme="majorHAnsi"/>
        </w:rPr>
      </w:pPr>
      <w:r>
        <w:rPr>
          <w:rFonts w:asciiTheme="majorHAnsi" w:hAnsiTheme="majorHAnsi" w:cstheme="majorHAnsi"/>
        </w:rPr>
        <w:t>dass bei Ausbleiben eines Beteiligten im Erörterungstermin auch ohne ihn verhandelt werden kann.</w:t>
      </w:r>
    </w:p>
    <w:p w:rsidR="0097498C" w:rsidRPr="0097498C" w:rsidRDefault="0097498C" w:rsidP="0097498C">
      <w:pPr>
        <w:pStyle w:val="Listenabsatz"/>
        <w:jc w:val="both"/>
        <w:rPr>
          <w:rFonts w:asciiTheme="majorHAnsi" w:hAnsiTheme="majorHAnsi" w:cstheme="majorHAnsi"/>
        </w:rPr>
      </w:pPr>
    </w:p>
    <w:p w:rsidR="00B7179D" w:rsidRDefault="00B7179D" w:rsidP="001D7B0B">
      <w:pPr>
        <w:jc w:val="both"/>
        <w:rPr>
          <w:rFonts w:asciiTheme="majorHAnsi" w:hAnsiTheme="majorHAnsi" w:cstheme="majorHAnsi"/>
        </w:rPr>
      </w:pPr>
    </w:p>
    <w:p w:rsidR="00F85CF9" w:rsidRDefault="00EA69B4" w:rsidP="001D7B0B">
      <w:pPr>
        <w:jc w:val="both"/>
        <w:rPr>
          <w:rFonts w:asciiTheme="majorHAnsi" w:hAnsiTheme="majorHAnsi" w:cstheme="majorHAnsi"/>
        </w:rPr>
      </w:pPr>
      <w:r>
        <w:rPr>
          <w:rFonts w:asciiTheme="majorHAnsi" w:hAnsiTheme="majorHAnsi" w:cstheme="majorHAnsi"/>
        </w:rPr>
        <w:t>Mit der Veröffentlichung der Auslegung der Planunterlagen wird gleichzeitig bekanntgegeben, dass die Pflicht zur Durchführung einer Umweltverträglichkeitsprüfung nach § 5 des Gesetzes über die Umweltve</w:t>
      </w:r>
      <w:r>
        <w:rPr>
          <w:rFonts w:asciiTheme="majorHAnsi" w:hAnsiTheme="majorHAnsi" w:cstheme="majorHAnsi"/>
        </w:rPr>
        <w:t>r</w:t>
      </w:r>
      <w:r>
        <w:rPr>
          <w:rFonts w:asciiTheme="majorHAnsi" w:hAnsiTheme="majorHAnsi" w:cstheme="majorHAnsi"/>
        </w:rPr>
        <w:t>träglichkeitsprüfung (UVPG) für das gesamte Vorhaben besteht.</w:t>
      </w:r>
    </w:p>
    <w:p w:rsidR="00077539" w:rsidRDefault="00EA69B4" w:rsidP="001D7B0B">
      <w:pPr>
        <w:jc w:val="both"/>
        <w:rPr>
          <w:rFonts w:asciiTheme="majorHAnsi" w:hAnsiTheme="majorHAnsi" w:cstheme="majorHAnsi"/>
        </w:rPr>
      </w:pPr>
      <w:r>
        <w:rPr>
          <w:rFonts w:asciiTheme="majorHAnsi" w:hAnsiTheme="majorHAnsi" w:cstheme="majorHAnsi"/>
        </w:rPr>
        <w:lastRenderedPageBreak/>
        <w:t xml:space="preserve">Bei dem Vorhaben handelt es sich um ein Projekt der Anlage 1 Nr. </w:t>
      </w:r>
      <w:r w:rsidR="007D105E">
        <w:rPr>
          <w:rFonts w:asciiTheme="majorHAnsi" w:hAnsiTheme="majorHAnsi" w:cstheme="majorHAnsi"/>
        </w:rPr>
        <w:t>2.2.2 Landesgesetz über die Umweltve</w:t>
      </w:r>
      <w:r w:rsidR="007D105E">
        <w:rPr>
          <w:rFonts w:asciiTheme="majorHAnsi" w:hAnsiTheme="majorHAnsi" w:cstheme="majorHAnsi"/>
        </w:rPr>
        <w:t>r</w:t>
      </w:r>
      <w:r w:rsidR="007D105E">
        <w:rPr>
          <w:rFonts w:asciiTheme="majorHAnsi" w:hAnsiTheme="majorHAnsi" w:cstheme="majorHAnsi"/>
        </w:rPr>
        <w:t xml:space="preserve">träglichkeitsprüfung (LUVPG), für das </w:t>
      </w:r>
      <w:r w:rsidR="00972E5F">
        <w:rPr>
          <w:rFonts w:asciiTheme="majorHAnsi" w:hAnsiTheme="majorHAnsi" w:cstheme="majorHAnsi"/>
        </w:rPr>
        <w:t xml:space="preserve">– ohne Berücksichtigung der Waldrodung - </w:t>
      </w:r>
      <w:r w:rsidR="007D105E">
        <w:rPr>
          <w:rFonts w:asciiTheme="majorHAnsi" w:hAnsiTheme="majorHAnsi" w:cstheme="majorHAnsi"/>
        </w:rPr>
        <w:t>zunächst eine allgemeine Vorprüfung des Einzelfalls erforderlich wäre. Die Antragstellerin beantragte jedoch gemäß § 7 Absatz 3 die Durchführung einer Umweltverträglichkeitsprüfung</w:t>
      </w:r>
      <w:r w:rsidR="00077539">
        <w:rPr>
          <w:rFonts w:asciiTheme="majorHAnsi" w:hAnsiTheme="majorHAnsi" w:cstheme="majorHAnsi"/>
        </w:rPr>
        <w:t>.</w:t>
      </w:r>
    </w:p>
    <w:p w:rsidR="000636FD" w:rsidRDefault="000636FD" w:rsidP="001D7B0B">
      <w:pPr>
        <w:jc w:val="both"/>
        <w:rPr>
          <w:rFonts w:asciiTheme="majorHAnsi" w:hAnsiTheme="majorHAnsi" w:cstheme="majorHAnsi"/>
        </w:rPr>
      </w:pPr>
    </w:p>
    <w:p w:rsidR="00EA69B4" w:rsidRDefault="000636FD" w:rsidP="001D7B0B">
      <w:pPr>
        <w:jc w:val="both"/>
        <w:rPr>
          <w:rFonts w:asciiTheme="majorHAnsi" w:hAnsiTheme="majorHAnsi" w:cstheme="majorHAnsi"/>
        </w:rPr>
      </w:pPr>
      <w:r>
        <w:rPr>
          <w:rFonts w:asciiTheme="majorHAnsi" w:hAnsiTheme="majorHAnsi" w:cstheme="majorHAnsi"/>
        </w:rPr>
        <w:t>F</w:t>
      </w:r>
      <w:r w:rsidR="007D105E">
        <w:rPr>
          <w:rFonts w:asciiTheme="majorHAnsi" w:hAnsiTheme="majorHAnsi" w:cstheme="majorHAnsi"/>
        </w:rPr>
        <w:t>ür die erforderliche Waldrodung</w:t>
      </w:r>
      <w:r w:rsidR="0081189C">
        <w:rPr>
          <w:rFonts w:asciiTheme="majorHAnsi" w:hAnsiTheme="majorHAnsi" w:cstheme="majorHAnsi"/>
        </w:rPr>
        <w:t xml:space="preserve"> </w:t>
      </w:r>
      <w:r w:rsidR="00972E5F">
        <w:rPr>
          <w:rFonts w:asciiTheme="majorHAnsi" w:hAnsiTheme="majorHAnsi" w:cstheme="majorHAnsi"/>
        </w:rPr>
        <w:t>besteht</w:t>
      </w:r>
      <w:r>
        <w:rPr>
          <w:rFonts w:asciiTheme="majorHAnsi" w:hAnsiTheme="majorHAnsi" w:cstheme="majorHAnsi"/>
        </w:rPr>
        <w:t xml:space="preserve"> </w:t>
      </w:r>
      <w:r w:rsidR="007D105E">
        <w:rPr>
          <w:rFonts w:asciiTheme="majorHAnsi" w:hAnsiTheme="majorHAnsi" w:cstheme="majorHAnsi"/>
        </w:rPr>
        <w:t xml:space="preserve">gemäß </w:t>
      </w:r>
      <w:r w:rsidR="00972E5F">
        <w:rPr>
          <w:rFonts w:asciiTheme="majorHAnsi" w:hAnsiTheme="majorHAnsi" w:cstheme="majorHAnsi"/>
        </w:rPr>
        <w:t xml:space="preserve">§§ 6, 9 Abs. 2 UVPG </w:t>
      </w:r>
      <w:proofErr w:type="spellStart"/>
      <w:r w:rsidR="00972E5F">
        <w:rPr>
          <w:rFonts w:asciiTheme="majorHAnsi" w:hAnsiTheme="majorHAnsi" w:cstheme="majorHAnsi"/>
        </w:rPr>
        <w:t>i.V.m</w:t>
      </w:r>
      <w:proofErr w:type="spellEnd"/>
      <w:r w:rsidR="00972E5F">
        <w:rPr>
          <w:rFonts w:asciiTheme="majorHAnsi" w:hAnsiTheme="majorHAnsi" w:cstheme="majorHAnsi"/>
        </w:rPr>
        <w:t xml:space="preserve">. </w:t>
      </w:r>
      <w:r w:rsidR="007D105E">
        <w:rPr>
          <w:rFonts w:asciiTheme="majorHAnsi" w:hAnsiTheme="majorHAnsi" w:cstheme="majorHAnsi"/>
        </w:rPr>
        <w:t xml:space="preserve">Anlage 1 Ziffer 17.2.1 </w:t>
      </w:r>
      <w:r w:rsidR="00D63341">
        <w:rPr>
          <w:rFonts w:asciiTheme="majorHAnsi" w:hAnsiTheme="majorHAnsi" w:cstheme="majorHAnsi"/>
        </w:rPr>
        <w:t xml:space="preserve">UVPG </w:t>
      </w:r>
      <w:r w:rsidR="007D105E">
        <w:rPr>
          <w:rFonts w:asciiTheme="majorHAnsi" w:hAnsiTheme="majorHAnsi" w:cstheme="majorHAnsi"/>
        </w:rPr>
        <w:t>die Pflicht zur Durchführung eine</w:t>
      </w:r>
      <w:r w:rsidR="00972E5F">
        <w:rPr>
          <w:rFonts w:asciiTheme="majorHAnsi" w:hAnsiTheme="majorHAnsi" w:cstheme="majorHAnsi"/>
        </w:rPr>
        <w:t>r Umweltverträglichkeitsprüfung</w:t>
      </w:r>
      <w:r>
        <w:rPr>
          <w:rFonts w:asciiTheme="majorHAnsi" w:hAnsiTheme="majorHAnsi" w:cstheme="majorHAnsi"/>
        </w:rPr>
        <w:t>.</w:t>
      </w:r>
    </w:p>
    <w:p w:rsidR="0081189C" w:rsidRDefault="0081189C" w:rsidP="001D7B0B">
      <w:pPr>
        <w:jc w:val="both"/>
        <w:rPr>
          <w:rFonts w:asciiTheme="majorHAnsi" w:hAnsiTheme="majorHAnsi" w:cstheme="majorHAnsi"/>
        </w:rPr>
      </w:pPr>
    </w:p>
    <w:p w:rsidR="0081189C" w:rsidRDefault="0081189C" w:rsidP="001D7B0B">
      <w:pPr>
        <w:jc w:val="both"/>
        <w:rPr>
          <w:rFonts w:asciiTheme="majorHAnsi" w:hAnsiTheme="majorHAnsi" w:cstheme="majorHAnsi"/>
        </w:rPr>
      </w:pPr>
      <w:r>
        <w:rPr>
          <w:rFonts w:asciiTheme="majorHAnsi" w:hAnsiTheme="majorHAnsi" w:cstheme="majorHAnsi"/>
        </w:rPr>
        <w:t>In der hier bekanntgemachten U</w:t>
      </w:r>
      <w:r w:rsidR="00B7179D">
        <w:rPr>
          <w:rFonts w:asciiTheme="majorHAnsi" w:hAnsiTheme="majorHAnsi" w:cstheme="majorHAnsi"/>
        </w:rPr>
        <w:t xml:space="preserve">mweltverträglichkeitsprüfung </w:t>
      </w:r>
      <w:r>
        <w:rPr>
          <w:rFonts w:asciiTheme="majorHAnsi" w:hAnsiTheme="majorHAnsi" w:cstheme="majorHAnsi"/>
        </w:rPr>
        <w:t xml:space="preserve">sind auch alle Belange der Waldumwandlung mit einbezogen, die </w:t>
      </w:r>
      <w:r w:rsidR="00972E5F">
        <w:rPr>
          <w:rFonts w:asciiTheme="majorHAnsi" w:hAnsiTheme="majorHAnsi" w:cstheme="majorHAnsi"/>
        </w:rPr>
        <w:t>im</w:t>
      </w:r>
      <w:r w:rsidR="0040549B">
        <w:rPr>
          <w:rFonts w:asciiTheme="majorHAnsi" w:hAnsiTheme="majorHAnsi" w:cstheme="majorHAnsi"/>
        </w:rPr>
        <w:t xml:space="preserve"> unmittelbaren</w:t>
      </w:r>
      <w:r>
        <w:rPr>
          <w:rFonts w:asciiTheme="majorHAnsi" w:hAnsiTheme="majorHAnsi" w:cstheme="majorHAnsi"/>
        </w:rPr>
        <w:t xml:space="preserve"> Zusammenhang mit der Verwirklichung des </w:t>
      </w:r>
      <w:r w:rsidR="00972E5F">
        <w:rPr>
          <w:rFonts w:asciiTheme="majorHAnsi" w:hAnsiTheme="majorHAnsi" w:cstheme="majorHAnsi"/>
        </w:rPr>
        <w:t>Gesamtvorhaben</w:t>
      </w:r>
      <w:r>
        <w:rPr>
          <w:rFonts w:asciiTheme="majorHAnsi" w:hAnsiTheme="majorHAnsi" w:cstheme="majorHAnsi"/>
        </w:rPr>
        <w:t xml:space="preserve">s </w:t>
      </w:r>
      <w:r w:rsidR="00972E5F">
        <w:rPr>
          <w:rFonts w:asciiTheme="majorHAnsi" w:hAnsiTheme="majorHAnsi" w:cstheme="majorHAnsi"/>
        </w:rPr>
        <w:t>stehen.</w:t>
      </w:r>
    </w:p>
    <w:p w:rsidR="00D63341" w:rsidRDefault="00D63341" w:rsidP="001D7B0B">
      <w:pPr>
        <w:jc w:val="both"/>
        <w:rPr>
          <w:rFonts w:asciiTheme="majorHAnsi" w:hAnsiTheme="majorHAnsi" w:cstheme="majorHAnsi"/>
        </w:rPr>
      </w:pPr>
    </w:p>
    <w:p w:rsidR="00972E5F" w:rsidRDefault="00972E5F" w:rsidP="001D7B0B">
      <w:pPr>
        <w:jc w:val="both"/>
        <w:rPr>
          <w:rFonts w:asciiTheme="majorHAnsi" w:hAnsiTheme="majorHAnsi" w:cstheme="majorHAnsi"/>
        </w:rPr>
      </w:pPr>
      <w:r>
        <w:rPr>
          <w:rFonts w:asciiTheme="majorHAnsi" w:hAnsiTheme="majorHAnsi" w:cstheme="majorHAnsi"/>
        </w:rPr>
        <w:t xml:space="preserve">Die Kreisverwaltung Germersheim ist als untere </w:t>
      </w:r>
      <w:r w:rsidRPr="0040549B">
        <w:rPr>
          <w:rFonts w:asciiTheme="majorHAnsi" w:hAnsiTheme="majorHAnsi" w:cstheme="majorHAnsi"/>
        </w:rPr>
        <w:t>Wasser</w:t>
      </w:r>
      <w:r w:rsidR="00F2607B" w:rsidRPr="0040549B">
        <w:rPr>
          <w:rFonts w:asciiTheme="majorHAnsi" w:hAnsiTheme="majorHAnsi" w:cstheme="majorHAnsi"/>
        </w:rPr>
        <w:t>- und Bodenschutz</w:t>
      </w:r>
      <w:r w:rsidRPr="0040549B">
        <w:rPr>
          <w:rFonts w:asciiTheme="majorHAnsi" w:hAnsiTheme="majorHAnsi" w:cstheme="majorHAnsi"/>
        </w:rPr>
        <w:t>behörde</w:t>
      </w:r>
      <w:r>
        <w:rPr>
          <w:rFonts w:asciiTheme="majorHAnsi" w:hAnsiTheme="majorHAnsi" w:cstheme="majorHAnsi"/>
        </w:rPr>
        <w:t xml:space="preserve"> zuständig für die Durc</w:t>
      </w:r>
      <w:r>
        <w:rPr>
          <w:rFonts w:asciiTheme="majorHAnsi" w:hAnsiTheme="majorHAnsi" w:cstheme="majorHAnsi"/>
        </w:rPr>
        <w:t>h</w:t>
      </w:r>
      <w:r>
        <w:rPr>
          <w:rFonts w:asciiTheme="majorHAnsi" w:hAnsiTheme="majorHAnsi" w:cstheme="majorHAnsi"/>
        </w:rPr>
        <w:t>führung des wasserrechtlichen Verfahrens. Dieses beinhaltet die durchzuführende UVP. Für die nach dem Landeswaldgesetz Rheinland-Pfalz (</w:t>
      </w:r>
      <w:proofErr w:type="spellStart"/>
      <w:r>
        <w:rPr>
          <w:rFonts w:asciiTheme="majorHAnsi" w:hAnsiTheme="majorHAnsi" w:cstheme="majorHAnsi"/>
        </w:rPr>
        <w:t>LWaldG</w:t>
      </w:r>
      <w:proofErr w:type="spellEnd"/>
      <w:r>
        <w:rPr>
          <w:rFonts w:asciiTheme="majorHAnsi" w:hAnsiTheme="majorHAnsi" w:cstheme="majorHAnsi"/>
        </w:rPr>
        <w:t xml:space="preserve">) zu erteilende Waldumwandlungsgenehmigung ist das Forstamt </w:t>
      </w:r>
      <w:proofErr w:type="spellStart"/>
      <w:r>
        <w:rPr>
          <w:rFonts w:asciiTheme="majorHAnsi" w:hAnsiTheme="majorHAnsi" w:cstheme="majorHAnsi"/>
        </w:rPr>
        <w:t>Bienwald</w:t>
      </w:r>
      <w:proofErr w:type="spellEnd"/>
      <w:r>
        <w:rPr>
          <w:rFonts w:asciiTheme="majorHAnsi" w:hAnsiTheme="majorHAnsi" w:cstheme="majorHAnsi"/>
        </w:rPr>
        <w:t>, Bahnhofstraße 28, 76870 Kandel zuständig.</w:t>
      </w:r>
    </w:p>
    <w:p w:rsidR="00972E5F" w:rsidRDefault="00972E5F" w:rsidP="001D7B0B">
      <w:pPr>
        <w:jc w:val="both"/>
        <w:rPr>
          <w:rFonts w:asciiTheme="majorHAnsi" w:hAnsiTheme="majorHAnsi" w:cstheme="majorHAnsi"/>
        </w:rPr>
      </w:pPr>
    </w:p>
    <w:p w:rsidR="00972E5F" w:rsidRDefault="00972E5F" w:rsidP="001D7B0B">
      <w:pPr>
        <w:jc w:val="both"/>
        <w:rPr>
          <w:rFonts w:asciiTheme="majorHAnsi" w:hAnsiTheme="majorHAnsi" w:cstheme="majorHAnsi"/>
        </w:rPr>
      </w:pPr>
      <w:r>
        <w:rPr>
          <w:rFonts w:asciiTheme="majorHAnsi" w:hAnsiTheme="majorHAnsi" w:cstheme="majorHAnsi"/>
        </w:rPr>
        <w:t>Die im Rahmen der UVP</w:t>
      </w:r>
      <w:r w:rsidR="00952BF5">
        <w:rPr>
          <w:rFonts w:asciiTheme="majorHAnsi" w:hAnsiTheme="majorHAnsi" w:cstheme="majorHAnsi"/>
        </w:rPr>
        <w:t xml:space="preserve"> </w:t>
      </w:r>
      <w:r>
        <w:rPr>
          <w:rFonts w:asciiTheme="majorHAnsi" w:hAnsiTheme="majorHAnsi" w:cstheme="majorHAnsi"/>
        </w:rPr>
        <w:t>durchzuführende Öffentlichkeitsbeteil</w:t>
      </w:r>
      <w:r w:rsidR="00952BF5">
        <w:rPr>
          <w:rFonts w:asciiTheme="majorHAnsi" w:hAnsiTheme="majorHAnsi" w:cstheme="majorHAnsi"/>
        </w:rPr>
        <w:t>ig</w:t>
      </w:r>
      <w:r>
        <w:rPr>
          <w:rFonts w:asciiTheme="majorHAnsi" w:hAnsiTheme="majorHAnsi" w:cstheme="majorHAnsi"/>
        </w:rPr>
        <w:t xml:space="preserve">ung </w:t>
      </w:r>
      <w:r w:rsidR="00952BF5">
        <w:rPr>
          <w:rFonts w:asciiTheme="majorHAnsi" w:hAnsiTheme="majorHAnsi" w:cstheme="majorHAnsi"/>
        </w:rPr>
        <w:t xml:space="preserve">erfolgt entsprechend der </w:t>
      </w:r>
      <w:r w:rsidR="00952BF5" w:rsidRPr="0040549B">
        <w:rPr>
          <w:rFonts w:asciiTheme="majorHAnsi" w:hAnsiTheme="majorHAnsi" w:cstheme="majorHAnsi"/>
        </w:rPr>
        <w:t>§§ 18</w:t>
      </w:r>
      <w:r w:rsidR="00952BF5">
        <w:rPr>
          <w:rFonts w:asciiTheme="majorHAnsi" w:hAnsiTheme="majorHAnsi" w:cstheme="majorHAnsi"/>
        </w:rPr>
        <w:t xml:space="preserve"> und 19 UVG </w:t>
      </w:r>
      <w:proofErr w:type="spellStart"/>
      <w:r w:rsidR="00952BF5">
        <w:rPr>
          <w:rFonts w:asciiTheme="majorHAnsi" w:hAnsiTheme="majorHAnsi" w:cstheme="majorHAnsi"/>
        </w:rPr>
        <w:t>i.V.m</w:t>
      </w:r>
      <w:proofErr w:type="spellEnd"/>
      <w:r w:rsidR="00952BF5">
        <w:rPr>
          <w:rFonts w:asciiTheme="majorHAnsi" w:hAnsiTheme="majorHAnsi" w:cstheme="majorHAnsi"/>
        </w:rPr>
        <w:t>. § 4 LUVPG.  Die Öffentlichkeit wird hiermit gemäß § 19 Abs. 1 UVPG über das Vorhaben info</w:t>
      </w:r>
      <w:r w:rsidR="00952BF5">
        <w:rPr>
          <w:rFonts w:asciiTheme="majorHAnsi" w:hAnsiTheme="majorHAnsi" w:cstheme="majorHAnsi"/>
        </w:rPr>
        <w:t>r</w:t>
      </w:r>
      <w:r w:rsidR="00952BF5">
        <w:rPr>
          <w:rFonts w:asciiTheme="majorHAnsi" w:hAnsiTheme="majorHAnsi" w:cstheme="majorHAnsi"/>
        </w:rPr>
        <w:t xml:space="preserve">miert: </w:t>
      </w:r>
    </w:p>
    <w:p w:rsidR="00952BF5" w:rsidRDefault="00952BF5" w:rsidP="001D7B0B">
      <w:pPr>
        <w:jc w:val="both"/>
        <w:rPr>
          <w:rFonts w:asciiTheme="majorHAnsi" w:hAnsiTheme="majorHAnsi" w:cstheme="majorHAnsi"/>
        </w:rPr>
      </w:pPr>
    </w:p>
    <w:p w:rsidR="00D63341" w:rsidRDefault="00D63341" w:rsidP="001D7B0B">
      <w:pPr>
        <w:jc w:val="both"/>
        <w:rPr>
          <w:rFonts w:asciiTheme="majorHAnsi" w:hAnsiTheme="majorHAnsi" w:cstheme="majorHAnsi"/>
        </w:rPr>
      </w:pPr>
      <w:r>
        <w:rPr>
          <w:rFonts w:asciiTheme="majorHAnsi" w:hAnsiTheme="majorHAnsi" w:cstheme="majorHAnsi"/>
        </w:rPr>
        <w:t xml:space="preserve">Der </w:t>
      </w:r>
      <w:r w:rsidR="00952BF5">
        <w:rPr>
          <w:rFonts w:asciiTheme="majorHAnsi" w:hAnsiTheme="majorHAnsi" w:cstheme="majorHAnsi"/>
        </w:rPr>
        <w:t>Vorhabenp</w:t>
      </w:r>
      <w:r>
        <w:rPr>
          <w:rFonts w:asciiTheme="majorHAnsi" w:hAnsiTheme="majorHAnsi" w:cstheme="majorHAnsi"/>
        </w:rPr>
        <w:t>lan besteht aus folgenden, auch für die Beurteilung der Umweltauswirkungen maßgeblichen Unterlagen:</w:t>
      </w:r>
    </w:p>
    <w:p w:rsidR="00D63341" w:rsidRDefault="00D63341" w:rsidP="001D7B0B">
      <w:pPr>
        <w:jc w:val="both"/>
        <w:rPr>
          <w:rFonts w:asciiTheme="majorHAnsi" w:hAnsiTheme="majorHAnsi" w:cstheme="majorHAnsi"/>
        </w:rPr>
      </w:pPr>
    </w:p>
    <w:p w:rsidR="00D63341" w:rsidRDefault="00D63341" w:rsidP="00D63341">
      <w:pPr>
        <w:pStyle w:val="Listenabsatz"/>
        <w:numPr>
          <w:ilvl w:val="0"/>
          <w:numId w:val="3"/>
        </w:numPr>
        <w:jc w:val="both"/>
        <w:rPr>
          <w:rFonts w:asciiTheme="majorHAnsi" w:hAnsiTheme="majorHAnsi" w:cstheme="majorHAnsi"/>
        </w:rPr>
      </w:pPr>
      <w:r>
        <w:rPr>
          <w:rFonts w:asciiTheme="majorHAnsi" w:hAnsiTheme="majorHAnsi" w:cstheme="majorHAnsi"/>
        </w:rPr>
        <w:t>Antrag auf Erteilung einer gehobenen Erlaubnis zum oberflächennahen Sandabbau im Abbaufeld „</w:t>
      </w:r>
      <w:proofErr w:type="spellStart"/>
      <w:r>
        <w:rPr>
          <w:rFonts w:asciiTheme="majorHAnsi" w:hAnsiTheme="majorHAnsi" w:cstheme="majorHAnsi"/>
        </w:rPr>
        <w:t>Oelgründel</w:t>
      </w:r>
      <w:proofErr w:type="spellEnd"/>
      <w:r>
        <w:rPr>
          <w:rFonts w:asciiTheme="majorHAnsi" w:hAnsiTheme="majorHAnsi" w:cstheme="majorHAnsi"/>
        </w:rPr>
        <w:t xml:space="preserve"> Nord“</w:t>
      </w:r>
    </w:p>
    <w:p w:rsidR="00D63341" w:rsidRDefault="00D63341" w:rsidP="00D63341">
      <w:pPr>
        <w:pStyle w:val="Listenabsatz"/>
        <w:numPr>
          <w:ilvl w:val="0"/>
          <w:numId w:val="3"/>
        </w:numPr>
        <w:jc w:val="both"/>
        <w:rPr>
          <w:rFonts w:asciiTheme="majorHAnsi" w:hAnsiTheme="majorHAnsi" w:cstheme="majorHAnsi"/>
        </w:rPr>
      </w:pPr>
      <w:r>
        <w:rPr>
          <w:rFonts w:asciiTheme="majorHAnsi" w:hAnsiTheme="majorHAnsi" w:cstheme="majorHAnsi"/>
        </w:rPr>
        <w:t>Erläuterungen zur technischen Erschließung eines Sandvorkommens an der L 540 zwischen Hage</w:t>
      </w:r>
      <w:r>
        <w:rPr>
          <w:rFonts w:asciiTheme="majorHAnsi" w:hAnsiTheme="majorHAnsi" w:cstheme="majorHAnsi"/>
        </w:rPr>
        <w:t>n</w:t>
      </w:r>
      <w:r>
        <w:rPr>
          <w:rFonts w:asciiTheme="majorHAnsi" w:hAnsiTheme="majorHAnsi" w:cstheme="majorHAnsi"/>
        </w:rPr>
        <w:t>bach und Berg</w:t>
      </w:r>
    </w:p>
    <w:p w:rsidR="00D63341" w:rsidRDefault="00D63341" w:rsidP="00D63341">
      <w:pPr>
        <w:pStyle w:val="Listenabsatz"/>
        <w:numPr>
          <w:ilvl w:val="0"/>
          <w:numId w:val="3"/>
        </w:numPr>
        <w:jc w:val="both"/>
        <w:rPr>
          <w:rFonts w:asciiTheme="majorHAnsi" w:hAnsiTheme="majorHAnsi" w:cstheme="majorHAnsi"/>
        </w:rPr>
      </w:pPr>
      <w:r>
        <w:rPr>
          <w:rFonts w:asciiTheme="majorHAnsi" w:hAnsiTheme="majorHAnsi" w:cstheme="majorHAnsi"/>
        </w:rPr>
        <w:t>Analytische Berechnungen der Standsicherheit einer geplanten Tagebauböschung</w:t>
      </w:r>
    </w:p>
    <w:p w:rsidR="00D63341" w:rsidRDefault="00D63341" w:rsidP="00D63341">
      <w:pPr>
        <w:pStyle w:val="Listenabsatz"/>
        <w:numPr>
          <w:ilvl w:val="0"/>
          <w:numId w:val="3"/>
        </w:numPr>
        <w:jc w:val="both"/>
        <w:rPr>
          <w:rFonts w:asciiTheme="majorHAnsi" w:hAnsiTheme="majorHAnsi" w:cstheme="majorHAnsi"/>
        </w:rPr>
      </w:pPr>
      <w:r>
        <w:rPr>
          <w:rFonts w:asciiTheme="majorHAnsi" w:hAnsiTheme="majorHAnsi" w:cstheme="majorHAnsi"/>
        </w:rPr>
        <w:t>Plan Nr. KS LA 01/2015: Lageplan Förderbandanlage</w:t>
      </w:r>
    </w:p>
    <w:p w:rsidR="00D63341" w:rsidRDefault="00D63341" w:rsidP="00D63341">
      <w:pPr>
        <w:pStyle w:val="Listenabsatz"/>
        <w:numPr>
          <w:ilvl w:val="0"/>
          <w:numId w:val="3"/>
        </w:numPr>
        <w:jc w:val="both"/>
        <w:rPr>
          <w:rFonts w:asciiTheme="majorHAnsi" w:hAnsiTheme="majorHAnsi" w:cstheme="majorHAnsi"/>
        </w:rPr>
      </w:pPr>
      <w:r>
        <w:rPr>
          <w:rFonts w:asciiTheme="majorHAnsi" w:hAnsiTheme="majorHAnsi" w:cstheme="majorHAnsi"/>
        </w:rPr>
        <w:t>UVP-Bericht mit integrierten Ergebnissen der Fachbeiträge Artenschutz</w:t>
      </w:r>
      <w:r w:rsidR="00566416">
        <w:rPr>
          <w:rFonts w:asciiTheme="majorHAnsi" w:hAnsiTheme="majorHAnsi" w:cstheme="majorHAnsi"/>
        </w:rPr>
        <w:t>, NATURA 2000 und Natu</w:t>
      </w:r>
      <w:r w:rsidR="00566416">
        <w:rPr>
          <w:rFonts w:asciiTheme="majorHAnsi" w:hAnsiTheme="majorHAnsi" w:cstheme="majorHAnsi"/>
        </w:rPr>
        <w:t>r</w:t>
      </w:r>
      <w:r w:rsidR="00566416">
        <w:rPr>
          <w:rFonts w:asciiTheme="majorHAnsi" w:hAnsiTheme="majorHAnsi" w:cstheme="majorHAnsi"/>
        </w:rPr>
        <w:t>schutz</w:t>
      </w:r>
    </w:p>
    <w:p w:rsidR="00566416" w:rsidRDefault="00566416" w:rsidP="00D63341">
      <w:pPr>
        <w:pStyle w:val="Listenabsatz"/>
        <w:numPr>
          <w:ilvl w:val="0"/>
          <w:numId w:val="3"/>
        </w:numPr>
        <w:jc w:val="both"/>
        <w:rPr>
          <w:rFonts w:asciiTheme="majorHAnsi" w:hAnsiTheme="majorHAnsi" w:cstheme="majorHAnsi"/>
        </w:rPr>
      </w:pPr>
      <w:r>
        <w:rPr>
          <w:rFonts w:asciiTheme="majorHAnsi" w:hAnsiTheme="majorHAnsi" w:cstheme="majorHAnsi"/>
        </w:rPr>
        <w:t>Fachbeitrag Artenschutz</w:t>
      </w:r>
    </w:p>
    <w:p w:rsidR="00566416" w:rsidRDefault="00566416" w:rsidP="00D63341">
      <w:pPr>
        <w:pStyle w:val="Listenabsatz"/>
        <w:numPr>
          <w:ilvl w:val="0"/>
          <w:numId w:val="3"/>
        </w:numPr>
        <w:jc w:val="both"/>
        <w:rPr>
          <w:rFonts w:asciiTheme="majorHAnsi" w:hAnsiTheme="majorHAnsi" w:cstheme="majorHAnsi"/>
        </w:rPr>
      </w:pPr>
      <w:r>
        <w:rPr>
          <w:rFonts w:asciiTheme="majorHAnsi" w:hAnsiTheme="majorHAnsi" w:cstheme="majorHAnsi"/>
        </w:rPr>
        <w:t>Fachbeitrag NATURA 2000</w:t>
      </w:r>
    </w:p>
    <w:p w:rsidR="00566416" w:rsidRDefault="00566416" w:rsidP="00D63341">
      <w:pPr>
        <w:pStyle w:val="Listenabsatz"/>
        <w:numPr>
          <w:ilvl w:val="0"/>
          <w:numId w:val="3"/>
        </w:numPr>
        <w:jc w:val="both"/>
        <w:rPr>
          <w:rFonts w:asciiTheme="majorHAnsi" w:hAnsiTheme="majorHAnsi" w:cstheme="majorHAnsi"/>
        </w:rPr>
      </w:pPr>
      <w:r>
        <w:rPr>
          <w:rFonts w:asciiTheme="majorHAnsi" w:hAnsiTheme="majorHAnsi" w:cstheme="majorHAnsi"/>
        </w:rPr>
        <w:t>Fachbeitrag Naturschutz</w:t>
      </w:r>
    </w:p>
    <w:p w:rsidR="00566416" w:rsidRDefault="00566416" w:rsidP="00D63341">
      <w:pPr>
        <w:pStyle w:val="Listenabsatz"/>
        <w:numPr>
          <w:ilvl w:val="0"/>
          <w:numId w:val="3"/>
        </w:numPr>
        <w:jc w:val="both"/>
        <w:rPr>
          <w:rFonts w:asciiTheme="majorHAnsi" w:hAnsiTheme="majorHAnsi" w:cstheme="majorHAnsi"/>
        </w:rPr>
      </w:pPr>
      <w:r>
        <w:rPr>
          <w:rFonts w:asciiTheme="majorHAnsi" w:hAnsiTheme="majorHAnsi" w:cstheme="majorHAnsi"/>
        </w:rPr>
        <w:t xml:space="preserve">Erschließung Abbaufeld </w:t>
      </w:r>
      <w:proofErr w:type="spellStart"/>
      <w:r>
        <w:rPr>
          <w:rFonts w:asciiTheme="majorHAnsi" w:hAnsiTheme="majorHAnsi" w:cstheme="majorHAnsi"/>
        </w:rPr>
        <w:t>Oelgründel</w:t>
      </w:r>
      <w:proofErr w:type="spellEnd"/>
      <w:r w:rsidR="00D6013E">
        <w:rPr>
          <w:rFonts w:asciiTheme="majorHAnsi" w:hAnsiTheme="majorHAnsi" w:cstheme="majorHAnsi"/>
        </w:rPr>
        <w:t xml:space="preserve"> </w:t>
      </w:r>
      <w:r>
        <w:rPr>
          <w:rFonts w:asciiTheme="majorHAnsi" w:hAnsiTheme="majorHAnsi" w:cstheme="majorHAnsi"/>
        </w:rPr>
        <w:t>- Hydrogeologisches Standortgutach</w:t>
      </w:r>
      <w:r w:rsidR="0040549B">
        <w:rPr>
          <w:rFonts w:asciiTheme="majorHAnsi" w:hAnsiTheme="majorHAnsi" w:cstheme="majorHAnsi"/>
        </w:rPr>
        <w:t>t</w:t>
      </w:r>
      <w:r>
        <w:rPr>
          <w:rFonts w:asciiTheme="majorHAnsi" w:hAnsiTheme="majorHAnsi" w:cstheme="majorHAnsi"/>
        </w:rPr>
        <w:t>en</w:t>
      </w:r>
    </w:p>
    <w:p w:rsidR="00972E5F" w:rsidRDefault="00972E5F" w:rsidP="00D63341">
      <w:pPr>
        <w:pStyle w:val="Listenabsatz"/>
        <w:numPr>
          <w:ilvl w:val="0"/>
          <w:numId w:val="3"/>
        </w:numPr>
        <w:jc w:val="both"/>
        <w:rPr>
          <w:rFonts w:asciiTheme="majorHAnsi" w:hAnsiTheme="majorHAnsi" w:cstheme="majorHAnsi"/>
        </w:rPr>
      </w:pPr>
      <w:r>
        <w:rPr>
          <w:rFonts w:asciiTheme="majorHAnsi" w:hAnsiTheme="majorHAnsi" w:cstheme="majorHAnsi"/>
        </w:rPr>
        <w:t>Antrag auf Waldumwandlung vom 14.11.2018</w:t>
      </w:r>
    </w:p>
    <w:p w:rsidR="00E96EA7" w:rsidRDefault="00E96EA7" w:rsidP="00E96EA7">
      <w:pPr>
        <w:jc w:val="both"/>
        <w:rPr>
          <w:rFonts w:asciiTheme="majorHAnsi" w:hAnsiTheme="majorHAnsi" w:cstheme="majorHAnsi"/>
        </w:rPr>
      </w:pPr>
    </w:p>
    <w:p w:rsidR="00E96EA7" w:rsidRDefault="00E96EA7" w:rsidP="00E96EA7">
      <w:pPr>
        <w:jc w:val="both"/>
        <w:rPr>
          <w:rFonts w:asciiTheme="majorHAnsi" w:hAnsiTheme="majorHAnsi" w:cstheme="majorHAnsi"/>
        </w:rPr>
      </w:pPr>
      <w:r>
        <w:rPr>
          <w:rFonts w:asciiTheme="majorHAnsi" w:hAnsiTheme="majorHAnsi" w:cstheme="majorHAnsi"/>
        </w:rPr>
        <w:t>Es wird auf folgendes hingewiesen:</w:t>
      </w:r>
    </w:p>
    <w:p w:rsidR="00E96EA7" w:rsidRDefault="00E96EA7" w:rsidP="00E96EA7">
      <w:pPr>
        <w:jc w:val="both"/>
        <w:rPr>
          <w:rFonts w:asciiTheme="majorHAnsi" w:hAnsiTheme="majorHAnsi" w:cstheme="majorHAnsi"/>
        </w:rPr>
      </w:pPr>
    </w:p>
    <w:p w:rsidR="00E96EA7" w:rsidRDefault="00E96EA7" w:rsidP="00E96EA7">
      <w:pPr>
        <w:pStyle w:val="Listenabsatz"/>
        <w:numPr>
          <w:ilvl w:val="0"/>
          <w:numId w:val="3"/>
        </w:numPr>
        <w:jc w:val="both"/>
        <w:rPr>
          <w:rFonts w:asciiTheme="majorHAnsi" w:hAnsiTheme="majorHAnsi" w:cstheme="majorHAnsi"/>
        </w:rPr>
      </w:pPr>
      <w:r>
        <w:rPr>
          <w:rFonts w:asciiTheme="majorHAnsi" w:hAnsiTheme="majorHAnsi" w:cstheme="majorHAnsi"/>
        </w:rPr>
        <w:t xml:space="preserve">Die für das </w:t>
      </w:r>
      <w:r w:rsidR="0037042C">
        <w:rPr>
          <w:rFonts w:asciiTheme="majorHAnsi" w:hAnsiTheme="majorHAnsi" w:cstheme="majorHAnsi"/>
        </w:rPr>
        <w:t xml:space="preserve">wasserrechtliche </w:t>
      </w:r>
      <w:r>
        <w:rPr>
          <w:rFonts w:asciiTheme="majorHAnsi" w:hAnsiTheme="majorHAnsi" w:cstheme="majorHAnsi"/>
        </w:rPr>
        <w:t>Verfahren und für die Entscheidung über die Zulässigkeit des Vorh</w:t>
      </w:r>
      <w:r>
        <w:rPr>
          <w:rFonts w:asciiTheme="majorHAnsi" w:hAnsiTheme="majorHAnsi" w:cstheme="majorHAnsi"/>
        </w:rPr>
        <w:t>a</w:t>
      </w:r>
      <w:r>
        <w:rPr>
          <w:rFonts w:asciiTheme="majorHAnsi" w:hAnsiTheme="majorHAnsi" w:cstheme="majorHAnsi"/>
        </w:rPr>
        <w:t>bens zuständige Behörde ist die Kreisverwaltung Germersheim, Luitpoldplatz 1, 76726 Germersheim</w:t>
      </w:r>
      <w:r w:rsidR="007C7777">
        <w:rPr>
          <w:rFonts w:asciiTheme="majorHAnsi" w:hAnsiTheme="majorHAnsi" w:cstheme="majorHAnsi"/>
        </w:rPr>
        <w:t>.</w:t>
      </w:r>
    </w:p>
    <w:p w:rsidR="0037042C" w:rsidRPr="0037042C" w:rsidRDefault="0037042C" w:rsidP="0037042C">
      <w:pPr>
        <w:pStyle w:val="Listenabsatz"/>
        <w:numPr>
          <w:ilvl w:val="0"/>
          <w:numId w:val="3"/>
        </w:numPr>
        <w:jc w:val="both"/>
        <w:rPr>
          <w:rFonts w:asciiTheme="majorHAnsi" w:hAnsiTheme="majorHAnsi" w:cstheme="majorHAnsi"/>
        </w:rPr>
      </w:pPr>
      <w:r w:rsidRPr="0037042C">
        <w:rPr>
          <w:rFonts w:asciiTheme="majorHAnsi" w:hAnsiTheme="majorHAnsi" w:cstheme="majorHAnsi"/>
        </w:rPr>
        <w:t>Für die nach dem Landeswaldgesetz Rheinland-Pfalz (</w:t>
      </w:r>
      <w:proofErr w:type="spellStart"/>
      <w:r w:rsidRPr="0037042C">
        <w:rPr>
          <w:rFonts w:asciiTheme="majorHAnsi" w:hAnsiTheme="majorHAnsi" w:cstheme="majorHAnsi"/>
        </w:rPr>
        <w:t>LWaldG</w:t>
      </w:r>
      <w:proofErr w:type="spellEnd"/>
      <w:r w:rsidRPr="0037042C">
        <w:rPr>
          <w:rFonts w:asciiTheme="majorHAnsi" w:hAnsiTheme="majorHAnsi" w:cstheme="majorHAnsi"/>
        </w:rPr>
        <w:t>) zu erteilende Waldumwandlungsg</w:t>
      </w:r>
      <w:r w:rsidRPr="0037042C">
        <w:rPr>
          <w:rFonts w:asciiTheme="majorHAnsi" w:hAnsiTheme="majorHAnsi" w:cstheme="majorHAnsi"/>
        </w:rPr>
        <w:t>e</w:t>
      </w:r>
      <w:r w:rsidRPr="0037042C">
        <w:rPr>
          <w:rFonts w:asciiTheme="majorHAnsi" w:hAnsiTheme="majorHAnsi" w:cstheme="majorHAnsi"/>
        </w:rPr>
        <w:t xml:space="preserve">nehmigung ist das Forstamt </w:t>
      </w:r>
      <w:proofErr w:type="spellStart"/>
      <w:r w:rsidRPr="0037042C">
        <w:rPr>
          <w:rFonts w:asciiTheme="majorHAnsi" w:hAnsiTheme="majorHAnsi" w:cstheme="majorHAnsi"/>
        </w:rPr>
        <w:t>Bienwald</w:t>
      </w:r>
      <w:proofErr w:type="spellEnd"/>
      <w:r w:rsidRPr="0037042C">
        <w:rPr>
          <w:rFonts w:asciiTheme="majorHAnsi" w:hAnsiTheme="majorHAnsi" w:cstheme="majorHAnsi"/>
        </w:rPr>
        <w:t>, Bahnhofstraße 28, 76870 Kandel zuständig.</w:t>
      </w:r>
    </w:p>
    <w:p w:rsidR="00E96EA7" w:rsidRDefault="00E96EA7" w:rsidP="00E96EA7">
      <w:pPr>
        <w:pStyle w:val="Listenabsatz"/>
        <w:numPr>
          <w:ilvl w:val="0"/>
          <w:numId w:val="3"/>
        </w:numPr>
        <w:jc w:val="both"/>
        <w:rPr>
          <w:rFonts w:asciiTheme="majorHAnsi" w:hAnsiTheme="majorHAnsi" w:cstheme="majorHAnsi"/>
        </w:rPr>
      </w:pPr>
      <w:r>
        <w:rPr>
          <w:rFonts w:asciiTheme="majorHAnsi" w:hAnsiTheme="majorHAnsi" w:cstheme="majorHAnsi"/>
        </w:rPr>
        <w:t>Über die Zulässigkeit des Vorhabens wird mittels gehobener Erlaubnis</w:t>
      </w:r>
      <w:r w:rsidR="0040549B">
        <w:rPr>
          <w:rFonts w:asciiTheme="majorHAnsi" w:hAnsiTheme="majorHAnsi" w:cstheme="majorHAnsi"/>
        </w:rPr>
        <w:t xml:space="preserve"> im Wasserrecht</w:t>
      </w:r>
      <w:r>
        <w:rPr>
          <w:rFonts w:asciiTheme="majorHAnsi" w:hAnsiTheme="majorHAnsi" w:cstheme="majorHAnsi"/>
        </w:rPr>
        <w:t xml:space="preserve"> entschieden.</w:t>
      </w:r>
    </w:p>
    <w:p w:rsidR="0037042C" w:rsidRDefault="0037042C" w:rsidP="00E96EA7">
      <w:pPr>
        <w:pStyle w:val="Listenabsatz"/>
        <w:numPr>
          <w:ilvl w:val="0"/>
          <w:numId w:val="3"/>
        </w:numPr>
        <w:jc w:val="both"/>
        <w:rPr>
          <w:rFonts w:asciiTheme="majorHAnsi" w:hAnsiTheme="majorHAnsi" w:cstheme="majorHAnsi"/>
        </w:rPr>
      </w:pPr>
      <w:r>
        <w:rPr>
          <w:rFonts w:asciiTheme="majorHAnsi" w:hAnsiTheme="majorHAnsi" w:cstheme="majorHAnsi"/>
        </w:rPr>
        <w:t>Über die Zulässigkeit der Waldrodung wird mittels Waldumwandlungsgenehmigung entschieden.</w:t>
      </w:r>
    </w:p>
    <w:p w:rsidR="00E96EA7" w:rsidRDefault="00E96EA7" w:rsidP="00E96EA7">
      <w:pPr>
        <w:pStyle w:val="Listenabsatz"/>
        <w:numPr>
          <w:ilvl w:val="0"/>
          <w:numId w:val="3"/>
        </w:numPr>
        <w:jc w:val="both"/>
        <w:rPr>
          <w:rFonts w:asciiTheme="majorHAnsi" w:hAnsiTheme="majorHAnsi" w:cstheme="majorHAnsi"/>
        </w:rPr>
      </w:pPr>
      <w:r>
        <w:rPr>
          <w:rFonts w:asciiTheme="majorHAnsi" w:hAnsiTheme="majorHAnsi" w:cstheme="majorHAnsi"/>
        </w:rPr>
        <w:t>Die ausgelegten Planunterlagen enthalten den UVP-Bericht</w:t>
      </w:r>
      <w:r w:rsidR="0037042C">
        <w:rPr>
          <w:rFonts w:asciiTheme="majorHAnsi" w:hAnsiTheme="majorHAnsi" w:cstheme="majorHAnsi"/>
        </w:rPr>
        <w:t>, einschließlich</w:t>
      </w:r>
      <w:r w:rsidR="0040549B">
        <w:rPr>
          <w:rFonts w:asciiTheme="majorHAnsi" w:hAnsiTheme="majorHAnsi" w:cstheme="majorHAnsi"/>
        </w:rPr>
        <w:t xml:space="preserve"> einer</w:t>
      </w:r>
      <w:r w:rsidR="0037042C">
        <w:rPr>
          <w:rFonts w:asciiTheme="majorHAnsi" w:hAnsiTheme="majorHAnsi" w:cstheme="majorHAnsi"/>
        </w:rPr>
        <w:t xml:space="preserve"> allgemeinverständl</w:t>
      </w:r>
      <w:r w:rsidR="0037042C">
        <w:rPr>
          <w:rFonts w:asciiTheme="majorHAnsi" w:hAnsiTheme="majorHAnsi" w:cstheme="majorHAnsi"/>
        </w:rPr>
        <w:t>i</w:t>
      </w:r>
      <w:r w:rsidR="0022157F">
        <w:rPr>
          <w:rFonts w:asciiTheme="majorHAnsi" w:hAnsiTheme="majorHAnsi" w:cstheme="majorHAnsi"/>
        </w:rPr>
        <w:t>chen</w:t>
      </w:r>
      <w:r w:rsidR="0037042C">
        <w:rPr>
          <w:rFonts w:asciiTheme="majorHAnsi" w:hAnsiTheme="majorHAnsi" w:cstheme="majorHAnsi"/>
        </w:rPr>
        <w:t xml:space="preserve"> Zusammenfassung</w:t>
      </w:r>
      <w:r w:rsidR="007C7777">
        <w:rPr>
          <w:rFonts w:asciiTheme="majorHAnsi" w:hAnsiTheme="majorHAnsi" w:cstheme="majorHAnsi"/>
        </w:rPr>
        <w:t>.</w:t>
      </w:r>
    </w:p>
    <w:p w:rsidR="00E96EA7" w:rsidRDefault="00E96EA7" w:rsidP="00E96EA7">
      <w:pPr>
        <w:pStyle w:val="Listenabsatz"/>
        <w:numPr>
          <w:ilvl w:val="0"/>
          <w:numId w:val="3"/>
        </w:numPr>
        <w:jc w:val="both"/>
        <w:rPr>
          <w:rFonts w:asciiTheme="majorHAnsi" w:hAnsiTheme="majorHAnsi" w:cstheme="majorHAnsi"/>
        </w:rPr>
      </w:pPr>
      <w:r>
        <w:rPr>
          <w:rFonts w:asciiTheme="majorHAnsi" w:hAnsiTheme="majorHAnsi" w:cstheme="majorHAnsi"/>
        </w:rPr>
        <w:t>Innerhalb der Anhörung zu den ausgelegten Planunterlagen wird die Öffen</w:t>
      </w:r>
      <w:bookmarkStart w:id="0" w:name="_GoBack"/>
      <w:bookmarkEnd w:id="0"/>
      <w:r>
        <w:rPr>
          <w:rFonts w:asciiTheme="majorHAnsi" w:hAnsiTheme="majorHAnsi" w:cstheme="majorHAnsi"/>
        </w:rPr>
        <w:t>tlichkeit auch hinsichtlich der Umweltauswirkungen des Vorhabens nach § 18 Abs. 1 UVPG beteiligt.</w:t>
      </w:r>
    </w:p>
    <w:p w:rsidR="006A31F8" w:rsidRDefault="006A31F8" w:rsidP="006A31F8">
      <w:pPr>
        <w:jc w:val="both"/>
        <w:rPr>
          <w:rFonts w:asciiTheme="majorHAnsi" w:hAnsiTheme="majorHAnsi" w:cstheme="majorHAnsi"/>
        </w:rPr>
      </w:pPr>
    </w:p>
    <w:p w:rsidR="006A31F8" w:rsidRDefault="006A31F8" w:rsidP="006A31F8">
      <w:pPr>
        <w:jc w:val="both"/>
        <w:rPr>
          <w:rFonts w:asciiTheme="majorHAnsi" w:hAnsiTheme="majorHAnsi" w:cstheme="majorHAnsi"/>
        </w:rPr>
      </w:pPr>
      <w:r>
        <w:rPr>
          <w:rFonts w:asciiTheme="majorHAnsi" w:hAnsiTheme="majorHAnsi" w:cstheme="majorHAnsi"/>
        </w:rPr>
        <w:t xml:space="preserve">Neben den oben genannten Antragsunterlagen liegen der </w:t>
      </w:r>
      <w:r w:rsidRPr="006A31F8">
        <w:rPr>
          <w:rFonts w:asciiTheme="majorHAnsi" w:hAnsiTheme="majorHAnsi" w:cstheme="majorHAnsi"/>
        </w:rPr>
        <w:t>Kreisverwaltung Germersheim</w:t>
      </w:r>
      <w:r>
        <w:rPr>
          <w:rFonts w:asciiTheme="majorHAnsi" w:hAnsiTheme="majorHAnsi" w:cstheme="majorHAnsi"/>
        </w:rPr>
        <w:t xml:space="preserve"> im Zeitpunkt dieser öffentlichen Bekanntmachung die folgenden entscheidungserheblichen Berichte und Empfehlungen sowie sonstige</w:t>
      </w:r>
      <w:r w:rsidR="00170843">
        <w:rPr>
          <w:rFonts w:asciiTheme="majorHAnsi" w:hAnsiTheme="majorHAnsi" w:cstheme="majorHAnsi"/>
        </w:rPr>
        <w:t>n</w:t>
      </w:r>
      <w:r>
        <w:rPr>
          <w:rFonts w:asciiTheme="majorHAnsi" w:hAnsiTheme="majorHAnsi" w:cstheme="majorHAnsi"/>
        </w:rPr>
        <w:t xml:space="preserve"> behördliche</w:t>
      </w:r>
      <w:r w:rsidR="00170843">
        <w:rPr>
          <w:rFonts w:asciiTheme="majorHAnsi" w:hAnsiTheme="majorHAnsi" w:cstheme="majorHAnsi"/>
        </w:rPr>
        <w:t>n</w:t>
      </w:r>
      <w:r>
        <w:rPr>
          <w:rFonts w:asciiTheme="majorHAnsi" w:hAnsiTheme="majorHAnsi" w:cstheme="majorHAnsi"/>
        </w:rPr>
        <w:t xml:space="preserve"> Unterlagen im Sinne von § 19 Abs. 2 Nrn. 1 und 2 UVPG vor:</w:t>
      </w:r>
    </w:p>
    <w:p w:rsidR="006A31F8" w:rsidRDefault="006A31F8" w:rsidP="006A31F8">
      <w:pPr>
        <w:jc w:val="both"/>
        <w:rPr>
          <w:rFonts w:asciiTheme="majorHAnsi" w:hAnsiTheme="majorHAnsi" w:cstheme="majorHAnsi"/>
        </w:rPr>
      </w:pPr>
    </w:p>
    <w:p w:rsidR="006A31F8" w:rsidRPr="006A31F8" w:rsidRDefault="006A31F8" w:rsidP="006A31F8">
      <w:pPr>
        <w:pStyle w:val="Listenabsatz"/>
        <w:numPr>
          <w:ilvl w:val="0"/>
          <w:numId w:val="4"/>
        </w:numPr>
        <w:jc w:val="both"/>
        <w:rPr>
          <w:rFonts w:asciiTheme="majorHAnsi" w:hAnsiTheme="majorHAnsi" w:cstheme="majorHAnsi"/>
        </w:rPr>
      </w:pPr>
      <w:r w:rsidRPr="006A31F8">
        <w:rPr>
          <w:rFonts w:asciiTheme="majorHAnsi" w:hAnsiTheme="majorHAnsi" w:cstheme="majorHAnsi"/>
        </w:rPr>
        <w:t>Struktur- und Genehmigungsdirektion Süd vom 01.04.2019 zum Vollzug des Bundesnaturschutzg</w:t>
      </w:r>
      <w:r w:rsidRPr="006A31F8">
        <w:rPr>
          <w:rFonts w:asciiTheme="majorHAnsi" w:hAnsiTheme="majorHAnsi" w:cstheme="majorHAnsi"/>
        </w:rPr>
        <w:t>e</w:t>
      </w:r>
      <w:r w:rsidRPr="006A31F8">
        <w:rPr>
          <w:rFonts w:asciiTheme="majorHAnsi" w:hAnsiTheme="majorHAnsi" w:cstheme="majorHAnsi"/>
        </w:rPr>
        <w:t>setzes (BNatSchG) und des Landesnaturschutzgesetzes (</w:t>
      </w:r>
      <w:proofErr w:type="spellStart"/>
      <w:r w:rsidRPr="006A31F8">
        <w:rPr>
          <w:rFonts w:asciiTheme="majorHAnsi" w:hAnsiTheme="majorHAnsi" w:cstheme="majorHAnsi"/>
        </w:rPr>
        <w:t>LNatSchG</w:t>
      </w:r>
      <w:proofErr w:type="spellEnd"/>
      <w:r w:rsidRPr="006A31F8">
        <w:rPr>
          <w:rFonts w:asciiTheme="majorHAnsi" w:hAnsiTheme="majorHAnsi" w:cstheme="majorHAnsi"/>
        </w:rPr>
        <w:t>)</w:t>
      </w:r>
    </w:p>
    <w:p w:rsidR="006A31F8" w:rsidRDefault="006A31F8" w:rsidP="006A31F8">
      <w:pPr>
        <w:pStyle w:val="Listenabsatz"/>
        <w:numPr>
          <w:ilvl w:val="0"/>
          <w:numId w:val="4"/>
        </w:numPr>
        <w:jc w:val="both"/>
        <w:rPr>
          <w:rFonts w:asciiTheme="majorHAnsi" w:hAnsiTheme="majorHAnsi" w:cstheme="majorHAnsi"/>
        </w:rPr>
      </w:pPr>
      <w:r>
        <w:rPr>
          <w:rFonts w:asciiTheme="majorHAnsi" w:hAnsiTheme="majorHAnsi" w:cstheme="majorHAnsi"/>
        </w:rPr>
        <w:t>Kreisverwaltung Germersheim, Untere Naturschutzbehörde, vom 05.04.2019 zum Vollzug des Bu</w:t>
      </w:r>
      <w:r>
        <w:rPr>
          <w:rFonts w:asciiTheme="majorHAnsi" w:hAnsiTheme="majorHAnsi" w:cstheme="majorHAnsi"/>
        </w:rPr>
        <w:t>n</w:t>
      </w:r>
      <w:r>
        <w:rPr>
          <w:rFonts w:asciiTheme="majorHAnsi" w:hAnsiTheme="majorHAnsi" w:cstheme="majorHAnsi"/>
        </w:rPr>
        <w:t>desnaturschutzgesetzes (BNatSchG) und der Landschaftsschutzverordnung „Pfälzische Rheinauen“</w:t>
      </w:r>
    </w:p>
    <w:p w:rsidR="0022157F" w:rsidRDefault="0022157F" w:rsidP="006A31F8">
      <w:pPr>
        <w:pStyle w:val="Listenabsatz"/>
        <w:numPr>
          <w:ilvl w:val="0"/>
          <w:numId w:val="4"/>
        </w:numPr>
        <w:jc w:val="both"/>
        <w:rPr>
          <w:rFonts w:asciiTheme="majorHAnsi" w:hAnsiTheme="majorHAnsi" w:cstheme="majorHAnsi"/>
        </w:rPr>
      </w:pPr>
      <w:r>
        <w:rPr>
          <w:rFonts w:asciiTheme="majorHAnsi" w:hAnsiTheme="majorHAnsi" w:cstheme="majorHAnsi"/>
        </w:rPr>
        <w:t>Kreisverwaltung Germersheim, Untere Bauaufsichtsbehörde, Stellungnahme vom 18.09.2019</w:t>
      </w:r>
    </w:p>
    <w:p w:rsidR="0022157F" w:rsidRDefault="0022157F" w:rsidP="006A31F8">
      <w:pPr>
        <w:pStyle w:val="Listenabsatz"/>
        <w:numPr>
          <w:ilvl w:val="0"/>
          <w:numId w:val="4"/>
        </w:numPr>
        <w:jc w:val="both"/>
        <w:rPr>
          <w:rFonts w:asciiTheme="majorHAnsi" w:hAnsiTheme="majorHAnsi" w:cstheme="majorHAnsi"/>
        </w:rPr>
      </w:pPr>
      <w:r>
        <w:rPr>
          <w:rFonts w:asciiTheme="majorHAnsi" w:hAnsiTheme="majorHAnsi" w:cstheme="majorHAnsi"/>
        </w:rPr>
        <w:t>Kreisverwaltung Germersheim, Untere Landessplanungsbehörde, Stellungnahme vom 29.01.2019</w:t>
      </w:r>
    </w:p>
    <w:p w:rsidR="0022157F" w:rsidRDefault="0022157F" w:rsidP="006A31F8">
      <w:pPr>
        <w:pStyle w:val="Listenabsatz"/>
        <w:numPr>
          <w:ilvl w:val="0"/>
          <w:numId w:val="4"/>
        </w:numPr>
        <w:jc w:val="both"/>
        <w:rPr>
          <w:rFonts w:asciiTheme="majorHAnsi" w:hAnsiTheme="majorHAnsi" w:cstheme="majorHAnsi"/>
        </w:rPr>
      </w:pPr>
      <w:r>
        <w:rPr>
          <w:rFonts w:asciiTheme="majorHAnsi" w:hAnsiTheme="majorHAnsi" w:cstheme="majorHAnsi"/>
        </w:rPr>
        <w:t xml:space="preserve">Kreisverwaltung Germersheim, Naturschutzgroßprojekt </w:t>
      </w:r>
      <w:proofErr w:type="spellStart"/>
      <w:r>
        <w:rPr>
          <w:rFonts w:asciiTheme="majorHAnsi" w:hAnsiTheme="majorHAnsi" w:cstheme="majorHAnsi"/>
        </w:rPr>
        <w:t>Bienwald</w:t>
      </w:r>
      <w:proofErr w:type="spellEnd"/>
      <w:r>
        <w:rPr>
          <w:rFonts w:asciiTheme="majorHAnsi" w:hAnsiTheme="majorHAnsi" w:cstheme="majorHAnsi"/>
        </w:rPr>
        <w:t>, Stellungnahme vom 13.02.2019</w:t>
      </w:r>
    </w:p>
    <w:p w:rsidR="0022157F" w:rsidRPr="003E7DF8" w:rsidRDefault="0022157F" w:rsidP="0022157F">
      <w:pPr>
        <w:pStyle w:val="Listenabsatz"/>
        <w:numPr>
          <w:ilvl w:val="0"/>
          <w:numId w:val="4"/>
        </w:numPr>
        <w:jc w:val="both"/>
        <w:rPr>
          <w:rFonts w:asciiTheme="majorHAnsi" w:hAnsiTheme="majorHAnsi" w:cstheme="majorHAnsi"/>
        </w:rPr>
      </w:pPr>
      <w:r>
        <w:rPr>
          <w:rFonts w:asciiTheme="majorHAnsi" w:hAnsiTheme="majorHAnsi" w:cstheme="majorHAnsi"/>
        </w:rPr>
        <w:t xml:space="preserve">Kreisverwaltung Germersheim, Untere Denkmalschutzbehörde, vom 14.03.2019 zur </w:t>
      </w:r>
      <w:r w:rsidRPr="003E7DF8">
        <w:rPr>
          <w:rFonts w:asciiTheme="majorHAnsi" w:hAnsiTheme="majorHAnsi" w:cstheme="majorHAnsi"/>
        </w:rPr>
        <w:t xml:space="preserve">allgemeinen Vorprüfung des Einzelfalles gem. § 7 Abs. 2 Satz UVPG </w:t>
      </w:r>
    </w:p>
    <w:p w:rsidR="0022157F" w:rsidRDefault="0022157F" w:rsidP="006A31F8">
      <w:pPr>
        <w:pStyle w:val="Listenabsatz"/>
        <w:numPr>
          <w:ilvl w:val="0"/>
          <w:numId w:val="4"/>
        </w:numPr>
        <w:jc w:val="both"/>
        <w:rPr>
          <w:rFonts w:asciiTheme="majorHAnsi" w:hAnsiTheme="majorHAnsi" w:cstheme="majorHAnsi"/>
        </w:rPr>
      </w:pPr>
      <w:r>
        <w:rPr>
          <w:rFonts w:asciiTheme="majorHAnsi" w:hAnsiTheme="majorHAnsi" w:cstheme="majorHAnsi"/>
        </w:rPr>
        <w:t xml:space="preserve">Bürgerinitiative </w:t>
      </w:r>
      <w:proofErr w:type="spellStart"/>
      <w:r>
        <w:rPr>
          <w:rFonts w:asciiTheme="majorHAnsi" w:hAnsiTheme="majorHAnsi" w:cstheme="majorHAnsi"/>
        </w:rPr>
        <w:t>Bienwald</w:t>
      </w:r>
      <w:proofErr w:type="spellEnd"/>
      <w:r>
        <w:rPr>
          <w:rFonts w:asciiTheme="majorHAnsi" w:hAnsiTheme="majorHAnsi" w:cstheme="majorHAnsi"/>
        </w:rPr>
        <w:t xml:space="preserve"> – für das bessere Verkehrskonzept e.V., Stellungnahme vom 12.03.2019</w:t>
      </w:r>
    </w:p>
    <w:p w:rsidR="006A31F8" w:rsidRDefault="006A31F8" w:rsidP="006A31F8">
      <w:pPr>
        <w:pStyle w:val="Listenabsatz"/>
        <w:numPr>
          <w:ilvl w:val="0"/>
          <w:numId w:val="4"/>
        </w:numPr>
        <w:jc w:val="both"/>
        <w:rPr>
          <w:rFonts w:asciiTheme="majorHAnsi" w:hAnsiTheme="majorHAnsi" w:cstheme="majorHAnsi"/>
        </w:rPr>
      </w:pPr>
      <w:r>
        <w:rPr>
          <w:rFonts w:asciiTheme="majorHAnsi" w:hAnsiTheme="majorHAnsi" w:cstheme="majorHAnsi"/>
        </w:rPr>
        <w:t>Bund für Umwelt und Naturschutz Deutschland, Kreisgruppe Südpfalz, vom 14.03.2019 zum Vollzug der Wassergesetze</w:t>
      </w:r>
    </w:p>
    <w:p w:rsidR="0022157F" w:rsidRDefault="0022157F" w:rsidP="006A31F8">
      <w:pPr>
        <w:pStyle w:val="Listenabsatz"/>
        <w:numPr>
          <w:ilvl w:val="0"/>
          <w:numId w:val="4"/>
        </w:numPr>
        <w:jc w:val="both"/>
        <w:rPr>
          <w:rFonts w:asciiTheme="majorHAnsi" w:hAnsiTheme="majorHAnsi" w:cstheme="majorHAnsi"/>
        </w:rPr>
      </w:pPr>
      <w:proofErr w:type="spellStart"/>
      <w:r>
        <w:rPr>
          <w:rFonts w:asciiTheme="majorHAnsi" w:hAnsiTheme="majorHAnsi" w:cstheme="majorHAnsi"/>
        </w:rPr>
        <w:t>Pollichia</w:t>
      </w:r>
      <w:proofErr w:type="spellEnd"/>
      <w:r>
        <w:rPr>
          <w:rFonts w:asciiTheme="majorHAnsi" w:hAnsiTheme="majorHAnsi" w:cstheme="majorHAnsi"/>
        </w:rPr>
        <w:t>, Verein für Naturforschung und Landespflege e.V., Stellungnahme vom 11.03.2019</w:t>
      </w:r>
    </w:p>
    <w:p w:rsidR="0022157F" w:rsidRDefault="0022157F" w:rsidP="006A31F8">
      <w:pPr>
        <w:pStyle w:val="Listenabsatz"/>
        <w:numPr>
          <w:ilvl w:val="0"/>
          <w:numId w:val="4"/>
        </w:numPr>
        <w:jc w:val="both"/>
        <w:rPr>
          <w:rFonts w:asciiTheme="majorHAnsi" w:hAnsiTheme="majorHAnsi" w:cstheme="majorHAnsi"/>
        </w:rPr>
      </w:pPr>
      <w:r>
        <w:rPr>
          <w:rFonts w:asciiTheme="majorHAnsi" w:hAnsiTheme="majorHAnsi" w:cstheme="majorHAnsi"/>
        </w:rPr>
        <w:t xml:space="preserve">Schutzgemeinschaft Deutscher Wald Rheinland-Pfalz e.V. und Landes-Aktions-Gemeinschaft Natur und Umwelt Rheinland-Pfalz </w:t>
      </w:r>
      <w:proofErr w:type="spellStart"/>
      <w:r>
        <w:rPr>
          <w:rFonts w:asciiTheme="majorHAnsi" w:hAnsiTheme="majorHAnsi" w:cstheme="majorHAnsi"/>
        </w:rPr>
        <w:t>e.V</w:t>
      </w:r>
      <w:proofErr w:type="spellEnd"/>
      <w:r>
        <w:rPr>
          <w:rFonts w:asciiTheme="majorHAnsi" w:hAnsiTheme="majorHAnsi" w:cstheme="majorHAnsi"/>
        </w:rPr>
        <w:t>, gemeinsame Stellungnahme vom 13.03.2019</w:t>
      </w:r>
    </w:p>
    <w:p w:rsidR="00430321" w:rsidRDefault="001316C7" w:rsidP="006A31F8">
      <w:pPr>
        <w:pStyle w:val="Listenabsatz"/>
        <w:numPr>
          <w:ilvl w:val="0"/>
          <w:numId w:val="4"/>
        </w:numPr>
        <w:jc w:val="both"/>
        <w:rPr>
          <w:rFonts w:asciiTheme="majorHAnsi" w:hAnsiTheme="majorHAnsi" w:cstheme="majorHAnsi"/>
        </w:rPr>
      </w:pPr>
      <w:r>
        <w:rPr>
          <w:rFonts w:asciiTheme="majorHAnsi" w:hAnsiTheme="majorHAnsi" w:cstheme="majorHAnsi"/>
        </w:rPr>
        <w:t>Landwirtschaftskammer Rheinland-Pfalz vom 11.03.2019 zum Vollzug der Wassergesetze</w:t>
      </w:r>
    </w:p>
    <w:p w:rsidR="00304CCB" w:rsidRDefault="00A819CE" w:rsidP="006A31F8">
      <w:pPr>
        <w:pStyle w:val="Listenabsatz"/>
        <w:numPr>
          <w:ilvl w:val="0"/>
          <w:numId w:val="4"/>
        </w:numPr>
        <w:jc w:val="both"/>
        <w:rPr>
          <w:rFonts w:asciiTheme="majorHAnsi" w:hAnsiTheme="majorHAnsi" w:cstheme="majorHAnsi"/>
        </w:rPr>
      </w:pPr>
      <w:r>
        <w:rPr>
          <w:rFonts w:asciiTheme="majorHAnsi" w:hAnsiTheme="majorHAnsi" w:cstheme="majorHAnsi"/>
        </w:rPr>
        <w:t>LBM Landesbetrieb Mobilität Speyer vom 25.02.2019 zum Vollzug der Wassergesetze</w:t>
      </w:r>
    </w:p>
    <w:p w:rsidR="003E7DF8" w:rsidRDefault="00E15B90" w:rsidP="006A31F8">
      <w:pPr>
        <w:pStyle w:val="Listenabsatz"/>
        <w:numPr>
          <w:ilvl w:val="0"/>
          <w:numId w:val="4"/>
        </w:numPr>
        <w:jc w:val="both"/>
        <w:rPr>
          <w:rFonts w:asciiTheme="majorHAnsi" w:hAnsiTheme="majorHAnsi" w:cstheme="majorHAnsi"/>
        </w:rPr>
      </w:pPr>
      <w:r w:rsidRPr="003E7DF8">
        <w:rPr>
          <w:rFonts w:asciiTheme="majorHAnsi" w:hAnsiTheme="majorHAnsi" w:cstheme="majorHAnsi"/>
        </w:rPr>
        <w:t xml:space="preserve">Generaldirektion Kulturelles Erbe Rheinland-Pfalz, Direktion Landesarchäologie vom 11.02.2019 </w:t>
      </w:r>
      <w:r w:rsidR="003E7DF8" w:rsidRPr="003E7DF8">
        <w:rPr>
          <w:rFonts w:asciiTheme="majorHAnsi" w:hAnsiTheme="majorHAnsi" w:cstheme="majorHAnsi"/>
        </w:rPr>
        <w:t>Ste</w:t>
      </w:r>
      <w:r w:rsidR="003E7DF8" w:rsidRPr="003E7DF8">
        <w:rPr>
          <w:rFonts w:asciiTheme="majorHAnsi" w:hAnsiTheme="majorHAnsi" w:cstheme="majorHAnsi"/>
        </w:rPr>
        <w:t>l</w:t>
      </w:r>
      <w:r w:rsidR="003E7DF8" w:rsidRPr="003E7DF8">
        <w:rPr>
          <w:rFonts w:asciiTheme="majorHAnsi" w:hAnsiTheme="majorHAnsi" w:cstheme="majorHAnsi"/>
        </w:rPr>
        <w:t>lungnahme der Landesarchäologie, Außenstelle Speyer</w:t>
      </w:r>
    </w:p>
    <w:p w:rsidR="00E15B90" w:rsidRPr="003E7DF8" w:rsidRDefault="00E15B90" w:rsidP="006A31F8">
      <w:pPr>
        <w:pStyle w:val="Listenabsatz"/>
        <w:numPr>
          <w:ilvl w:val="0"/>
          <w:numId w:val="4"/>
        </w:numPr>
        <w:jc w:val="both"/>
        <w:rPr>
          <w:rFonts w:asciiTheme="majorHAnsi" w:hAnsiTheme="majorHAnsi" w:cstheme="majorHAnsi"/>
        </w:rPr>
      </w:pPr>
      <w:r w:rsidRPr="003E7DF8">
        <w:rPr>
          <w:rFonts w:asciiTheme="majorHAnsi" w:hAnsiTheme="majorHAnsi" w:cstheme="majorHAnsi"/>
        </w:rPr>
        <w:t>Landesamt für Geologie und Bergbau Rheinland-Pfalz vom</w:t>
      </w:r>
      <w:r w:rsidR="00742100">
        <w:rPr>
          <w:rFonts w:asciiTheme="majorHAnsi" w:hAnsiTheme="majorHAnsi" w:cstheme="majorHAnsi"/>
        </w:rPr>
        <w:t xml:space="preserve"> 14.02.2019 zum oberflächennahen</w:t>
      </w:r>
      <w:r w:rsidRPr="003E7DF8">
        <w:rPr>
          <w:rFonts w:asciiTheme="majorHAnsi" w:hAnsiTheme="majorHAnsi" w:cstheme="majorHAnsi"/>
        </w:rPr>
        <w:t xml:space="preserve"> Sandabbau im Abbaufeld „</w:t>
      </w:r>
      <w:proofErr w:type="spellStart"/>
      <w:r w:rsidRPr="003E7DF8">
        <w:rPr>
          <w:rFonts w:asciiTheme="majorHAnsi" w:hAnsiTheme="majorHAnsi" w:cstheme="majorHAnsi"/>
        </w:rPr>
        <w:t>Oelgrundel</w:t>
      </w:r>
      <w:proofErr w:type="spellEnd"/>
      <w:r w:rsidRPr="003E7DF8">
        <w:rPr>
          <w:rFonts w:asciiTheme="majorHAnsi" w:hAnsiTheme="majorHAnsi" w:cstheme="majorHAnsi"/>
        </w:rPr>
        <w:t xml:space="preserve"> Nord“ in der Gemarkung </w:t>
      </w:r>
      <w:proofErr w:type="spellStart"/>
      <w:r w:rsidRPr="003E7DF8">
        <w:rPr>
          <w:rFonts w:asciiTheme="majorHAnsi" w:hAnsiTheme="majorHAnsi" w:cstheme="majorHAnsi"/>
        </w:rPr>
        <w:t>Bienwald</w:t>
      </w:r>
      <w:proofErr w:type="spellEnd"/>
      <w:r w:rsidRPr="003E7DF8">
        <w:rPr>
          <w:rFonts w:asciiTheme="majorHAnsi" w:hAnsiTheme="majorHAnsi" w:cstheme="majorHAnsi"/>
        </w:rPr>
        <w:t>, Flurstücke 210/2 u. 211/1</w:t>
      </w:r>
    </w:p>
    <w:p w:rsidR="00E15B90" w:rsidRDefault="00D029E4" w:rsidP="006A31F8">
      <w:pPr>
        <w:pStyle w:val="Listenabsatz"/>
        <w:numPr>
          <w:ilvl w:val="0"/>
          <w:numId w:val="4"/>
        </w:numPr>
        <w:jc w:val="both"/>
        <w:rPr>
          <w:rFonts w:asciiTheme="majorHAnsi" w:hAnsiTheme="majorHAnsi" w:cstheme="majorHAnsi"/>
        </w:rPr>
      </w:pPr>
      <w:r>
        <w:rPr>
          <w:rFonts w:asciiTheme="majorHAnsi" w:hAnsiTheme="majorHAnsi" w:cstheme="majorHAnsi"/>
        </w:rPr>
        <w:t>Zentralstelle der Forstverwaltung vom 14.02.2019 zum Vollzug der Wassergesetze</w:t>
      </w:r>
    </w:p>
    <w:p w:rsidR="00D029E4" w:rsidRPr="00D029E4" w:rsidRDefault="00D029E4" w:rsidP="00D029E4">
      <w:pPr>
        <w:jc w:val="both"/>
        <w:rPr>
          <w:rFonts w:asciiTheme="majorHAnsi" w:hAnsiTheme="majorHAnsi" w:cstheme="majorHAnsi"/>
        </w:rPr>
      </w:pPr>
    </w:p>
    <w:p w:rsidR="00170843" w:rsidRDefault="00170843" w:rsidP="004E1DD3">
      <w:pPr>
        <w:jc w:val="both"/>
        <w:rPr>
          <w:rFonts w:asciiTheme="majorHAnsi" w:hAnsiTheme="majorHAnsi" w:cstheme="majorHAnsi"/>
        </w:rPr>
      </w:pPr>
    </w:p>
    <w:p w:rsidR="004E1DD3" w:rsidRDefault="003E7DF8" w:rsidP="004E1DD3">
      <w:pPr>
        <w:jc w:val="both"/>
        <w:rPr>
          <w:rFonts w:asciiTheme="majorHAnsi" w:hAnsiTheme="majorHAnsi" w:cstheme="majorHAnsi"/>
        </w:rPr>
      </w:pPr>
      <w:r>
        <w:rPr>
          <w:rFonts w:asciiTheme="majorHAnsi" w:hAnsiTheme="majorHAnsi" w:cstheme="majorHAnsi"/>
        </w:rPr>
        <w:t xml:space="preserve">Gemäß § 19 Abs. 2 UVPG liegen die Unterlagen zum Vorhaben und zu den Umweltauswirkungen </w:t>
      </w:r>
      <w:r w:rsidR="00170843">
        <w:rPr>
          <w:rFonts w:asciiTheme="majorHAnsi" w:hAnsiTheme="majorHAnsi" w:cstheme="majorHAnsi"/>
        </w:rPr>
        <w:t xml:space="preserve">und die der </w:t>
      </w:r>
      <w:r w:rsidR="00170843" w:rsidRPr="006A31F8">
        <w:rPr>
          <w:rFonts w:asciiTheme="majorHAnsi" w:hAnsiTheme="majorHAnsi" w:cstheme="majorHAnsi"/>
        </w:rPr>
        <w:t>Kreisverwaltung Germersheim</w:t>
      </w:r>
      <w:r w:rsidR="00170843">
        <w:rPr>
          <w:rFonts w:asciiTheme="majorHAnsi" w:hAnsiTheme="majorHAnsi" w:cstheme="majorHAnsi"/>
        </w:rPr>
        <w:t xml:space="preserve"> im Zeitpunkt dieser öffentlichen Bekanntmachung bekannten entsche</w:t>
      </w:r>
      <w:r w:rsidR="00170843">
        <w:rPr>
          <w:rFonts w:asciiTheme="majorHAnsi" w:hAnsiTheme="majorHAnsi" w:cstheme="majorHAnsi"/>
        </w:rPr>
        <w:t>i</w:t>
      </w:r>
      <w:r w:rsidR="00170843">
        <w:rPr>
          <w:rFonts w:asciiTheme="majorHAnsi" w:hAnsiTheme="majorHAnsi" w:cstheme="majorHAnsi"/>
        </w:rPr>
        <w:t>dungserheblichen Berichte und Empfehlungen sowie sonstigen behördlichen Unterlagen</w:t>
      </w:r>
      <w:r w:rsidR="004E1DD3">
        <w:rPr>
          <w:rFonts w:asciiTheme="majorHAnsi" w:hAnsiTheme="majorHAnsi" w:cstheme="majorHAnsi"/>
        </w:rPr>
        <w:t xml:space="preserve"> für die Dauer eines Monats, beginnend vom </w:t>
      </w:r>
      <w:r w:rsidR="00B7442E">
        <w:rPr>
          <w:rFonts w:asciiTheme="majorHAnsi" w:hAnsiTheme="majorHAnsi" w:cstheme="majorHAnsi"/>
          <w:b/>
        </w:rPr>
        <w:t>15</w:t>
      </w:r>
      <w:r w:rsidR="004E1DD3">
        <w:rPr>
          <w:rFonts w:asciiTheme="majorHAnsi" w:hAnsiTheme="majorHAnsi" w:cstheme="majorHAnsi"/>
          <w:b/>
        </w:rPr>
        <w:t>.10.</w:t>
      </w:r>
      <w:r w:rsidR="004E1DD3" w:rsidRPr="002D61D6">
        <w:rPr>
          <w:rFonts w:asciiTheme="majorHAnsi" w:hAnsiTheme="majorHAnsi" w:cstheme="majorHAnsi"/>
          <w:b/>
        </w:rPr>
        <w:t xml:space="preserve">2019 bis einschließlich </w:t>
      </w:r>
      <w:r w:rsidR="00B7442E">
        <w:rPr>
          <w:rFonts w:asciiTheme="majorHAnsi" w:hAnsiTheme="majorHAnsi" w:cstheme="majorHAnsi"/>
          <w:b/>
        </w:rPr>
        <w:t>14.11</w:t>
      </w:r>
      <w:r w:rsidR="004E1DD3" w:rsidRPr="002D61D6">
        <w:rPr>
          <w:rFonts w:asciiTheme="majorHAnsi" w:hAnsiTheme="majorHAnsi" w:cstheme="majorHAnsi"/>
          <w:b/>
        </w:rPr>
        <w:t>.2019</w:t>
      </w:r>
      <w:r w:rsidR="004E1DD3">
        <w:rPr>
          <w:rFonts w:asciiTheme="majorHAnsi" w:hAnsiTheme="majorHAnsi" w:cstheme="majorHAnsi"/>
          <w:b/>
        </w:rPr>
        <w:t xml:space="preserve"> </w:t>
      </w:r>
      <w:r w:rsidR="004E1DD3">
        <w:rPr>
          <w:rFonts w:asciiTheme="majorHAnsi" w:hAnsiTheme="majorHAnsi" w:cstheme="majorHAnsi"/>
        </w:rPr>
        <w:t xml:space="preserve">bei oben genannten Behörden </w:t>
      </w:r>
      <w:r w:rsidR="00170843">
        <w:rPr>
          <w:rFonts w:asciiTheme="majorHAnsi" w:hAnsiTheme="majorHAnsi" w:cstheme="majorHAnsi"/>
        </w:rPr>
        <w:t>während oben genannte</w:t>
      </w:r>
      <w:r w:rsidR="000154B9">
        <w:rPr>
          <w:rFonts w:asciiTheme="majorHAnsi" w:hAnsiTheme="majorHAnsi" w:cstheme="majorHAnsi"/>
        </w:rPr>
        <w:t>n</w:t>
      </w:r>
      <w:r w:rsidR="00170843">
        <w:rPr>
          <w:rFonts w:asciiTheme="majorHAnsi" w:hAnsiTheme="majorHAnsi" w:cstheme="majorHAnsi"/>
        </w:rPr>
        <w:t xml:space="preserve"> Öffnung</w:t>
      </w:r>
      <w:r w:rsidR="00B7442E">
        <w:rPr>
          <w:rFonts w:asciiTheme="majorHAnsi" w:hAnsiTheme="majorHAnsi" w:cstheme="majorHAnsi"/>
        </w:rPr>
        <w:t>s</w:t>
      </w:r>
      <w:r w:rsidR="00170843">
        <w:rPr>
          <w:rFonts w:asciiTheme="majorHAnsi" w:hAnsiTheme="majorHAnsi" w:cstheme="majorHAnsi"/>
        </w:rPr>
        <w:t xml:space="preserve">zeiten </w:t>
      </w:r>
      <w:r w:rsidR="004E1DD3">
        <w:rPr>
          <w:rFonts w:asciiTheme="majorHAnsi" w:hAnsiTheme="majorHAnsi" w:cstheme="majorHAnsi"/>
        </w:rPr>
        <w:t>zur Einsicht aus.</w:t>
      </w:r>
    </w:p>
    <w:p w:rsidR="004E1DD3" w:rsidRDefault="004E1DD3" w:rsidP="004E1DD3">
      <w:pPr>
        <w:jc w:val="both"/>
        <w:rPr>
          <w:rFonts w:asciiTheme="majorHAnsi" w:hAnsiTheme="majorHAnsi" w:cstheme="majorHAnsi"/>
        </w:rPr>
      </w:pPr>
    </w:p>
    <w:p w:rsidR="000154B9" w:rsidRDefault="004E1DD3" w:rsidP="001D7B0B">
      <w:pPr>
        <w:jc w:val="both"/>
        <w:rPr>
          <w:rFonts w:asciiTheme="majorHAnsi" w:hAnsiTheme="majorHAnsi" w:cstheme="majorHAnsi"/>
        </w:rPr>
      </w:pPr>
      <w:r>
        <w:rPr>
          <w:rFonts w:asciiTheme="majorHAnsi" w:hAnsiTheme="majorHAnsi" w:cstheme="majorHAnsi"/>
        </w:rPr>
        <w:t xml:space="preserve">Zusätzlich können die ausgelegten Unterlagen </w:t>
      </w:r>
      <w:r w:rsidR="000154B9">
        <w:rPr>
          <w:rFonts w:asciiTheme="majorHAnsi" w:hAnsiTheme="majorHAnsi" w:cstheme="majorHAnsi"/>
        </w:rPr>
        <w:t xml:space="preserve">einschließlich des Inhaltes der Bekanntmachung nach § 19 Abs. 1 UVPG </w:t>
      </w:r>
      <w:r>
        <w:rPr>
          <w:rFonts w:asciiTheme="majorHAnsi" w:hAnsiTheme="majorHAnsi" w:cstheme="majorHAnsi"/>
        </w:rPr>
        <w:t xml:space="preserve">ab Beginn der Offenlage am 01.10.2019 auch </w:t>
      </w:r>
      <w:r w:rsidR="00170843">
        <w:rPr>
          <w:rFonts w:asciiTheme="majorHAnsi" w:hAnsiTheme="majorHAnsi" w:cstheme="majorHAnsi"/>
        </w:rPr>
        <w:t xml:space="preserve">gemäß § 27 a Verwaltungsverfahrensgesetz (VwVfG) auf der Homepage der Kreisverwaltung Germersheim unter </w:t>
      </w:r>
      <w:hyperlink r:id="rId10" w:history="1">
        <w:r w:rsidR="00170843" w:rsidRPr="000042E2">
          <w:rPr>
            <w:rStyle w:val="Hyperlink"/>
            <w:rFonts w:asciiTheme="majorHAnsi" w:hAnsiTheme="majorHAnsi" w:cstheme="majorHAnsi"/>
          </w:rPr>
          <w:t>www.kreis-germersheim.de</w:t>
        </w:r>
      </w:hyperlink>
      <w:r w:rsidR="00170843">
        <w:rPr>
          <w:rFonts w:asciiTheme="majorHAnsi" w:hAnsiTheme="majorHAnsi" w:cstheme="majorHAnsi"/>
        </w:rPr>
        <w:t xml:space="preserve"> in der Rubrik „Bekanntmachungen“ sowie auf dem UVP-Portal der Bundesländer unter www.uvp-verbund.de ab Beginn der Auslage eingesehen werden. Maßgeblich ist hierfür der Inhalt der zur Einsicht bei der Kreisverwa</w:t>
      </w:r>
      <w:r w:rsidR="00170843">
        <w:rPr>
          <w:rFonts w:asciiTheme="majorHAnsi" w:hAnsiTheme="majorHAnsi" w:cstheme="majorHAnsi"/>
        </w:rPr>
        <w:t>l</w:t>
      </w:r>
      <w:r w:rsidR="00170843">
        <w:rPr>
          <w:rFonts w:asciiTheme="majorHAnsi" w:hAnsiTheme="majorHAnsi" w:cstheme="majorHAnsi"/>
        </w:rPr>
        <w:t>tung Germersheim und Stadtverwaltung Wörth ausgelegten Unterlagen.</w:t>
      </w:r>
      <w:r>
        <w:rPr>
          <w:rFonts w:asciiTheme="majorHAnsi" w:hAnsiTheme="majorHAnsi" w:cstheme="majorHAnsi"/>
        </w:rPr>
        <w:t xml:space="preserve"> </w:t>
      </w:r>
    </w:p>
    <w:p w:rsidR="000154B9" w:rsidRDefault="000154B9" w:rsidP="001D7B0B">
      <w:pPr>
        <w:jc w:val="both"/>
        <w:rPr>
          <w:rFonts w:asciiTheme="majorHAnsi" w:hAnsiTheme="majorHAnsi" w:cstheme="majorHAnsi"/>
        </w:rPr>
      </w:pPr>
    </w:p>
    <w:p w:rsidR="004E1DD3" w:rsidRDefault="004E1DD3" w:rsidP="001D7B0B">
      <w:pPr>
        <w:jc w:val="both"/>
        <w:rPr>
          <w:rFonts w:asciiTheme="majorHAnsi" w:hAnsiTheme="majorHAnsi" w:cstheme="majorHAnsi"/>
        </w:rPr>
      </w:pPr>
      <w:r>
        <w:rPr>
          <w:rFonts w:asciiTheme="majorHAnsi" w:hAnsiTheme="majorHAnsi" w:cstheme="majorHAnsi"/>
        </w:rPr>
        <w:t xml:space="preserve">Die betroffene Öffentlichkeit kann sich </w:t>
      </w:r>
      <w:r w:rsidR="00C34594">
        <w:rPr>
          <w:rFonts w:asciiTheme="majorHAnsi" w:hAnsiTheme="majorHAnsi" w:cstheme="majorHAnsi"/>
        </w:rPr>
        <w:t>im Rahmen des Verfahrens der durchzuführenden Umweltverträglic</w:t>
      </w:r>
      <w:r w:rsidR="00C34594">
        <w:rPr>
          <w:rFonts w:asciiTheme="majorHAnsi" w:hAnsiTheme="majorHAnsi" w:cstheme="majorHAnsi"/>
        </w:rPr>
        <w:t>h</w:t>
      </w:r>
      <w:r w:rsidR="00C34594">
        <w:rPr>
          <w:rFonts w:asciiTheme="majorHAnsi" w:hAnsiTheme="majorHAnsi" w:cstheme="majorHAnsi"/>
        </w:rPr>
        <w:t>keitsprüfung</w:t>
      </w:r>
      <w:r w:rsidR="000154B9">
        <w:rPr>
          <w:rFonts w:asciiTheme="majorHAnsi" w:hAnsiTheme="majorHAnsi" w:cstheme="majorHAnsi"/>
        </w:rPr>
        <w:t xml:space="preserve"> </w:t>
      </w:r>
      <w:r>
        <w:rPr>
          <w:rFonts w:asciiTheme="majorHAnsi" w:hAnsiTheme="majorHAnsi" w:cstheme="majorHAnsi"/>
        </w:rPr>
        <w:t>innerhalb der Auslegungsfrist und innerhalb eines Monats nach deren Ablauf äußern. Äußeru</w:t>
      </w:r>
      <w:r>
        <w:rPr>
          <w:rFonts w:asciiTheme="majorHAnsi" w:hAnsiTheme="majorHAnsi" w:cstheme="majorHAnsi"/>
        </w:rPr>
        <w:t>n</w:t>
      </w:r>
      <w:r>
        <w:rPr>
          <w:rFonts w:asciiTheme="majorHAnsi" w:hAnsiTheme="majorHAnsi" w:cstheme="majorHAnsi"/>
        </w:rPr>
        <w:t>gen können vom</w:t>
      </w:r>
    </w:p>
    <w:p w:rsidR="004E1DD3" w:rsidRDefault="004E1DD3" w:rsidP="001D7B0B">
      <w:pPr>
        <w:jc w:val="both"/>
        <w:rPr>
          <w:rFonts w:asciiTheme="majorHAnsi" w:hAnsiTheme="majorHAnsi" w:cstheme="majorHAnsi"/>
        </w:rPr>
      </w:pPr>
    </w:p>
    <w:p w:rsidR="004E1DD3" w:rsidRPr="00746A87" w:rsidRDefault="00B7442E" w:rsidP="00C34594">
      <w:pPr>
        <w:jc w:val="center"/>
        <w:rPr>
          <w:rFonts w:asciiTheme="majorHAnsi" w:hAnsiTheme="majorHAnsi" w:cstheme="majorHAnsi"/>
          <w:b/>
        </w:rPr>
      </w:pPr>
      <w:r>
        <w:rPr>
          <w:rFonts w:asciiTheme="majorHAnsi" w:hAnsiTheme="majorHAnsi" w:cstheme="majorHAnsi"/>
          <w:b/>
        </w:rPr>
        <w:t>15</w:t>
      </w:r>
      <w:r w:rsidR="004E1DD3" w:rsidRPr="00746A87">
        <w:rPr>
          <w:rFonts w:asciiTheme="majorHAnsi" w:hAnsiTheme="majorHAnsi" w:cstheme="majorHAnsi"/>
          <w:b/>
        </w:rPr>
        <w:t xml:space="preserve">.10.2019 bis einschließlich </w:t>
      </w:r>
      <w:r w:rsidR="00586238">
        <w:rPr>
          <w:rFonts w:asciiTheme="majorHAnsi" w:hAnsiTheme="majorHAnsi" w:cstheme="majorHAnsi"/>
          <w:b/>
        </w:rPr>
        <w:t>16</w:t>
      </w:r>
      <w:r w:rsidR="00095288">
        <w:rPr>
          <w:rFonts w:asciiTheme="majorHAnsi" w:hAnsiTheme="majorHAnsi" w:cstheme="majorHAnsi"/>
          <w:b/>
        </w:rPr>
        <w:t>.12.</w:t>
      </w:r>
      <w:r w:rsidR="004E1DD3" w:rsidRPr="00746A87">
        <w:rPr>
          <w:rFonts w:asciiTheme="majorHAnsi" w:hAnsiTheme="majorHAnsi" w:cstheme="majorHAnsi"/>
          <w:b/>
        </w:rPr>
        <w:t>2019</w:t>
      </w:r>
    </w:p>
    <w:p w:rsidR="004E1DD3" w:rsidRPr="00746A87" w:rsidRDefault="004E1DD3" w:rsidP="001D7B0B">
      <w:pPr>
        <w:jc w:val="both"/>
        <w:rPr>
          <w:rFonts w:asciiTheme="majorHAnsi" w:hAnsiTheme="majorHAnsi" w:cstheme="majorHAnsi"/>
          <w:b/>
        </w:rPr>
      </w:pPr>
    </w:p>
    <w:p w:rsidR="004E1DD3" w:rsidRDefault="00C34594" w:rsidP="00C34594">
      <w:pPr>
        <w:jc w:val="both"/>
        <w:rPr>
          <w:rFonts w:asciiTheme="majorHAnsi" w:hAnsiTheme="majorHAnsi" w:cstheme="majorHAnsi"/>
        </w:rPr>
      </w:pPr>
      <w:r>
        <w:rPr>
          <w:rFonts w:asciiTheme="majorHAnsi" w:hAnsiTheme="majorHAnsi" w:cstheme="majorHAnsi"/>
        </w:rPr>
        <w:t>s</w:t>
      </w:r>
      <w:r w:rsidR="004E1DD3">
        <w:rPr>
          <w:rFonts w:asciiTheme="majorHAnsi" w:hAnsiTheme="majorHAnsi" w:cstheme="majorHAnsi"/>
        </w:rPr>
        <w:t>chriftlich oder zur Niederschrift bei</w:t>
      </w:r>
      <w:r w:rsidR="00095288">
        <w:rPr>
          <w:rFonts w:asciiTheme="majorHAnsi" w:hAnsiTheme="majorHAnsi" w:cstheme="majorHAnsi"/>
        </w:rPr>
        <w:t xml:space="preserve"> der</w:t>
      </w:r>
      <w:r w:rsidR="004E1DD3">
        <w:rPr>
          <w:rFonts w:asciiTheme="majorHAnsi" w:hAnsiTheme="majorHAnsi" w:cstheme="majorHAnsi"/>
        </w:rPr>
        <w:t xml:space="preserve"> </w:t>
      </w:r>
      <w:r>
        <w:rPr>
          <w:rFonts w:asciiTheme="majorHAnsi" w:hAnsiTheme="majorHAnsi" w:cstheme="majorHAnsi"/>
        </w:rPr>
        <w:t>Kreisverwaltung Germersheim, während der Dienststunden (mo</w:t>
      </w:r>
      <w:r>
        <w:rPr>
          <w:rFonts w:asciiTheme="majorHAnsi" w:hAnsiTheme="majorHAnsi" w:cstheme="majorHAnsi"/>
        </w:rPr>
        <w:t>n</w:t>
      </w:r>
      <w:r>
        <w:rPr>
          <w:rFonts w:asciiTheme="majorHAnsi" w:hAnsiTheme="majorHAnsi" w:cstheme="majorHAnsi"/>
        </w:rPr>
        <w:t>tags bis freitags von 8.30 Uhr bis 12 Uhr, dienstags von 13.30 bis 16 Uhr und donnerstags von 13.3</w:t>
      </w:r>
      <w:r w:rsidR="00095288">
        <w:rPr>
          <w:rFonts w:asciiTheme="majorHAnsi" w:hAnsiTheme="majorHAnsi" w:cstheme="majorHAnsi"/>
        </w:rPr>
        <w:t>0 Uhr bis 18 Uhr) in Zimmer 2.03</w:t>
      </w:r>
      <w:r>
        <w:rPr>
          <w:rFonts w:asciiTheme="majorHAnsi" w:hAnsiTheme="majorHAnsi" w:cstheme="majorHAnsi"/>
        </w:rPr>
        <w:t xml:space="preserve">, Luitpoldplatz 1, 76726 Germersheim </w:t>
      </w:r>
      <w:r w:rsidR="004E1DD3">
        <w:rPr>
          <w:rFonts w:asciiTheme="majorHAnsi" w:hAnsiTheme="majorHAnsi" w:cstheme="majorHAnsi"/>
        </w:rPr>
        <w:t>vorgetragen werden. (Äußerungsfrist). Äuß</w:t>
      </w:r>
      <w:r w:rsidR="004E1DD3">
        <w:rPr>
          <w:rFonts w:asciiTheme="majorHAnsi" w:hAnsiTheme="majorHAnsi" w:cstheme="majorHAnsi"/>
        </w:rPr>
        <w:t>e</w:t>
      </w:r>
      <w:r w:rsidR="004E1DD3">
        <w:rPr>
          <w:rFonts w:asciiTheme="majorHAnsi" w:hAnsiTheme="majorHAnsi" w:cstheme="majorHAnsi"/>
        </w:rPr>
        <w:t xml:space="preserve">rungen müssen die konkrete Betroffenheit des geltend gemachten Belangs erkennen lassen und die </w:t>
      </w:r>
      <w:r w:rsidR="00095288">
        <w:rPr>
          <w:rFonts w:asciiTheme="majorHAnsi" w:hAnsiTheme="majorHAnsi" w:cstheme="majorHAnsi"/>
        </w:rPr>
        <w:t>leserl</w:t>
      </w:r>
      <w:r w:rsidR="00095288">
        <w:rPr>
          <w:rFonts w:asciiTheme="majorHAnsi" w:hAnsiTheme="majorHAnsi" w:cstheme="majorHAnsi"/>
        </w:rPr>
        <w:t>i</w:t>
      </w:r>
      <w:r w:rsidR="00095288">
        <w:rPr>
          <w:rFonts w:asciiTheme="majorHAnsi" w:hAnsiTheme="majorHAnsi" w:cstheme="majorHAnsi"/>
        </w:rPr>
        <w:t xml:space="preserve">che </w:t>
      </w:r>
      <w:r w:rsidR="004E1DD3">
        <w:rPr>
          <w:rFonts w:asciiTheme="majorHAnsi" w:hAnsiTheme="majorHAnsi" w:cstheme="majorHAnsi"/>
        </w:rPr>
        <w:t xml:space="preserve">volle Anschrift des sich </w:t>
      </w:r>
      <w:r w:rsidR="00095288">
        <w:rPr>
          <w:rFonts w:asciiTheme="majorHAnsi" w:hAnsiTheme="majorHAnsi" w:cstheme="majorHAnsi"/>
        </w:rPr>
        <w:t>Ä</w:t>
      </w:r>
      <w:r w:rsidR="004E1DD3">
        <w:rPr>
          <w:rFonts w:asciiTheme="majorHAnsi" w:hAnsiTheme="majorHAnsi" w:cstheme="majorHAnsi"/>
        </w:rPr>
        <w:t xml:space="preserve">ußernden enthalten. Für die Fristwahrung ist der Eingang der Äußerungen bei </w:t>
      </w:r>
      <w:r>
        <w:rPr>
          <w:rFonts w:asciiTheme="majorHAnsi" w:hAnsiTheme="majorHAnsi" w:cstheme="majorHAnsi"/>
        </w:rPr>
        <w:t>der Kreisverwaltung Germersheim</w:t>
      </w:r>
      <w:r w:rsidR="004E1DD3">
        <w:rPr>
          <w:rFonts w:asciiTheme="majorHAnsi" w:hAnsiTheme="majorHAnsi" w:cstheme="majorHAnsi"/>
        </w:rPr>
        <w:t xml:space="preserve"> maßgeblich.</w:t>
      </w:r>
    </w:p>
    <w:p w:rsidR="004E1DD3" w:rsidRDefault="004E1DD3" w:rsidP="001D7B0B">
      <w:pPr>
        <w:jc w:val="both"/>
        <w:rPr>
          <w:rFonts w:asciiTheme="majorHAnsi" w:hAnsiTheme="majorHAnsi" w:cstheme="majorHAnsi"/>
        </w:rPr>
      </w:pPr>
    </w:p>
    <w:p w:rsidR="004E1DD3" w:rsidRDefault="00C34594" w:rsidP="001D7B0B">
      <w:pPr>
        <w:jc w:val="both"/>
        <w:rPr>
          <w:rFonts w:asciiTheme="majorHAnsi" w:hAnsiTheme="majorHAnsi" w:cstheme="majorHAnsi"/>
        </w:rPr>
      </w:pPr>
      <w:r>
        <w:rPr>
          <w:rFonts w:asciiTheme="majorHAnsi" w:hAnsiTheme="majorHAnsi" w:cstheme="majorHAnsi"/>
        </w:rPr>
        <w:t>Mit dieser Bekanntmachung</w:t>
      </w:r>
      <w:r w:rsidR="00F2607B">
        <w:rPr>
          <w:rFonts w:asciiTheme="majorHAnsi" w:hAnsiTheme="majorHAnsi" w:cstheme="majorHAnsi"/>
        </w:rPr>
        <w:t xml:space="preserve"> werden die nach § 3 des </w:t>
      </w:r>
      <w:r w:rsidR="00F2607B" w:rsidRPr="00095288">
        <w:rPr>
          <w:rFonts w:asciiTheme="majorHAnsi" w:hAnsiTheme="majorHAnsi" w:cstheme="majorHAnsi"/>
        </w:rPr>
        <w:t>Umwelt-</w:t>
      </w:r>
      <w:r w:rsidRPr="00095288">
        <w:rPr>
          <w:rFonts w:asciiTheme="majorHAnsi" w:hAnsiTheme="majorHAnsi" w:cstheme="majorHAnsi"/>
        </w:rPr>
        <w:t>Rechtsbe</w:t>
      </w:r>
      <w:r w:rsidR="00F2607B" w:rsidRPr="00095288">
        <w:rPr>
          <w:rFonts w:asciiTheme="majorHAnsi" w:hAnsiTheme="majorHAnsi" w:cstheme="majorHAnsi"/>
        </w:rPr>
        <w:t>helfsgesetz</w:t>
      </w:r>
      <w:r w:rsidR="00697830">
        <w:rPr>
          <w:rFonts w:asciiTheme="majorHAnsi" w:hAnsiTheme="majorHAnsi" w:cstheme="majorHAnsi"/>
        </w:rPr>
        <w:t xml:space="preserve"> anerkannten Umwelt-</w:t>
      </w:r>
      <w:r w:rsidR="00150763">
        <w:rPr>
          <w:rFonts w:asciiTheme="majorHAnsi" w:hAnsiTheme="majorHAnsi" w:cstheme="majorHAnsi"/>
        </w:rPr>
        <w:t xml:space="preserve"> </w:t>
      </w:r>
      <w:r w:rsidR="00697830">
        <w:rPr>
          <w:rFonts w:asciiTheme="majorHAnsi" w:hAnsiTheme="majorHAnsi" w:cstheme="majorHAnsi"/>
        </w:rPr>
        <w:t xml:space="preserve">und Naturschutzvereinigungen auf die Möglichkeit zur Stellungnahme oder Erhebung von Einwendungen </w:t>
      </w:r>
      <w:r w:rsidR="00697830">
        <w:rPr>
          <w:rFonts w:asciiTheme="majorHAnsi" w:hAnsiTheme="majorHAnsi" w:cstheme="majorHAnsi"/>
        </w:rPr>
        <w:lastRenderedPageBreak/>
        <w:t>innerhalb der oben genannten Äußerungsfrist hingewiesen, soweit sie durch das Vorhaben in ihrem sa</w:t>
      </w:r>
      <w:r w:rsidR="00697830">
        <w:rPr>
          <w:rFonts w:asciiTheme="majorHAnsi" w:hAnsiTheme="majorHAnsi" w:cstheme="majorHAnsi"/>
        </w:rPr>
        <w:t>t</w:t>
      </w:r>
      <w:r w:rsidR="00697830">
        <w:rPr>
          <w:rFonts w:asciiTheme="majorHAnsi" w:hAnsiTheme="majorHAnsi" w:cstheme="majorHAnsi"/>
        </w:rPr>
        <w:t>zungsgemäßen Aufgabenbereich berührt werden.</w:t>
      </w:r>
    </w:p>
    <w:p w:rsidR="00697830" w:rsidRDefault="00697830" w:rsidP="001D7B0B">
      <w:pPr>
        <w:jc w:val="both"/>
        <w:rPr>
          <w:rFonts w:asciiTheme="majorHAnsi" w:hAnsiTheme="majorHAnsi" w:cstheme="majorHAnsi"/>
        </w:rPr>
      </w:pPr>
    </w:p>
    <w:p w:rsidR="00697830" w:rsidRDefault="00697830" w:rsidP="001D7B0B">
      <w:pPr>
        <w:jc w:val="both"/>
        <w:rPr>
          <w:rFonts w:asciiTheme="majorHAnsi" w:hAnsiTheme="majorHAnsi" w:cstheme="majorHAnsi"/>
        </w:rPr>
      </w:pPr>
      <w:r>
        <w:rPr>
          <w:rFonts w:asciiTheme="majorHAnsi" w:hAnsiTheme="majorHAnsi" w:cstheme="majorHAnsi"/>
        </w:rPr>
        <w:t xml:space="preserve">Mit Ablauf der Äußerungsfrist sind für das Verfahren über die Zulässigkeit des Vorhabens alle Äußerungen, die nicht auf besonderen privatrechtlichen Titeln beruhen, ausgeschlossen. Die Äußerungsfrist gilt auch für solche Einwendungen, die sich nicht auf die Umweltauswirkungen des Vorhabens beziehen. </w:t>
      </w:r>
    </w:p>
    <w:p w:rsidR="00697830" w:rsidRDefault="00697830" w:rsidP="001D7B0B">
      <w:pPr>
        <w:jc w:val="both"/>
        <w:rPr>
          <w:rFonts w:asciiTheme="majorHAnsi" w:hAnsiTheme="majorHAnsi" w:cstheme="majorHAnsi"/>
        </w:rPr>
      </w:pPr>
    </w:p>
    <w:p w:rsidR="00697830" w:rsidRDefault="00697830" w:rsidP="001D7B0B">
      <w:pPr>
        <w:jc w:val="both"/>
        <w:rPr>
          <w:rFonts w:asciiTheme="majorHAnsi" w:hAnsiTheme="majorHAnsi" w:cstheme="majorHAnsi"/>
        </w:rPr>
      </w:pPr>
      <w:r>
        <w:rPr>
          <w:rFonts w:asciiTheme="majorHAnsi" w:hAnsiTheme="majorHAnsi" w:cstheme="majorHAnsi"/>
        </w:rPr>
        <w:t>Gleichförmige Eingaben (mehr als 50 Personen auf Unterschriftslisten oder in Form vervielfältigt</w:t>
      </w:r>
      <w:r w:rsidR="00150763">
        <w:rPr>
          <w:rFonts w:asciiTheme="majorHAnsi" w:hAnsiTheme="majorHAnsi" w:cstheme="majorHAnsi"/>
        </w:rPr>
        <w:t xml:space="preserve">er </w:t>
      </w:r>
      <w:r>
        <w:rPr>
          <w:rFonts w:asciiTheme="majorHAnsi" w:hAnsiTheme="majorHAnsi" w:cstheme="majorHAnsi"/>
        </w:rPr>
        <w:t>gleichla</w:t>
      </w:r>
      <w:r>
        <w:rPr>
          <w:rFonts w:asciiTheme="majorHAnsi" w:hAnsiTheme="majorHAnsi" w:cstheme="majorHAnsi"/>
        </w:rPr>
        <w:t>u</w:t>
      </w:r>
      <w:r>
        <w:rPr>
          <w:rFonts w:asciiTheme="majorHAnsi" w:hAnsiTheme="majorHAnsi" w:cstheme="majorHAnsi"/>
        </w:rPr>
        <w:t>tender Texte) werden nach den §§ 17, 18 und 19 des Verwaltungsverfahrensgesetzes des Bundes behandelt. Danach ist es bei solchen Eingaben erforderlich, dass auf jeder mit mindestens eine</w:t>
      </w:r>
      <w:r w:rsidR="00150763">
        <w:rPr>
          <w:rFonts w:asciiTheme="majorHAnsi" w:hAnsiTheme="majorHAnsi" w:cstheme="majorHAnsi"/>
        </w:rPr>
        <w:t>r</w:t>
      </w:r>
      <w:r>
        <w:rPr>
          <w:rFonts w:asciiTheme="majorHAnsi" w:hAnsiTheme="majorHAnsi" w:cstheme="majorHAnsi"/>
        </w:rPr>
        <w:t xml:space="preserve"> Unterschrift versehenen Seite derjenige Unterzeichner, der die Übrigen vertreten soll, mit seinem Namen, seinem Beruf und seiner Anschrift als Vertreter bezeichnet ist. Gleichförmige Eingaben, die diesen Anforderungen nicht entsprechen, können unberücksichtigt bleiben. Dies gilt bei gleichförmigen Einwendungen auch insoweit, als Unterzeic</w:t>
      </w:r>
      <w:r>
        <w:rPr>
          <w:rFonts w:asciiTheme="majorHAnsi" w:hAnsiTheme="majorHAnsi" w:cstheme="majorHAnsi"/>
        </w:rPr>
        <w:t>h</w:t>
      </w:r>
      <w:r>
        <w:rPr>
          <w:rFonts w:asciiTheme="majorHAnsi" w:hAnsiTheme="majorHAnsi" w:cstheme="majorHAnsi"/>
        </w:rPr>
        <w:t>ner ihren Namen oder ihre Anschrift nicht oder unleserlich angegeben haben.</w:t>
      </w:r>
    </w:p>
    <w:p w:rsidR="00697830" w:rsidRDefault="00697830" w:rsidP="001D7B0B">
      <w:pPr>
        <w:jc w:val="both"/>
        <w:rPr>
          <w:rFonts w:asciiTheme="majorHAnsi" w:hAnsiTheme="majorHAnsi" w:cstheme="majorHAnsi"/>
        </w:rPr>
      </w:pPr>
    </w:p>
    <w:p w:rsidR="00697830" w:rsidRDefault="00697830" w:rsidP="001D7B0B">
      <w:pPr>
        <w:jc w:val="both"/>
        <w:rPr>
          <w:rFonts w:asciiTheme="majorHAnsi" w:hAnsiTheme="majorHAnsi" w:cstheme="majorHAnsi"/>
        </w:rPr>
      </w:pPr>
      <w:r>
        <w:rPr>
          <w:rFonts w:asciiTheme="majorHAnsi" w:hAnsiTheme="majorHAnsi" w:cstheme="majorHAnsi"/>
        </w:rPr>
        <w:t>Auf der Grundlage des UVPG-Berichts, der behördlichen Stellungnahmen sowie der Stellungnahmen der nach § 3 Umwelt</w:t>
      </w:r>
      <w:r w:rsidR="00150763">
        <w:rPr>
          <w:rFonts w:asciiTheme="majorHAnsi" w:hAnsiTheme="majorHAnsi" w:cstheme="majorHAnsi"/>
        </w:rPr>
        <w:t>-Rechtsbehelfsgesetz</w:t>
      </w:r>
      <w:r>
        <w:rPr>
          <w:rFonts w:asciiTheme="majorHAnsi" w:hAnsiTheme="majorHAnsi" w:cstheme="majorHAnsi"/>
        </w:rPr>
        <w:t xml:space="preserve"> anerkannten Vereinigungen und der Äußerungen der Öffentlichkeit erarbeitet die Kreisverwaltung Germersheim eine zusammenfassende Darstellung der Umweltauswirkungen des Vorhabens, der Merkmale des Vorhabens und des Standorts, mit denen erhebliche nachteilige Auswi</w:t>
      </w:r>
      <w:r>
        <w:rPr>
          <w:rFonts w:asciiTheme="majorHAnsi" w:hAnsiTheme="majorHAnsi" w:cstheme="majorHAnsi"/>
        </w:rPr>
        <w:t>r</w:t>
      </w:r>
      <w:r>
        <w:rPr>
          <w:rFonts w:asciiTheme="majorHAnsi" w:hAnsiTheme="majorHAnsi" w:cstheme="majorHAnsi"/>
        </w:rPr>
        <w:t>kungen ausgeschlossen, vermindert oder ausgeglichen werden sollen, und der Maßnahmen, mit denen e</w:t>
      </w:r>
      <w:r>
        <w:rPr>
          <w:rFonts w:asciiTheme="majorHAnsi" w:hAnsiTheme="majorHAnsi" w:cstheme="majorHAnsi"/>
        </w:rPr>
        <w:t>r</w:t>
      </w:r>
      <w:r>
        <w:rPr>
          <w:rFonts w:asciiTheme="majorHAnsi" w:hAnsiTheme="majorHAnsi" w:cstheme="majorHAnsi"/>
        </w:rPr>
        <w:t>hebliche nachteilige Umweltauswirkungen ausgeschlossen, vermindert oder ausgeglichen werden sollen, sowie der Ersatzmaßnahmen bei Eingriffen in Natur und Landschaft. In die Darstellung werden auch die e</w:t>
      </w:r>
      <w:r>
        <w:rPr>
          <w:rFonts w:asciiTheme="majorHAnsi" w:hAnsiTheme="majorHAnsi" w:cstheme="majorHAnsi"/>
        </w:rPr>
        <w:t>i</w:t>
      </w:r>
      <w:r>
        <w:rPr>
          <w:rFonts w:asciiTheme="majorHAnsi" w:hAnsiTheme="majorHAnsi" w:cstheme="majorHAnsi"/>
        </w:rPr>
        <w:t>genen Ermittlungen des Kreisverwaltung Germersheim einbezogen.</w:t>
      </w:r>
    </w:p>
    <w:p w:rsidR="00150763" w:rsidRDefault="00150763" w:rsidP="001D7B0B">
      <w:pPr>
        <w:jc w:val="both"/>
        <w:rPr>
          <w:rFonts w:asciiTheme="majorHAnsi" w:hAnsiTheme="majorHAnsi" w:cstheme="majorHAnsi"/>
        </w:rPr>
      </w:pPr>
    </w:p>
    <w:p w:rsidR="00150763" w:rsidRDefault="00150763" w:rsidP="001D7B0B">
      <w:pPr>
        <w:jc w:val="both"/>
        <w:rPr>
          <w:rFonts w:asciiTheme="majorHAnsi" w:hAnsiTheme="majorHAnsi" w:cstheme="majorHAnsi"/>
        </w:rPr>
      </w:pPr>
      <w:r>
        <w:rPr>
          <w:rFonts w:asciiTheme="majorHAnsi" w:hAnsiTheme="majorHAnsi" w:cstheme="majorHAnsi"/>
        </w:rPr>
        <w:t>Nach Ablauf der Äußerungsfrist werden die rechtzeitig vorgetragenen Äußerungen und Stellungnahmen von nach § 3 Umwelt</w:t>
      </w:r>
      <w:r w:rsidR="00746A87">
        <w:rPr>
          <w:rFonts w:asciiTheme="majorHAnsi" w:hAnsiTheme="majorHAnsi" w:cstheme="majorHAnsi"/>
        </w:rPr>
        <w:t>-R</w:t>
      </w:r>
      <w:r>
        <w:rPr>
          <w:rFonts w:asciiTheme="majorHAnsi" w:hAnsiTheme="majorHAnsi" w:cstheme="majorHAnsi"/>
        </w:rPr>
        <w:t>echts</w:t>
      </w:r>
      <w:r w:rsidR="00746A87">
        <w:rPr>
          <w:rFonts w:asciiTheme="majorHAnsi" w:hAnsiTheme="majorHAnsi" w:cstheme="majorHAnsi"/>
        </w:rPr>
        <w:t>b</w:t>
      </w:r>
      <w:r>
        <w:rPr>
          <w:rFonts w:asciiTheme="majorHAnsi" w:hAnsiTheme="majorHAnsi" w:cstheme="majorHAnsi"/>
        </w:rPr>
        <w:t>ehelfsgesetz anerkannten Vereinigungen sowie der Behörden mit dem Träger des Vorhabens, den Behörden, den Betroffenen sowie denjenigen, die Äußerungen erhoben oder Stellungna</w:t>
      </w:r>
      <w:r>
        <w:rPr>
          <w:rFonts w:asciiTheme="majorHAnsi" w:hAnsiTheme="majorHAnsi" w:cstheme="majorHAnsi"/>
        </w:rPr>
        <w:t>h</w:t>
      </w:r>
      <w:r>
        <w:rPr>
          <w:rFonts w:asciiTheme="majorHAnsi" w:hAnsiTheme="majorHAnsi" w:cstheme="majorHAnsi"/>
        </w:rPr>
        <w:t xml:space="preserve">men abgegeben haben, erörtert (Erörterungstermin). </w:t>
      </w:r>
      <w:r w:rsidR="00746A87">
        <w:rPr>
          <w:rFonts w:asciiTheme="majorHAnsi" w:hAnsiTheme="majorHAnsi" w:cstheme="majorHAnsi"/>
        </w:rPr>
        <w:t xml:space="preserve">Der </w:t>
      </w:r>
      <w:r>
        <w:rPr>
          <w:rFonts w:asciiTheme="majorHAnsi" w:hAnsiTheme="majorHAnsi" w:cstheme="majorHAnsi"/>
        </w:rPr>
        <w:t>Erörterungstermin wird mindestens eine Woche vorher ortsüblich bekannt gemacht. Die Behörden, der Träger des Vorhabens und diejenigen, die Einwe</w:t>
      </w:r>
      <w:r>
        <w:rPr>
          <w:rFonts w:asciiTheme="majorHAnsi" w:hAnsiTheme="majorHAnsi" w:cstheme="majorHAnsi"/>
        </w:rPr>
        <w:t>n</w:t>
      </w:r>
      <w:r>
        <w:rPr>
          <w:rFonts w:asciiTheme="majorHAnsi" w:hAnsiTheme="majorHAnsi" w:cstheme="majorHAnsi"/>
        </w:rPr>
        <w:t>dungen erhoben oder Stellungnahmen abgegeben haben, werden von dem Erörterungstermin benachric</w:t>
      </w:r>
      <w:r>
        <w:rPr>
          <w:rFonts w:asciiTheme="majorHAnsi" w:hAnsiTheme="majorHAnsi" w:cstheme="majorHAnsi"/>
        </w:rPr>
        <w:t>h</w:t>
      </w:r>
      <w:r>
        <w:rPr>
          <w:rFonts w:asciiTheme="majorHAnsi" w:hAnsiTheme="majorHAnsi" w:cstheme="majorHAnsi"/>
        </w:rPr>
        <w:t>tigt.</w:t>
      </w:r>
    </w:p>
    <w:p w:rsidR="00150763" w:rsidRDefault="00150763" w:rsidP="001D7B0B">
      <w:pPr>
        <w:jc w:val="both"/>
        <w:rPr>
          <w:rFonts w:asciiTheme="majorHAnsi" w:hAnsiTheme="majorHAnsi" w:cstheme="majorHAnsi"/>
        </w:rPr>
      </w:pPr>
    </w:p>
    <w:p w:rsidR="00150763" w:rsidRDefault="00150763" w:rsidP="00150763">
      <w:pPr>
        <w:jc w:val="both"/>
        <w:rPr>
          <w:rFonts w:asciiTheme="majorHAnsi" w:hAnsiTheme="majorHAnsi" w:cstheme="majorHAnsi"/>
        </w:rPr>
      </w:pPr>
      <w:r>
        <w:rPr>
          <w:rFonts w:asciiTheme="majorHAnsi" w:hAnsiTheme="majorHAnsi" w:cstheme="majorHAnsi"/>
        </w:rPr>
        <w:t>Es wird darauf hingewiesen,</w:t>
      </w:r>
    </w:p>
    <w:p w:rsidR="00150763" w:rsidRDefault="00150763" w:rsidP="00150763">
      <w:pPr>
        <w:jc w:val="both"/>
        <w:rPr>
          <w:rFonts w:asciiTheme="majorHAnsi" w:hAnsiTheme="majorHAnsi" w:cstheme="majorHAnsi"/>
        </w:rPr>
      </w:pPr>
    </w:p>
    <w:p w:rsidR="00150763" w:rsidRDefault="00150763" w:rsidP="00150763">
      <w:pPr>
        <w:pStyle w:val="Listenabsatz"/>
        <w:numPr>
          <w:ilvl w:val="0"/>
          <w:numId w:val="2"/>
        </w:numPr>
        <w:jc w:val="both"/>
        <w:rPr>
          <w:rFonts w:asciiTheme="majorHAnsi" w:hAnsiTheme="majorHAnsi" w:cstheme="majorHAnsi"/>
        </w:rPr>
      </w:pPr>
      <w:r>
        <w:rPr>
          <w:rFonts w:asciiTheme="majorHAnsi" w:hAnsiTheme="majorHAnsi" w:cstheme="majorHAnsi"/>
        </w:rPr>
        <w:t>dass Personen, die Einwendungen erhoben haben, vom Erörterungstermin durch öffentliche B</w:t>
      </w:r>
      <w:r>
        <w:rPr>
          <w:rFonts w:asciiTheme="majorHAnsi" w:hAnsiTheme="majorHAnsi" w:cstheme="majorHAnsi"/>
        </w:rPr>
        <w:t>e</w:t>
      </w:r>
      <w:r>
        <w:rPr>
          <w:rFonts w:asciiTheme="majorHAnsi" w:hAnsiTheme="majorHAnsi" w:cstheme="majorHAnsi"/>
        </w:rPr>
        <w:t>kanntmachung benachrichtigt werden können, wenn außer der Benachrichtigung der Behörden und des Vorhabenträgers mehr als 50 Benachrichtigungen vorzunehmen sind, und</w:t>
      </w:r>
    </w:p>
    <w:p w:rsidR="00150763" w:rsidRDefault="00150763" w:rsidP="00150763">
      <w:pPr>
        <w:pStyle w:val="Listenabsatz"/>
        <w:jc w:val="both"/>
        <w:rPr>
          <w:rFonts w:asciiTheme="majorHAnsi" w:hAnsiTheme="majorHAnsi" w:cstheme="majorHAnsi"/>
        </w:rPr>
      </w:pPr>
    </w:p>
    <w:p w:rsidR="00150763" w:rsidRDefault="00150763" w:rsidP="00150763">
      <w:pPr>
        <w:pStyle w:val="Listenabsatz"/>
        <w:numPr>
          <w:ilvl w:val="0"/>
          <w:numId w:val="2"/>
        </w:numPr>
        <w:jc w:val="both"/>
        <w:rPr>
          <w:rFonts w:asciiTheme="majorHAnsi" w:hAnsiTheme="majorHAnsi" w:cstheme="majorHAnsi"/>
        </w:rPr>
      </w:pPr>
      <w:r>
        <w:rPr>
          <w:rFonts w:asciiTheme="majorHAnsi" w:hAnsiTheme="majorHAnsi" w:cstheme="majorHAnsi"/>
        </w:rPr>
        <w:t>dass bei Ausbleiben eines Beteiligten im Erörterungstermin auch ohne ihn verhandelt werden kann.</w:t>
      </w:r>
    </w:p>
    <w:p w:rsidR="00150763" w:rsidRPr="0097498C" w:rsidRDefault="00150763" w:rsidP="00150763">
      <w:pPr>
        <w:pStyle w:val="Listenabsatz"/>
        <w:jc w:val="both"/>
        <w:rPr>
          <w:rFonts w:asciiTheme="majorHAnsi" w:hAnsiTheme="majorHAnsi" w:cstheme="majorHAnsi"/>
        </w:rPr>
      </w:pPr>
    </w:p>
    <w:p w:rsidR="00697830" w:rsidRDefault="00150763" w:rsidP="001D7B0B">
      <w:pPr>
        <w:jc w:val="both"/>
        <w:rPr>
          <w:rFonts w:asciiTheme="majorHAnsi" w:hAnsiTheme="majorHAnsi" w:cstheme="majorHAnsi"/>
        </w:rPr>
      </w:pPr>
      <w:r>
        <w:rPr>
          <w:rFonts w:asciiTheme="majorHAnsi" w:hAnsiTheme="majorHAnsi" w:cstheme="majorHAnsi"/>
        </w:rPr>
        <w:t>Es wird weiterhin darauf hingewiesen, dass Kosten, die durch Einsichtnahme in Planunterlagen, die Erhebung von</w:t>
      </w:r>
      <w:r w:rsidR="00746A87">
        <w:rPr>
          <w:rFonts w:asciiTheme="majorHAnsi" w:hAnsiTheme="majorHAnsi" w:cstheme="majorHAnsi"/>
        </w:rPr>
        <w:t xml:space="preserve"> Einwendungen und Teilnahme am Erörterungs</w:t>
      </w:r>
      <w:r>
        <w:rPr>
          <w:rFonts w:asciiTheme="majorHAnsi" w:hAnsiTheme="majorHAnsi" w:cstheme="majorHAnsi"/>
        </w:rPr>
        <w:t>termin entstehen, nicht erstattet werden.</w:t>
      </w:r>
    </w:p>
    <w:p w:rsidR="00150763" w:rsidRDefault="00150763" w:rsidP="001D7B0B">
      <w:pPr>
        <w:jc w:val="both"/>
        <w:rPr>
          <w:rFonts w:asciiTheme="majorHAnsi" w:hAnsiTheme="majorHAnsi" w:cstheme="majorHAnsi"/>
        </w:rPr>
      </w:pPr>
    </w:p>
    <w:p w:rsidR="00150763" w:rsidRDefault="00150763" w:rsidP="001D7B0B">
      <w:pPr>
        <w:jc w:val="both"/>
        <w:rPr>
          <w:rFonts w:asciiTheme="majorHAnsi" w:hAnsiTheme="majorHAnsi" w:cstheme="majorHAnsi"/>
        </w:rPr>
      </w:pPr>
      <w:r>
        <w:rPr>
          <w:rFonts w:asciiTheme="majorHAnsi" w:hAnsiTheme="majorHAnsi" w:cstheme="majorHAnsi"/>
        </w:rPr>
        <w:t>Die Kreisverwaltung Germersheim entscheidet im Rahmen der Zulassung des Vorhabens über die Äußeru</w:t>
      </w:r>
      <w:r>
        <w:rPr>
          <w:rFonts w:asciiTheme="majorHAnsi" w:hAnsiTheme="majorHAnsi" w:cstheme="majorHAnsi"/>
        </w:rPr>
        <w:t>n</w:t>
      </w:r>
      <w:r>
        <w:rPr>
          <w:rFonts w:asciiTheme="majorHAnsi" w:hAnsiTheme="majorHAnsi" w:cstheme="majorHAnsi"/>
        </w:rPr>
        <w:t>gen, über die im Erörterungstermin keine Einigung erzielt worden ist.</w:t>
      </w:r>
    </w:p>
    <w:p w:rsidR="00150763" w:rsidRDefault="00150763" w:rsidP="001D7B0B">
      <w:pPr>
        <w:jc w:val="both"/>
        <w:rPr>
          <w:rFonts w:asciiTheme="majorHAnsi" w:hAnsiTheme="majorHAnsi" w:cstheme="majorHAnsi"/>
        </w:rPr>
      </w:pPr>
    </w:p>
    <w:p w:rsidR="00150763" w:rsidRDefault="00150763" w:rsidP="001D7B0B">
      <w:pPr>
        <w:jc w:val="both"/>
        <w:rPr>
          <w:rFonts w:asciiTheme="majorHAnsi" w:hAnsiTheme="majorHAnsi" w:cstheme="majorHAnsi"/>
        </w:rPr>
      </w:pPr>
      <w:r>
        <w:rPr>
          <w:rFonts w:asciiTheme="majorHAnsi" w:hAnsiTheme="majorHAnsi" w:cstheme="majorHAnsi"/>
        </w:rPr>
        <w:t xml:space="preserve">Die Entscheidung der Kreisverwaltung Germersheim über den Antrag wird öffentlich bekannt gemacht und der Bescheid samt seiner Begründung zur Einsicht ausgelegt. Zusätzlich wird der Inhalt der Entscheidung auch auf der Internetseite der Kreisverwaltung Germersheim unter </w:t>
      </w:r>
      <w:hyperlink r:id="rId11" w:history="1">
        <w:r w:rsidRPr="000042E2">
          <w:rPr>
            <w:rStyle w:val="Hyperlink"/>
            <w:rFonts w:asciiTheme="majorHAnsi" w:hAnsiTheme="majorHAnsi" w:cstheme="majorHAnsi"/>
          </w:rPr>
          <w:t>www.kreis-germersheim.de</w:t>
        </w:r>
      </w:hyperlink>
      <w:r>
        <w:rPr>
          <w:rFonts w:asciiTheme="majorHAnsi" w:hAnsiTheme="majorHAnsi" w:cstheme="majorHAnsi"/>
        </w:rPr>
        <w:t xml:space="preserve"> in der Rubrik „Bekanntmachungen“ sowie auf dem UVP-Portal der Bundesländer unter www.uvp-verbund.de zugänglich gemacht. </w:t>
      </w:r>
    </w:p>
    <w:p w:rsidR="00697830" w:rsidRDefault="00697830" w:rsidP="001D7B0B">
      <w:pPr>
        <w:jc w:val="both"/>
        <w:rPr>
          <w:rFonts w:asciiTheme="majorHAnsi" w:hAnsiTheme="majorHAnsi" w:cstheme="majorHAnsi"/>
        </w:rPr>
      </w:pPr>
    </w:p>
    <w:p w:rsidR="00095288" w:rsidRDefault="00095288" w:rsidP="001D7B0B">
      <w:pPr>
        <w:jc w:val="both"/>
        <w:rPr>
          <w:rFonts w:asciiTheme="majorHAnsi" w:hAnsiTheme="majorHAnsi" w:cstheme="majorHAnsi"/>
        </w:rPr>
      </w:pPr>
    </w:p>
    <w:p w:rsidR="00095288" w:rsidRDefault="00095288" w:rsidP="001D7B0B">
      <w:pPr>
        <w:jc w:val="both"/>
        <w:rPr>
          <w:rFonts w:asciiTheme="majorHAnsi" w:hAnsiTheme="majorHAnsi" w:cstheme="majorHAnsi"/>
        </w:rPr>
      </w:pPr>
    </w:p>
    <w:p w:rsidR="007E0C2C" w:rsidRDefault="007E0C2C" w:rsidP="001D7B0B">
      <w:pPr>
        <w:jc w:val="both"/>
        <w:rPr>
          <w:rFonts w:asciiTheme="majorHAnsi" w:hAnsiTheme="majorHAnsi" w:cstheme="majorHAnsi"/>
        </w:rPr>
      </w:pPr>
      <w:r>
        <w:rPr>
          <w:rFonts w:asciiTheme="majorHAnsi" w:hAnsiTheme="majorHAnsi" w:cstheme="majorHAnsi"/>
        </w:rPr>
        <w:t>Kreisverwaltung Germersheim</w:t>
      </w:r>
    </w:p>
    <w:p w:rsidR="007E0C2C" w:rsidRDefault="00095288" w:rsidP="001D7B0B">
      <w:pPr>
        <w:jc w:val="both"/>
        <w:rPr>
          <w:rFonts w:asciiTheme="majorHAnsi" w:hAnsiTheme="majorHAnsi" w:cstheme="majorHAnsi"/>
        </w:rPr>
      </w:pPr>
      <w:r>
        <w:rPr>
          <w:rFonts w:asciiTheme="majorHAnsi" w:hAnsiTheme="majorHAnsi" w:cstheme="majorHAnsi"/>
        </w:rPr>
        <w:t>30</w:t>
      </w:r>
      <w:r w:rsidR="00E92670">
        <w:rPr>
          <w:rFonts w:asciiTheme="majorHAnsi" w:hAnsiTheme="majorHAnsi" w:cstheme="majorHAnsi"/>
        </w:rPr>
        <w:t>.09</w:t>
      </w:r>
      <w:r w:rsidR="00C72E0D">
        <w:rPr>
          <w:rFonts w:asciiTheme="majorHAnsi" w:hAnsiTheme="majorHAnsi" w:cstheme="majorHAnsi"/>
        </w:rPr>
        <w:t>.2019</w:t>
      </w:r>
    </w:p>
    <w:p w:rsidR="00C5374C" w:rsidRDefault="00C5374C" w:rsidP="001D7B0B">
      <w:pPr>
        <w:jc w:val="both"/>
        <w:rPr>
          <w:rFonts w:asciiTheme="majorHAnsi" w:hAnsiTheme="majorHAnsi" w:cstheme="majorHAnsi"/>
        </w:rPr>
      </w:pPr>
    </w:p>
    <w:p w:rsidR="00C5374C" w:rsidRDefault="00271AF3" w:rsidP="001D7B0B">
      <w:pPr>
        <w:jc w:val="both"/>
        <w:rPr>
          <w:rFonts w:asciiTheme="majorHAnsi" w:hAnsiTheme="majorHAnsi" w:cstheme="majorHAnsi"/>
        </w:rPr>
      </w:pPr>
      <w:r>
        <w:rPr>
          <w:rFonts w:asciiTheme="majorHAnsi" w:hAnsiTheme="majorHAnsi" w:cstheme="majorHAnsi"/>
        </w:rPr>
        <w:t xml:space="preserve">gez. </w:t>
      </w:r>
      <w:r w:rsidR="00C5374C">
        <w:rPr>
          <w:rFonts w:asciiTheme="majorHAnsi" w:hAnsiTheme="majorHAnsi" w:cstheme="majorHAnsi"/>
        </w:rPr>
        <w:t>Dr. Fritz Brechtel</w:t>
      </w:r>
    </w:p>
    <w:p w:rsidR="00877C87" w:rsidRDefault="00877C87" w:rsidP="00877C87">
      <w:pPr>
        <w:jc w:val="both"/>
        <w:rPr>
          <w:rFonts w:asciiTheme="majorHAnsi" w:hAnsiTheme="majorHAnsi" w:cstheme="majorHAnsi"/>
        </w:rPr>
      </w:pPr>
      <w:r>
        <w:rPr>
          <w:rFonts w:asciiTheme="majorHAnsi" w:hAnsiTheme="majorHAnsi" w:cstheme="majorHAnsi"/>
        </w:rPr>
        <w:t xml:space="preserve">Landrat </w:t>
      </w:r>
    </w:p>
    <w:sectPr w:rsidR="00877C87" w:rsidSect="004A2F42">
      <w:footerReference w:type="even" r:id="rId12"/>
      <w:footerReference w:type="default" r:id="rId13"/>
      <w:headerReference w:type="first" r:id="rId14"/>
      <w:footerReference w:type="first" r:id="rId15"/>
      <w:pgSz w:w="11907" w:h="16840" w:code="9"/>
      <w:pgMar w:top="1418"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238" w:rsidRDefault="00586238">
      <w:r>
        <w:separator/>
      </w:r>
    </w:p>
  </w:endnote>
  <w:endnote w:type="continuationSeparator" w:id="0">
    <w:p w:rsidR="00586238" w:rsidRDefault="0058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38" w:rsidRDefault="0058623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86238" w:rsidRDefault="0058623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38" w:rsidRDefault="0058623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76474">
      <w:rPr>
        <w:rStyle w:val="Seitenzahl"/>
        <w:noProof/>
      </w:rPr>
      <w:t>4</w:t>
    </w:r>
    <w:r>
      <w:rPr>
        <w:rStyle w:val="Seitenzahl"/>
      </w:rPr>
      <w:fldChar w:fldCharType="end"/>
    </w:r>
  </w:p>
  <w:p w:rsidR="00586238" w:rsidRDefault="0058623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38" w:rsidRDefault="00586238">
    <w:pPr>
      <w:pStyle w:val="Fuzeile"/>
      <w:jc w:val="right"/>
    </w:pPr>
    <w:r>
      <w:rPr>
        <w:b/>
        <w:noProof/>
      </w:rPr>
      <mc:AlternateContent>
        <mc:Choice Requires="wps">
          <w:drawing>
            <wp:anchor distT="0" distB="0" distL="114300" distR="114300" simplePos="0" relativeHeight="251657728" behindDoc="0" locked="0" layoutInCell="0" allowOverlap="1" wp14:anchorId="2A9F4A7F" wp14:editId="3BF9A781">
              <wp:simplePos x="0" y="0"/>
              <wp:positionH relativeFrom="page">
                <wp:posOffset>180340</wp:posOffset>
              </wp:positionH>
              <wp:positionV relativeFrom="page">
                <wp:posOffset>5328920</wp:posOffset>
              </wp:positionV>
              <wp:extent cx="107950" cy="635"/>
              <wp:effectExtent l="0" t="0" r="25400" b="374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635"/>
                      </a:xfrm>
                      <a:prstGeom prst="line">
                        <a:avLst/>
                      </a:prstGeom>
                      <a:noFill/>
                      <a:ln w="9525">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9F553B"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19.6pt" to="22.7pt,4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HyKAIAAGMEAAAOAAAAZHJzL2Uyb0RvYy54bWysVMGO2yAQvVfqPyDuie2sk02sOKvKTnrZ&#10;tpF2+wEEcIyKAQGJE1X99w44SZv2sqrqAwYz83hv5uHl06mT6MitE1qVOBunGHFFNRNqX+Kvr5vR&#10;HCPniWJEasVLfOYOP63ev1v2puAT3WrJuEUAolzRmxK33psiSRxteUfcWBuuYLPRtiMelnafMEt6&#10;QO9kMknTWdJry4zVlDsHX+thE68iftNw6r80jeMeyRIDNx9HG8ddGJPVkhR7S0wr6IUG+QcWHREK&#10;Dr1B1cQTdLDiL6hOUKudbvyY6i7RTSMojxpATZb+oealJYZHLVAcZ25lcv8Pln4+bi0SDHqHkSId&#10;tOhZKI6yUJneuAICKrW1QRs9qRfzrOk3h5SuWqL2PDJ8PRtIixnJXUpYOAP4u/6TZhBDDl7HMp0a&#10;2wVIKAA6xW6cb93gJ48ofMzSx8UUekZha/YwDYQSUlwzjXX+I9cdCpMSSyAdkcnx2fkh9BoSDlJ6&#10;I6SM3ZYK9SVeTCfTmOC0FCxshjBn97tKWnQkwS/xuZx7F2b1QbEI1nLC1oohH2ugwOM4oHecYSQ5&#10;XAnXDR7zRMg3BIJCqQITqAIIucwGK31fpIv1fD3PR/lkth7laV2PPmyqfDTbZI/T+qGuqjr7EURl&#10;edEKxrgKuq62zvK32eZywQZD3ox9K2Byjx6bAmSv70g62iB0fvDQTrPz1oamBEeAk2Pw5daFq/L7&#10;Okb9+jesfgIAAP//AwBQSwMEFAAGAAgAAAAhAPj6hnrfAAAACQEAAA8AAABkcnMvZG93bnJldi54&#10;bWxMj01PwzAMhu9I/IfISNxYuq6gUppOiA8JNgltA8E1a7y2onGqJmvLv8dwgaNfP3r9OF9OthUD&#10;9r5xpGA+i0Aglc40VCl4e328SEH4oMno1hEq+EIPy+L0JNeZcSNtcdiFSnAJ+UwrqEPoMil9WaPV&#10;fuY6JN4dXG914LGvpOn1yOW2lXEUXUmrG+ILte7wrsbyc3e0CjYPz+PqI1l3L/IwH9b37+apsUGp&#10;87Pp9gZEwCn8wfCjz+pQsNPeHcl40SqI04RJBeniOgbBQHLJwf43WIAscvn/g+IbAAD//wMAUEsB&#10;Ai0AFAAGAAgAAAAhALaDOJL+AAAA4QEAABMAAAAAAAAAAAAAAAAAAAAAAFtDb250ZW50X1R5cGVz&#10;XS54bWxQSwECLQAUAAYACAAAACEAOP0h/9YAAACUAQAACwAAAAAAAAAAAAAAAAAvAQAAX3JlbHMv&#10;LnJlbHNQSwECLQAUAAYACAAAACEAQIqx8igCAABjBAAADgAAAAAAAAAAAAAAAAAuAgAAZHJzL2Uy&#10;b0RvYy54bWxQSwECLQAUAAYACAAAACEA+PqGet8AAAAJAQAADwAAAAAAAAAAAAAAAACCBAAAZHJz&#10;L2Rvd25yZXYueG1sUEsFBgAAAAAEAAQA8wAAAI4FAAAAAA==&#10;" o:allowincell="f">
              <v:stroke startarrowlength="short" endarrowlength="short"/>
              <w10:wrap anchorx="page" anchory="page"/>
            </v:line>
          </w:pict>
        </mc:Fallback>
      </mc:AlternateContent>
    </w:r>
    <w:r>
      <w:rPr>
        <w:b/>
      </w:rPr>
      <w:fldChar w:fldCharType="begin"/>
    </w:r>
    <w:r>
      <w:rPr>
        <w:b/>
      </w:rPr>
      <w:instrText xml:space="preserve"> IF </w:instrText>
    </w:r>
    <w:r>
      <w:rPr>
        <w:b/>
      </w:rPr>
      <w:fldChar w:fldCharType="begin"/>
    </w:r>
    <w:r>
      <w:rPr>
        <w:b/>
      </w:rPr>
      <w:instrText xml:space="preserve"> NUMPAGES</w:instrText>
    </w:r>
    <w:r>
      <w:rPr>
        <w:b/>
      </w:rPr>
      <w:fldChar w:fldCharType="separate"/>
    </w:r>
    <w:r w:rsidR="00676474">
      <w:rPr>
        <w:b/>
        <w:noProof/>
      </w:rPr>
      <w:instrText>6</w:instrText>
    </w:r>
    <w:r>
      <w:rPr>
        <w:b/>
      </w:rPr>
      <w:fldChar w:fldCharType="end"/>
    </w:r>
    <w:r>
      <w:rPr>
        <w:b/>
      </w:rPr>
      <w:instrText>&gt;</w:instrText>
    </w:r>
    <w:r>
      <w:rPr>
        <w:b/>
      </w:rPr>
      <w:fldChar w:fldCharType="begin"/>
    </w:r>
    <w:r>
      <w:rPr>
        <w:b/>
      </w:rPr>
      <w:instrText xml:space="preserve"> PAGE</w:instrText>
    </w:r>
    <w:r>
      <w:rPr>
        <w:b/>
      </w:rPr>
      <w:fldChar w:fldCharType="separate"/>
    </w:r>
    <w:r w:rsidR="00676474">
      <w:rPr>
        <w:b/>
        <w:noProof/>
      </w:rPr>
      <w:instrText>1</w:instrText>
    </w:r>
    <w:r>
      <w:rPr>
        <w:b/>
      </w:rPr>
      <w:fldChar w:fldCharType="end"/>
    </w:r>
    <w:r>
      <w:rPr>
        <w:b/>
      </w:rPr>
      <w:instrText xml:space="preserve"> „ ... „ „“</w:instrText>
    </w:r>
    <w:r w:rsidR="00676474">
      <w:rPr>
        <w:b/>
      </w:rPr>
      <w:fldChar w:fldCharType="separate"/>
    </w:r>
    <w:r w:rsidR="00676474">
      <w:rPr>
        <w:b/>
        <w:noProof/>
      </w:rPr>
      <w:t xml:space="preserve"> ... </w:t>
    </w:r>
    <w:r>
      <w:rPr>
        <w:b/>
      </w:rPr>
      <w:fldChar w:fldCharType="end"/>
    </w:r>
  </w:p>
  <w:p w:rsidR="00586238" w:rsidRDefault="00586238">
    <w:pPr>
      <w:pStyle w:val="Fuzeile"/>
    </w:pPr>
  </w:p>
  <w:p w:rsidR="00586238" w:rsidRDefault="005862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238" w:rsidRDefault="00586238">
      <w:r>
        <w:separator/>
      </w:r>
    </w:p>
  </w:footnote>
  <w:footnote w:type="continuationSeparator" w:id="0">
    <w:p w:rsidR="00586238" w:rsidRDefault="00586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38" w:rsidRDefault="00586238">
    <w:pPr>
      <w:pStyle w:val="Kopfzeile"/>
      <w:jc w:val="center"/>
    </w:pPr>
    <w:r>
      <w:rPr>
        <w:sz w:val="16"/>
      </w:rPr>
      <w:fldChar w:fldCharType="begin"/>
    </w:r>
    <w:r>
      <w:rPr>
        <w:sz w:val="16"/>
      </w:rPr>
      <w:instrText xml:space="preserve"> IF  </w:instrText>
    </w:r>
    <w:r>
      <w:rPr>
        <w:sz w:val="16"/>
      </w:rPr>
      <w:fldChar w:fldCharType="begin"/>
    </w:r>
    <w:r>
      <w:rPr>
        <w:sz w:val="16"/>
      </w:rPr>
      <w:instrText>PAGE</w:instrText>
    </w:r>
    <w:r>
      <w:rPr>
        <w:sz w:val="16"/>
      </w:rPr>
      <w:fldChar w:fldCharType="separate"/>
    </w:r>
    <w:r w:rsidR="00676474">
      <w:rPr>
        <w:noProof/>
        <w:sz w:val="16"/>
      </w:rPr>
      <w:instrText>1</w:instrText>
    </w:r>
    <w:r>
      <w:rPr>
        <w:sz w:val="16"/>
      </w:rPr>
      <w:fldChar w:fldCharType="end"/>
    </w:r>
    <w:r>
      <w:rPr>
        <w:sz w:val="16"/>
      </w:rPr>
      <w:instrText xml:space="preserve">&gt; 1 „- Seite </w:instrText>
    </w:r>
    <w:r>
      <w:rPr>
        <w:sz w:val="16"/>
      </w:rPr>
      <w:fldChar w:fldCharType="begin"/>
    </w:r>
    <w:r>
      <w:rPr>
        <w:sz w:val="16"/>
      </w:rPr>
      <w:instrText xml:space="preserve"> PAGE</w:instrText>
    </w:r>
    <w:r>
      <w:rPr>
        <w:sz w:val="16"/>
      </w:rPr>
      <w:fldChar w:fldCharType="separate"/>
    </w:r>
    <w:r>
      <w:rPr>
        <w:noProof/>
        <w:sz w:val="16"/>
      </w:rPr>
      <w:instrText>1</w:instrText>
    </w:r>
    <w:r>
      <w:rPr>
        <w:sz w:val="16"/>
      </w:rPr>
      <w:fldChar w:fldCharType="end"/>
    </w:r>
    <w:r>
      <w:rPr>
        <w:sz w:val="16"/>
      </w:rPr>
      <w:instrText xml:space="preserve"> von </w:instrText>
    </w:r>
    <w:r>
      <w:rPr>
        <w:sz w:val="16"/>
      </w:rPr>
      <w:fldChar w:fldCharType="begin"/>
    </w:r>
    <w:r>
      <w:rPr>
        <w:sz w:val="16"/>
      </w:rPr>
      <w:instrText xml:space="preserve"> NUMPAGES</w:instrText>
    </w:r>
    <w:r>
      <w:rPr>
        <w:sz w:val="16"/>
      </w:rPr>
      <w:fldChar w:fldCharType="separate"/>
    </w:r>
    <w:r>
      <w:rPr>
        <w:noProof/>
        <w:sz w:val="16"/>
      </w:rPr>
      <w:instrText>1</w:instrText>
    </w:r>
    <w:r>
      <w:rPr>
        <w:sz w:val="16"/>
      </w:rPr>
      <w:fldChar w:fldCharType="end"/>
    </w:r>
    <w:r>
      <w:rPr>
        <w:sz w:val="16"/>
      </w:rPr>
      <w:instrText xml:space="preserve"> Seiten“ „“ </w:instrText>
    </w:r>
    <w:r>
      <w:rPr>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864"/>
    <w:multiLevelType w:val="hybridMultilevel"/>
    <w:tmpl w:val="C2FCC740"/>
    <w:lvl w:ilvl="0" w:tplc="66E4CAC0">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B61A91"/>
    <w:multiLevelType w:val="hybridMultilevel"/>
    <w:tmpl w:val="DC24E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964097E"/>
    <w:multiLevelType w:val="hybridMultilevel"/>
    <w:tmpl w:val="0B287402"/>
    <w:lvl w:ilvl="0" w:tplc="077C6138">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83142AA"/>
    <w:multiLevelType w:val="hybridMultilevel"/>
    <w:tmpl w:val="6A64E39A"/>
    <w:lvl w:ilvl="0" w:tplc="AE8E0F42">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36A30F0-5DE9-4A8A-B683-80E10BA5E23D}"/>
    <w:docVar w:name="dgnword-eventsink" w:val="298692488"/>
  </w:docVars>
  <w:rsids>
    <w:rsidRoot w:val="00E918A2"/>
    <w:rsid w:val="00010738"/>
    <w:rsid w:val="000154B9"/>
    <w:rsid w:val="000210F3"/>
    <w:rsid w:val="000426D8"/>
    <w:rsid w:val="00055F45"/>
    <w:rsid w:val="000572C7"/>
    <w:rsid w:val="000636FD"/>
    <w:rsid w:val="000669CD"/>
    <w:rsid w:val="00066C11"/>
    <w:rsid w:val="00077539"/>
    <w:rsid w:val="00085F2E"/>
    <w:rsid w:val="0009363B"/>
    <w:rsid w:val="00095288"/>
    <w:rsid w:val="00095E82"/>
    <w:rsid w:val="000A0FAB"/>
    <w:rsid w:val="000D6C32"/>
    <w:rsid w:val="000E1630"/>
    <w:rsid w:val="001117BC"/>
    <w:rsid w:val="001316C7"/>
    <w:rsid w:val="00150763"/>
    <w:rsid w:val="00170843"/>
    <w:rsid w:val="0018607E"/>
    <w:rsid w:val="001923CB"/>
    <w:rsid w:val="00197E92"/>
    <w:rsid w:val="001D7B0B"/>
    <w:rsid w:val="001E042E"/>
    <w:rsid w:val="0022157F"/>
    <w:rsid w:val="00271AF3"/>
    <w:rsid w:val="00281EC0"/>
    <w:rsid w:val="002A0352"/>
    <w:rsid w:val="002B0D9B"/>
    <w:rsid w:val="002B52E9"/>
    <w:rsid w:val="002C089F"/>
    <w:rsid w:val="002D61D6"/>
    <w:rsid w:val="002E34B1"/>
    <w:rsid w:val="002E4456"/>
    <w:rsid w:val="00304CCB"/>
    <w:rsid w:val="00317FFA"/>
    <w:rsid w:val="00331DF1"/>
    <w:rsid w:val="0037042C"/>
    <w:rsid w:val="0039271E"/>
    <w:rsid w:val="003964D4"/>
    <w:rsid w:val="003D7DEE"/>
    <w:rsid w:val="003E7DF8"/>
    <w:rsid w:val="0040549B"/>
    <w:rsid w:val="004174D0"/>
    <w:rsid w:val="0042015E"/>
    <w:rsid w:val="00430321"/>
    <w:rsid w:val="00444979"/>
    <w:rsid w:val="0045655E"/>
    <w:rsid w:val="004A2F42"/>
    <w:rsid w:val="004B1CE0"/>
    <w:rsid w:val="004B35EB"/>
    <w:rsid w:val="004B7A3F"/>
    <w:rsid w:val="004D3D2C"/>
    <w:rsid w:val="004D6286"/>
    <w:rsid w:val="004E1DD3"/>
    <w:rsid w:val="004E7169"/>
    <w:rsid w:val="00513F21"/>
    <w:rsid w:val="00524BF7"/>
    <w:rsid w:val="0053263E"/>
    <w:rsid w:val="00544989"/>
    <w:rsid w:val="005637D0"/>
    <w:rsid w:val="00566416"/>
    <w:rsid w:val="00571B68"/>
    <w:rsid w:val="00577B22"/>
    <w:rsid w:val="00581BED"/>
    <w:rsid w:val="00586238"/>
    <w:rsid w:val="00595953"/>
    <w:rsid w:val="005A6BA1"/>
    <w:rsid w:val="005A6E01"/>
    <w:rsid w:val="005D6576"/>
    <w:rsid w:val="005F18A9"/>
    <w:rsid w:val="00607BDD"/>
    <w:rsid w:val="00627F63"/>
    <w:rsid w:val="00644AFF"/>
    <w:rsid w:val="00665734"/>
    <w:rsid w:val="00672B15"/>
    <w:rsid w:val="00676474"/>
    <w:rsid w:val="006923F5"/>
    <w:rsid w:val="00695961"/>
    <w:rsid w:val="00697830"/>
    <w:rsid w:val="006A31F8"/>
    <w:rsid w:val="006B0C60"/>
    <w:rsid w:val="006B1F7D"/>
    <w:rsid w:val="006D19F6"/>
    <w:rsid w:val="006D3FEF"/>
    <w:rsid w:val="006F1B74"/>
    <w:rsid w:val="006F5B25"/>
    <w:rsid w:val="006F7CDB"/>
    <w:rsid w:val="0072196C"/>
    <w:rsid w:val="00732584"/>
    <w:rsid w:val="00733287"/>
    <w:rsid w:val="00742100"/>
    <w:rsid w:val="00746A87"/>
    <w:rsid w:val="00747FBD"/>
    <w:rsid w:val="00755C4E"/>
    <w:rsid w:val="00771975"/>
    <w:rsid w:val="0078606F"/>
    <w:rsid w:val="007C7777"/>
    <w:rsid w:val="007D105E"/>
    <w:rsid w:val="007E0C2C"/>
    <w:rsid w:val="007F14FA"/>
    <w:rsid w:val="0081189C"/>
    <w:rsid w:val="00813352"/>
    <w:rsid w:val="00830820"/>
    <w:rsid w:val="00837DDD"/>
    <w:rsid w:val="00854A56"/>
    <w:rsid w:val="00877C87"/>
    <w:rsid w:val="008815A0"/>
    <w:rsid w:val="008B1E53"/>
    <w:rsid w:val="008C5C74"/>
    <w:rsid w:val="008C6C19"/>
    <w:rsid w:val="008F165C"/>
    <w:rsid w:val="00952BF5"/>
    <w:rsid w:val="00953D69"/>
    <w:rsid w:val="009609E0"/>
    <w:rsid w:val="00972E5F"/>
    <w:rsid w:val="0097498C"/>
    <w:rsid w:val="009934C6"/>
    <w:rsid w:val="009B6D3F"/>
    <w:rsid w:val="009C5CD1"/>
    <w:rsid w:val="009E0A86"/>
    <w:rsid w:val="009F78D6"/>
    <w:rsid w:val="00A10A73"/>
    <w:rsid w:val="00A513AF"/>
    <w:rsid w:val="00A57CA7"/>
    <w:rsid w:val="00A62F2C"/>
    <w:rsid w:val="00A819CE"/>
    <w:rsid w:val="00AB09D9"/>
    <w:rsid w:val="00AD77B7"/>
    <w:rsid w:val="00AE2488"/>
    <w:rsid w:val="00AE4A78"/>
    <w:rsid w:val="00AF2B1B"/>
    <w:rsid w:val="00B125DD"/>
    <w:rsid w:val="00B159BE"/>
    <w:rsid w:val="00B36784"/>
    <w:rsid w:val="00B41E6C"/>
    <w:rsid w:val="00B7179D"/>
    <w:rsid w:val="00B73CA1"/>
    <w:rsid w:val="00B7442E"/>
    <w:rsid w:val="00B75ECB"/>
    <w:rsid w:val="00B87184"/>
    <w:rsid w:val="00BA7014"/>
    <w:rsid w:val="00BB0A91"/>
    <w:rsid w:val="00BD18D2"/>
    <w:rsid w:val="00BE19D8"/>
    <w:rsid w:val="00BE256B"/>
    <w:rsid w:val="00C11E6F"/>
    <w:rsid w:val="00C2134F"/>
    <w:rsid w:val="00C34594"/>
    <w:rsid w:val="00C44666"/>
    <w:rsid w:val="00C46C9B"/>
    <w:rsid w:val="00C5374C"/>
    <w:rsid w:val="00C72E0D"/>
    <w:rsid w:val="00CE3C12"/>
    <w:rsid w:val="00CF3C0F"/>
    <w:rsid w:val="00D029E4"/>
    <w:rsid w:val="00D6013E"/>
    <w:rsid w:val="00D63341"/>
    <w:rsid w:val="00D84C68"/>
    <w:rsid w:val="00DB4509"/>
    <w:rsid w:val="00DB6D54"/>
    <w:rsid w:val="00E053D0"/>
    <w:rsid w:val="00E07989"/>
    <w:rsid w:val="00E15B90"/>
    <w:rsid w:val="00E918A2"/>
    <w:rsid w:val="00E92670"/>
    <w:rsid w:val="00E96EA7"/>
    <w:rsid w:val="00EA0FB8"/>
    <w:rsid w:val="00EA69B4"/>
    <w:rsid w:val="00EB182E"/>
    <w:rsid w:val="00EB4CC1"/>
    <w:rsid w:val="00EC428B"/>
    <w:rsid w:val="00ED165C"/>
    <w:rsid w:val="00ED280E"/>
    <w:rsid w:val="00EE197F"/>
    <w:rsid w:val="00EE2678"/>
    <w:rsid w:val="00F25A29"/>
    <w:rsid w:val="00F2607B"/>
    <w:rsid w:val="00F449F7"/>
    <w:rsid w:val="00F85CF9"/>
    <w:rsid w:val="00FA03C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imes New Roman" w:hAnsi="Segoe UI" w:cs="Times New Roman"/>
        <w:spacing w:val="-5"/>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2F42"/>
    <w:pPr>
      <w:overflowPunct w:val="0"/>
      <w:autoSpaceDE w:val="0"/>
      <w:autoSpaceDN w:val="0"/>
      <w:adjustRightInd w:val="0"/>
      <w:textAlignment w:val="baseline"/>
    </w:pPr>
    <w:rPr>
      <w:rFonts w:ascii="Arial" w:hAnsi="Arial"/>
    </w:rPr>
  </w:style>
  <w:style w:type="paragraph" w:styleId="berschrift1">
    <w:name w:val="heading 1"/>
    <w:basedOn w:val="Basis-berschrift"/>
    <w:next w:val="Textkrper"/>
    <w:qFormat/>
    <w:rsid w:val="004A2F42"/>
    <w:pPr>
      <w:outlineLvl w:val="0"/>
    </w:pPr>
    <w:rPr>
      <w:rFonts w:ascii="Arial Black" w:hAnsi="Arial Black"/>
      <w:spacing w:val="-15"/>
      <w:sz w:val="24"/>
    </w:rPr>
  </w:style>
  <w:style w:type="paragraph" w:styleId="berschrift2">
    <w:name w:val="heading 2"/>
    <w:basedOn w:val="Basis-berschrift"/>
    <w:next w:val="Textkrper"/>
    <w:qFormat/>
    <w:rsid w:val="004A2F42"/>
    <w:pPr>
      <w:ind w:left="360"/>
      <w:outlineLvl w:val="1"/>
    </w:pPr>
  </w:style>
  <w:style w:type="paragraph" w:styleId="berschrift3">
    <w:name w:val="heading 3"/>
    <w:basedOn w:val="Basis-berschrift"/>
    <w:next w:val="Textkrper"/>
    <w:qFormat/>
    <w:rsid w:val="004A2F42"/>
    <w:pPr>
      <w:spacing w:before="0"/>
      <w:ind w:left="360"/>
      <w:outlineLvl w:val="2"/>
    </w:pPr>
    <w:rPr>
      <w:b/>
    </w:rPr>
  </w:style>
  <w:style w:type="paragraph" w:styleId="berschrift4">
    <w:name w:val="heading 4"/>
    <w:basedOn w:val="Basis-berschrift"/>
    <w:next w:val="Textkrper"/>
    <w:qFormat/>
    <w:rsid w:val="004A2F42"/>
    <w:pPr>
      <w:spacing w:before="0"/>
      <w:ind w:left="720"/>
      <w:outlineLvl w:val="3"/>
    </w:pPr>
  </w:style>
  <w:style w:type="paragraph" w:styleId="berschrift5">
    <w:name w:val="heading 5"/>
    <w:basedOn w:val="Basis-berschrift"/>
    <w:next w:val="Textkrper"/>
    <w:qFormat/>
    <w:rsid w:val="004A2F42"/>
    <w:pPr>
      <w:spacing w:before="0"/>
      <w:ind w:left="720"/>
      <w:outlineLvl w:val="4"/>
    </w:pPr>
    <w:rPr>
      <w:b/>
      <w:sz w:val="18"/>
    </w:rPr>
  </w:style>
  <w:style w:type="paragraph" w:styleId="berschrift6">
    <w:name w:val="heading 6"/>
    <w:basedOn w:val="Basis-Kopfzeile"/>
    <w:next w:val="Textkrper"/>
    <w:qFormat/>
    <w:rsid w:val="004A2F42"/>
    <w:pPr>
      <w:spacing w:line="440" w:lineRule="atLeast"/>
      <w:outlineLvl w:val="5"/>
    </w:pPr>
    <w:rPr>
      <w:i/>
      <w:sz w:val="18"/>
    </w:rPr>
  </w:style>
  <w:style w:type="paragraph" w:styleId="berschrift7">
    <w:name w:val="heading 7"/>
    <w:basedOn w:val="Basis-berschrift"/>
    <w:next w:val="Textkrper"/>
    <w:qFormat/>
    <w:rsid w:val="004A2F42"/>
    <w:pPr>
      <w:spacing w:before="220" w:after="120"/>
      <w:outlineLvl w:val="6"/>
    </w:pPr>
    <w:rPr>
      <w:b/>
      <w:sz w:val="22"/>
    </w:rPr>
  </w:style>
  <w:style w:type="paragraph" w:styleId="berschrift8">
    <w:name w:val="heading 8"/>
    <w:basedOn w:val="Basis-berschrift"/>
    <w:next w:val="Textkrper"/>
    <w:qFormat/>
    <w:rsid w:val="004A2F42"/>
    <w:pPr>
      <w:spacing w:before="220" w:after="120"/>
      <w:outlineLvl w:val="7"/>
    </w:pPr>
    <w:rPr>
      <w:b/>
      <w:i/>
      <w:sz w:val="22"/>
    </w:rPr>
  </w:style>
  <w:style w:type="paragraph" w:styleId="berschrift9">
    <w:name w:val="heading 9"/>
    <w:basedOn w:val="Basis-berschrift"/>
    <w:next w:val="Textkrper"/>
    <w:qFormat/>
    <w:rsid w:val="004A2F42"/>
    <w:pPr>
      <w:spacing w:before="220" w:after="120"/>
      <w:outlineLvl w:val="8"/>
    </w:pPr>
    <w:rPr>
      <w:b/>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berschrift">
    <w:name w:val="Basis-Überschrift"/>
    <w:basedOn w:val="Standard"/>
    <w:next w:val="Textkrper"/>
    <w:rsid w:val="004A2F42"/>
    <w:pPr>
      <w:keepNext/>
      <w:keepLines/>
      <w:spacing w:before="300" w:line="440" w:lineRule="atLeast"/>
    </w:pPr>
    <w:rPr>
      <w:spacing w:val="-10"/>
      <w:kern w:val="28"/>
    </w:rPr>
  </w:style>
  <w:style w:type="paragraph" w:styleId="Textkrper">
    <w:name w:val="Body Text"/>
    <w:basedOn w:val="Standard"/>
    <w:rsid w:val="004A2F42"/>
    <w:pPr>
      <w:spacing w:line="400" w:lineRule="atLeast"/>
      <w:ind w:firstLine="360"/>
      <w:jc w:val="both"/>
    </w:pPr>
  </w:style>
  <w:style w:type="paragraph" w:customStyle="1" w:styleId="Basis-Kopfzeile">
    <w:name w:val="Basis-Kopfzeile"/>
    <w:basedOn w:val="Standard"/>
    <w:rsid w:val="004A2F42"/>
    <w:pPr>
      <w:keepLines/>
      <w:tabs>
        <w:tab w:val="center" w:pos="4320"/>
        <w:tab w:val="right" w:pos="9480"/>
      </w:tabs>
      <w:ind w:left="-840" w:right="-840"/>
    </w:pPr>
  </w:style>
  <w:style w:type="paragraph" w:styleId="Kommentartext">
    <w:name w:val="annotation text"/>
    <w:basedOn w:val="Basis-Funote"/>
    <w:semiHidden/>
    <w:rsid w:val="004A2F42"/>
  </w:style>
  <w:style w:type="paragraph" w:customStyle="1" w:styleId="Basis-Funote">
    <w:name w:val="Basis-Fußnote"/>
    <w:basedOn w:val="Standard"/>
    <w:rsid w:val="004A2F42"/>
    <w:pPr>
      <w:keepLines/>
      <w:spacing w:line="180" w:lineRule="atLeast"/>
    </w:pPr>
    <w:rPr>
      <w:sz w:val="16"/>
    </w:rPr>
  </w:style>
  <w:style w:type="paragraph" w:styleId="Nachrichtenkopf">
    <w:name w:val="Message Header"/>
    <w:basedOn w:val="Textkrper"/>
    <w:rsid w:val="004A2F42"/>
    <w:pPr>
      <w:keepLines/>
      <w:tabs>
        <w:tab w:val="left" w:pos="720"/>
      </w:tabs>
      <w:spacing w:after="220" w:line="220" w:lineRule="atLeast"/>
      <w:ind w:left="720" w:hanging="720"/>
    </w:pPr>
  </w:style>
  <w:style w:type="paragraph" w:customStyle="1" w:styleId="Blockzitat">
    <w:name w:val="Blockzitat"/>
    <w:basedOn w:val="Textkrper"/>
    <w:rsid w:val="004A2F42"/>
    <w:pPr>
      <w:keepLines/>
      <w:ind w:left="720" w:right="720"/>
    </w:pPr>
  </w:style>
  <w:style w:type="paragraph" w:customStyle="1" w:styleId="Textkrperzusammenhalten">
    <w:name w:val="Textkörper zusammenhalten"/>
    <w:basedOn w:val="Textkrper"/>
    <w:rsid w:val="004A2F42"/>
    <w:pPr>
      <w:keepNext/>
    </w:pPr>
  </w:style>
  <w:style w:type="paragraph" w:styleId="Beschriftung">
    <w:name w:val="caption"/>
    <w:basedOn w:val="Grafik"/>
    <w:next w:val="Textkrper"/>
    <w:qFormat/>
    <w:rsid w:val="004A2F42"/>
    <w:pPr>
      <w:spacing w:before="0" w:after="440"/>
    </w:pPr>
    <w:rPr>
      <w:i/>
      <w:sz w:val="18"/>
    </w:rPr>
  </w:style>
  <w:style w:type="paragraph" w:customStyle="1" w:styleId="Grafik">
    <w:name w:val="Grafik"/>
    <w:basedOn w:val="Standard"/>
    <w:next w:val="Beschriftung"/>
    <w:rsid w:val="004A2F42"/>
    <w:pPr>
      <w:keepNext/>
      <w:spacing w:before="220"/>
    </w:pPr>
  </w:style>
  <w:style w:type="paragraph" w:styleId="Datum">
    <w:name w:val="Date"/>
    <w:basedOn w:val="Textkrper"/>
    <w:rsid w:val="004A2F42"/>
    <w:pPr>
      <w:framePr w:w="6096" w:hSpace="180" w:wrap="auto" w:vAnchor="page" w:hAnchor="page" w:x="1081" w:y="14497" w:anchorLock="1"/>
      <w:pBdr>
        <w:top w:val="single" w:sz="6" w:space="3" w:color="auto"/>
        <w:left w:val="single" w:sz="6" w:space="3" w:color="auto"/>
        <w:bottom w:val="single" w:sz="6" w:space="3" w:color="auto"/>
        <w:right w:val="single" w:sz="6" w:space="3" w:color="auto"/>
      </w:pBdr>
      <w:shd w:val="solid" w:color="auto" w:fill="auto"/>
      <w:spacing w:line="240" w:lineRule="exact"/>
      <w:ind w:firstLine="0"/>
      <w:jc w:val="left"/>
    </w:pPr>
    <w:rPr>
      <w:rFonts w:ascii="Arial Black" w:hAnsi="Arial Black"/>
      <w:spacing w:val="-10"/>
    </w:rPr>
  </w:style>
  <w:style w:type="paragraph" w:customStyle="1" w:styleId="Dokumentbeschriftung">
    <w:name w:val="Dokumentbeschriftung"/>
    <w:basedOn w:val="Basis-berschrift"/>
    <w:next w:val="Titel"/>
    <w:rsid w:val="004A2F42"/>
    <w:pPr>
      <w:spacing w:before="0" w:after="400" w:line="1040" w:lineRule="exact"/>
      <w:ind w:left="-840"/>
    </w:pPr>
    <w:rPr>
      <w:spacing w:val="-96"/>
      <w:sz w:val="108"/>
    </w:rPr>
  </w:style>
  <w:style w:type="paragraph" w:styleId="Fuzeile">
    <w:name w:val="footer"/>
    <w:basedOn w:val="Basis-Kopfzeile"/>
    <w:rsid w:val="004A2F42"/>
    <w:pPr>
      <w:spacing w:before="360"/>
      <w:ind w:left="-720"/>
    </w:pPr>
    <w:rPr>
      <w:i/>
    </w:rPr>
  </w:style>
  <w:style w:type="paragraph" w:styleId="Kopfzeile">
    <w:name w:val="header"/>
    <w:basedOn w:val="Basis-Kopfzeile"/>
    <w:rsid w:val="004A2F42"/>
  </w:style>
  <w:style w:type="character" w:customStyle="1" w:styleId="Einleitung">
    <w:name w:val="Einleitung"/>
    <w:rsid w:val="004A2F42"/>
    <w:rPr>
      <w:rFonts w:ascii="Arial Black" w:hAnsi="Arial Black"/>
      <w:noProof w:val="0"/>
      <w:spacing w:val="-15"/>
      <w:lang w:val="de-DE"/>
    </w:rPr>
  </w:style>
  <w:style w:type="paragraph" w:styleId="Liste">
    <w:name w:val="List"/>
    <w:basedOn w:val="Textkrper"/>
    <w:rsid w:val="004A2F42"/>
    <w:pPr>
      <w:ind w:left="360" w:hanging="360"/>
    </w:pPr>
  </w:style>
  <w:style w:type="paragraph" w:styleId="Aufzhlungszeichen">
    <w:name w:val="List Bullet"/>
    <w:basedOn w:val="Liste"/>
    <w:rsid w:val="004A2F42"/>
    <w:pPr>
      <w:ind w:left="720" w:right="360"/>
    </w:pPr>
  </w:style>
  <w:style w:type="paragraph" w:styleId="Listennummer">
    <w:name w:val="List Number"/>
    <w:basedOn w:val="Liste"/>
    <w:rsid w:val="004A2F42"/>
    <w:pPr>
      <w:ind w:left="643" w:right="360" w:hanging="283"/>
    </w:pPr>
  </w:style>
  <w:style w:type="character" w:styleId="Seitenzahl">
    <w:name w:val="page number"/>
    <w:basedOn w:val="Absatz-Standardschriftart"/>
    <w:rsid w:val="004A2F42"/>
    <w:rPr>
      <w:noProof w:val="0"/>
      <w:lang w:val="de-DE"/>
    </w:rPr>
  </w:style>
  <w:style w:type="paragraph" w:customStyle="1" w:styleId="Absender">
    <w:name w:val="Absender"/>
    <w:basedOn w:val="Standard"/>
    <w:rsid w:val="004A2F42"/>
    <w:pPr>
      <w:keepLines/>
      <w:framePr w:w="2520" w:hSpace="180" w:wrap="notBeside" w:vAnchor="page" w:hAnchor="page" w:x="4681" w:y="961" w:anchorLock="1"/>
      <w:spacing w:line="200" w:lineRule="atLeast"/>
    </w:pPr>
    <w:rPr>
      <w:sz w:val="16"/>
    </w:rPr>
  </w:style>
  <w:style w:type="paragraph" w:customStyle="1" w:styleId="Firmenname">
    <w:name w:val="Firmenname"/>
    <w:basedOn w:val="Absender"/>
    <w:rsid w:val="004A2F42"/>
    <w:pPr>
      <w:framePr w:w="3552" w:hSpace="0" w:wrap="notBeside" w:x="7501"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sz w:val="32"/>
    </w:rPr>
  </w:style>
  <w:style w:type="character" w:customStyle="1" w:styleId="Hochgestellt">
    <w:name w:val="Hochgestellt"/>
    <w:rsid w:val="004A2F42"/>
    <w:rPr>
      <w:noProof w:val="0"/>
      <w:vertAlign w:val="superscript"/>
      <w:lang w:val="de-DE"/>
    </w:rPr>
  </w:style>
  <w:style w:type="character" w:styleId="Endnotenzeichen">
    <w:name w:val="endnote reference"/>
    <w:basedOn w:val="Absatz-Standardschriftart"/>
    <w:semiHidden/>
    <w:rsid w:val="004A2F42"/>
    <w:rPr>
      <w:noProof w:val="0"/>
      <w:vertAlign w:val="superscript"/>
      <w:lang w:val="de-DE"/>
    </w:rPr>
  </w:style>
  <w:style w:type="paragraph" w:styleId="Standardeinzug">
    <w:name w:val="Normal Indent"/>
    <w:basedOn w:val="Standard"/>
    <w:rsid w:val="004A2F42"/>
    <w:pPr>
      <w:ind w:left="1200"/>
    </w:pPr>
  </w:style>
  <w:style w:type="paragraph" w:customStyle="1" w:styleId="Kontaktperson">
    <w:name w:val="Kontaktperson"/>
    <w:basedOn w:val="Textkrper"/>
    <w:rsid w:val="004A2F42"/>
    <w:pPr>
      <w:framePr w:w="2520" w:hSpace="180" w:wrap="notBeside" w:vAnchor="page" w:hAnchor="page" w:x="1801" w:y="961" w:anchorLock="1"/>
      <w:spacing w:line="200" w:lineRule="atLeast"/>
      <w:ind w:firstLine="0"/>
      <w:jc w:val="left"/>
    </w:pPr>
    <w:rPr>
      <w:sz w:val="16"/>
    </w:rPr>
  </w:style>
  <w:style w:type="paragraph" w:customStyle="1" w:styleId="Betreff">
    <w:name w:val="Betreff"/>
    <w:basedOn w:val="Textkrper"/>
    <w:next w:val="Textkrper"/>
    <w:rsid w:val="004A2F42"/>
    <w:pPr>
      <w:spacing w:line="220" w:lineRule="atLeast"/>
      <w:ind w:firstLine="0"/>
    </w:pPr>
  </w:style>
  <w:style w:type="character" w:styleId="Funotenzeichen">
    <w:name w:val="footnote reference"/>
    <w:basedOn w:val="Absatz-Standardschriftart"/>
    <w:semiHidden/>
    <w:rsid w:val="004A2F42"/>
    <w:rPr>
      <w:rFonts w:ascii="Times New Roman" w:hAnsi="Times New Roman"/>
      <w:noProof w:val="0"/>
      <w:sz w:val="20"/>
      <w:vertAlign w:val="superscript"/>
      <w:lang w:val="de-DE"/>
    </w:rPr>
  </w:style>
  <w:style w:type="paragraph" w:styleId="Funotentext">
    <w:name w:val="footnote text"/>
    <w:basedOn w:val="Basis-Funote"/>
    <w:semiHidden/>
    <w:rsid w:val="004A2F42"/>
    <w:pPr>
      <w:ind w:right="-240"/>
    </w:pPr>
  </w:style>
  <w:style w:type="paragraph" w:styleId="Endnotentext">
    <w:name w:val="endnote text"/>
    <w:basedOn w:val="Basis-Funote"/>
    <w:semiHidden/>
    <w:rsid w:val="004A2F42"/>
    <w:rPr>
      <w:sz w:val="18"/>
    </w:rPr>
  </w:style>
  <w:style w:type="paragraph" w:styleId="Makrotext">
    <w:name w:val="macro"/>
    <w:basedOn w:val="Textkrper"/>
    <w:semiHidden/>
    <w:rsid w:val="004A2F42"/>
    <w:pPr>
      <w:spacing w:line="240" w:lineRule="auto"/>
      <w:ind w:firstLine="0"/>
    </w:pPr>
    <w:rPr>
      <w:rFonts w:ascii="Courier New" w:hAnsi="Courier New"/>
    </w:rPr>
  </w:style>
  <w:style w:type="character" w:styleId="Kommentarzeichen">
    <w:name w:val="annotation reference"/>
    <w:basedOn w:val="Absatz-Standardschriftart"/>
    <w:semiHidden/>
    <w:rsid w:val="004A2F42"/>
    <w:rPr>
      <w:noProof w:val="0"/>
      <w:sz w:val="16"/>
      <w:lang w:val="de-DE"/>
    </w:rPr>
  </w:style>
  <w:style w:type="paragraph" w:styleId="Textkrper-Zeileneinzug">
    <w:name w:val="Body Text Indent"/>
    <w:basedOn w:val="Textkrper"/>
    <w:rsid w:val="004A2F42"/>
    <w:pPr>
      <w:ind w:left="720" w:firstLine="0"/>
    </w:pPr>
  </w:style>
  <w:style w:type="paragraph" w:styleId="Listennummer5">
    <w:name w:val="List Number 5"/>
    <w:basedOn w:val="Listennummer"/>
    <w:rsid w:val="004A2F42"/>
    <w:pPr>
      <w:ind w:left="2160"/>
    </w:pPr>
  </w:style>
  <w:style w:type="paragraph" w:styleId="Listennummer4">
    <w:name w:val="List Number 4"/>
    <w:basedOn w:val="Listennummer"/>
    <w:rsid w:val="004A2F42"/>
    <w:pPr>
      <w:ind w:left="1800"/>
    </w:pPr>
  </w:style>
  <w:style w:type="paragraph" w:styleId="Listennummer3">
    <w:name w:val="List Number 3"/>
    <w:basedOn w:val="Listennummer"/>
    <w:rsid w:val="004A2F42"/>
    <w:pPr>
      <w:ind w:left="1440"/>
    </w:pPr>
  </w:style>
  <w:style w:type="paragraph" w:styleId="Listennummer2">
    <w:name w:val="List Number 2"/>
    <w:basedOn w:val="Listennummer"/>
    <w:rsid w:val="004A2F42"/>
    <w:pPr>
      <w:ind w:left="1080"/>
    </w:pPr>
  </w:style>
  <w:style w:type="paragraph" w:styleId="Aufzhlungszeichen5">
    <w:name w:val="List Bullet 5"/>
    <w:basedOn w:val="Aufzhlungszeichen"/>
    <w:rsid w:val="004A2F42"/>
    <w:pPr>
      <w:ind w:left="2160"/>
    </w:pPr>
  </w:style>
  <w:style w:type="paragraph" w:styleId="Aufzhlungszeichen4">
    <w:name w:val="List Bullet 4"/>
    <w:basedOn w:val="Aufzhlungszeichen"/>
    <w:rsid w:val="004A2F42"/>
    <w:pPr>
      <w:ind w:left="1800"/>
    </w:pPr>
  </w:style>
  <w:style w:type="paragraph" w:styleId="Aufzhlungszeichen3">
    <w:name w:val="List Bullet 3"/>
    <w:basedOn w:val="Aufzhlungszeichen"/>
    <w:rsid w:val="004A2F42"/>
    <w:pPr>
      <w:ind w:left="1440"/>
    </w:pPr>
  </w:style>
  <w:style w:type="paragraph" w:styleId="Aufzhlungszeichen2">
    <w:name w:val="List Bullet 2"/>
    <w:basedOn w:val="Aufzhlungszeichen"/>
    <w:rsid w:val="004A2F42"/>
    <w:pPr>
      <w:ind w:left="1080"/>
    </w:pPr>
  </w:style>
  <w:style w:type="paragraph" w:styleId="Liste5">
    <w:name w:val="List 5"/>
    <w:basedOn w:val="Liste"/>
    <w:rsid w:val="004A2F42"/>
    <w:pPr>
      <w:ind w:left="1800"/>
    </w:pPr>
  </w:style>
  <w:style w:type="paragraph" w:styleId="Liste4">
    <w:name w:val="List 4"/>
    <w:basedOn w:val="Liste"/>
    <w:rsid w:val="004A2F42"/>
    <w:pPr>
      <w:ind w:left="1440"/>
    </w:pPr>
  </w:style>
  <w:style w:type="paragraph" w:styleId="Liste3">
    <w:name w:val="List 3"/>
    <w:basedOn w:val="Liste"/>
    <w:rsid w:val="004A2F42"/>
    <w:pPr>
      <w:ind w:left="1080"/>
    </w:pPr>
  </w:style>
  <w:style w:type="paragraph" w:styleId="Liste2">
    <w:name w:val="List 2"/>
    <w:basedOn w:val="Liste"/>
    <w:rsid w:val="004A2F42"/>
    <w:pPr>
      <w:ind w:left="840"/>
    </w:pPr>
  </w:style>
  <w:style w:type="character" w:customStyle="1" w:styleId="Herausstellen">
    <w:name w:val="Herausstellen"/>
    <w:rsid w:val="004A2F42"/>
    <w:rPr>
      <w:rFonts w:ascii="Arial Black" w:hAnsi="Arial Black"/>
      <w:noProof w:val="0"/>
      <w:spacing w:val="-10"/>
      <w:lang w:val="de-DE"/>
    </w:rPr>
  </w:style>
  <w:style w:type="paragraph" w:customStyle="1" w:styleId="FuzeileErste">
    <w:name w:val="Fußzeile Erste"/>
    <w:basedOn w:val="Fuzeile"/>
    <w:rsid w:val="004A2F42"/>
    <w:pPr>
      <w:pBdr>
        <w:bottom w:val="single" w:sz="6" w:space="0" w:color="auto"/>
      </w:pBdr>
    </w:pPr>
  </w:style>
  <w:style w:type="paragraph" w:styleId="Listenfortsetzung">
    <w:name w:val="List Continue"/>
    <w:basedOn w:val="Liste"/>
    <w:rsid w:val="004A2F42"/>
    <w:pPr>
      <w:ind w:left="720" w:right="720" w:firstLine="0"/>
    </w:pPr>
  </w:style>
  <w:style w:type="paragraph" w:styleId="Untertitel">
    <w:name w:val="Subtitle"/>
    <w:basedOn w:val="Titel"/>
    <w:next w:val="Textkrper"/>
    <w:qFormat/>
    <w:rsid w:val="004A2F42"/>
    <w:pPr>
      <w:spacing w:after="140" w:line="320" w:lineRule="exact"/>
    </w:pPr>
    <w:rPr>
      <w:rFonts w:ascii="Arial" w:hAnsi="Arial"/>
    </w:rPr>
  </w:style>
  <w:style w:type="paragraph" w:styleId="Titel">
    <w:name w:val="Title"/>
    <w:basedOn w:val="Basis-berschrift"/>
    <w:next w:val="Untertitel"/>
    <w:qFormat/>
    <w:rsid w:val="004A2F42"/>
    <w:pPr>
      <w:spacing w:before="0" w:after="280" w:line="340" w:lineRule="exact"/>
      <w:ind w:right="480"/>
    </w:pPr>
    <w:rPr>
      <w:rFonts w:ascii="Arial Black" w:hAnsi="Arial Black"/>
      <w:spacing w:val="-20"/>
      <w:sz w:val="32"/>
    </w:rPr>
  </w:style>
  <w:style w:type="paragraph" w:styleId="Listenfortsetzung2">
    <w:name w:val="List Continue 2"/>
    <w:basedOn w:val="Listenfortsetzung"/>
    <w:rsid w:val="004A2F42"/>
    <w:pPr>
      <w:ind w:left="1080"/>
    </w:pPr>
  </w:style>
  <w:style w:type="paragraph" w:styleId="Listenfortsetzung3">
    <w:name w:val="List Continue 3"/>
    <w:basedOn w:val="Listenfortsetzung"/>
    <w:rsid w:val="004A2F42"/>
    <w:pPr>
      <w:ind w:left="1440"/>
    </w:pPr>
  </w:style>
  <w:style w:type="paragraph" w:styleId="Listenfortsetzung4">
    <w:name w:val="List Continue 4"/>
    <w:basedOn w:val="Listenfortsetzung"/>
    <w:rsid w:val="004A2F42"/>
    <w:pPr>
      <w:ind w:left="1800"/>
    </w:pPr>
  </w:style>
  <w:style w:type="paragraph" w:styleId="Listenfortsetzung5">
    <w:name w:val="List Continue 5"/>
    <w:basedOn w:val="Listenfortsetzung"/>
    <w:rsid w:val="004A2F42"/>
    <w:pPr>
      <w:ind w:left="2160"/>
    </w:pPr>
  </w:style>
  <w:style w:type="paragraph" w:styleId="Abbildungsverzeichnis">
    <w:name w:val="table of figures"/>
    <w:basedOn w:val="Standard"/>
    <w:next w:val="Standard"/>
    <w:semiHidden/>
    <w:rsid w:val="004A2F42"/>
    <w:pPr>
      <w:tabs>
        <w:tab w:val="right" w:leader="dot" w:pos="9072"/>
      </w:tabs>
      <w:ind w:left="400" w:hanging="400"/>
    </w:pPr>
  </w:style>
  <w:style w:type="paragraph" w:styleId="Umschlagabsenderadresse">
    <w:name w:val="envelope return"/>
    <w:basedOn w:val="Standard"/>
    <w:rsid w:val="004A2F42"/>
  </w:style>
  <w:style w:type="paragraph" w:styleId="Gruformel">
    <w:name w:val="Closing"/>
    <w:basedOn w:val="Standard"/>
    <w:rsid w:val="004A2F42"/>
    <w:pPr>
      <w:ind w:left="4252"/>
    </w:pPr>
  </w:style>
  <w:style w:type="paragraph" w:styleId="Index1">
    <w:name w:val="index 1"/>
    <w:basedOn w:val="Standard"/>
    <w:next w:val="Standard"/>
    <w:semiHidden/>
    <w:rsid w:val="004A2F42"/>
    <w:pPr>
      <w:tabs>
        <w:tab w:val="right" w:leader="dot" w:pos="9072"/>
      </w:tabs>
      <w:ind w:left="200" w:hanging="200"/>
    </w:pPr>
  </w:style>
  <w:style w:type="paragraph" w:styleId="Index2">
    <w:name w:val="index 2"/>
    <w:basedOn w:val="Standard"/>
    <w:next w:val="Standard"/>
    <w:semiHidden/>
    <w:rsid w:val="004A2F42"/>
    <w:pPr>
      <w:tabs>
        <w:tab w:val="right" w:leader="dot" w:pos="9072"/>
      </w:tabs>
      <w:ind w:left="400" w:hanging="200"/>
    </w:pPr>
  </w:style>
  <w:style w:type="paragraph" w:styleId="Index3">
    <w:name w:val="index 3"/>
    <w:basedOn w:val="Standard"/>
    <w:next w:val="Standard"/>
    <w:semiHidden/>
    <w:rsid w:val="004A2F42"/>
    <w:pPr>
      <w:tabs>
        <w:tab w:val="right" w:leader="dot" w:pos="9072"/>
      </w:tabs>
      <w:ind w:left="600" w:hanging="200"/>
    </w:pPr>
  </w:style>
  <w:style w:type="paragraph" w:styleId="Index4">
    <w:name w:val="index 4"/>
    <w:basedOn w:val="Standard"/>
    <w:next w:val="Standard"/>
    <w:semiHidden/>
    <w:rsid w:val="004A2F42"/>
    <w:pPr>
      <w:tabs>
        <w:tab w:val="right" w:leader="dot" w:pos="9072"/>
      </w:tabs>
      <w:ind w:left="800" w:hanging="200"/>
    </w:pPr>
  </w:style>
  <w:style w:type="paragraph" w:styleId="Index5">
    <w:name w:val="index 5"/>
    <w:basedOn w:val="Standard"/>
    <w:next w:val="Standard"/>
    <w:semiHidden/>
    <w:rsid w:val="004A2F42"/>
    <w:pPr>
      <w:tabs>
        <w:tab w:val="right" w:leader="dot" w:pos="9072"/>
      </w:tabs>
      <w:ind w:left="1000" w:hanging="200"/>
    </w:pPr>
  </w:style>
  <w:style w:type="paragraph" w:styleId="Index6">
    <w:name w:val="index 6"/>
    <w:basedOn w:val="Standard"/>
    <w:next w:val="Standard"/>
    <w:semiHidden/>
    <w:rsid w:val="004A2F42"/>
    <w:pPr>
      <w:tabs>
        <w:tab w:val="right" w:leader="dot" w:pos="9072"/>
      </w:tabs>
      <w:ind w:left="1200" w:hanging="200"/>
    </w:pPr>
  </w:style>
  <w:style w:type="paragraph" w:styleId="Index7">
    <w:name w:val="index 7"/>
    <w:basedOn w:val="Standard"/>
    <w:next w:val="Standard"/>
    <w:semiHidden/>
    <w:rsid w:val="004A2F42"/>
    <w:pPr>
      <w:tabs>
        <w:tab w:val="right" w:leader="dot" w:pos="9072"/>
      </w:tabs>
      <w:ind w:left="1400" w:hanging="200"/>
    </w:pPr>
  </w:style>
  <w:style w:type="paragraph" w:styleId="Index8">
    <w:name w:val="index 8"/>
    <w:basedOn w:val="Standard"/>
    <w:next w:val="Standard"/>
    <w:semiHidden/>
    <w:rsid w:val="004A2F42"/>
    <w:pPr>
      <w:tabs>
        <w:tab w:val="right" w:leader="dot" w:pos="9072"/>
      </w:tabs>
      <w:ind w:left="1600" w:hanging="200"/>
    </w:pPr>
  </w:style>
  <w:style w:type="paragraph" w:styleId="Index9">
    <w:name w:val="index 9"/>
    <w:basedOn w:val="Standard"/>
    <w:next w:val="Standard"/>
    <w:semiHidden/>
    <w:rsid w:val="004A2F42"/>
    <w:pPr>
      <w:tabs>
        <w:tab w:val="right" w:leader="dot" w:pos="9072"/>
      </w:tabs>
      <w:ind w:left="1800" w:hanging="200"/>
    </w:pPr>
  </w:style>
  <w:style w:type="paragraph" w:styleId="Indexberschrift">
    <w:name w:val="index heading"/>
    <w:basedOn w:val="Standard"/>
    <w:next w:val="Index1"/>
    <w:semiHidden/>
    <w:rsid w:val="004A2F42"/>
    <w:rPr>
      <w:b/>
    </w:rPr>
  </w:style>
  <w:style w:type="paragraph" w:styleId="Umschlagadresse">
    <w:name w:val="envelope address"/>
    <w:basedOn w:val="Standard"/>
    <w:rsid w:val="004A2F42"/>
    <w:pPr>
      <w:framePr w:w="8505" w:h="2160" w:hRule="exact" w:hSpace="142" w:vSpace="142" w:wrap="around" w:hAnchor="page" w:xAlign="center" w:yAlign="bottom"/>
      <w:ind w:left="3686"/>
    </w:pPr>
    <w:rPr>
      <w:sz w:val="24"/>
    </w:rPr>
  </w:style>
  <w:style w:type="paragraph" w:styleId="Unterschrift">
    <w:name w:val="Signature"/>
    <w:basedOn w:val="Standard"/>
    <w:rsid w:val="004A2F42"/>
    <w:pPr>
      <w:ind w:left="4252"/>
    </w:pPr>
  </w:style>
  <w:style w:type="paragraph" w:styleId="Verzeichnis1">
    <w:name w:val="toc 1"/>
    <w:basedOn w:val="Standard"/>
    <w:next w:val="Standard"/>
    <w:semiHidden/>
    <w:rsid w:val="004A2F42"/>
    <w:pPr>
      <w:tabs>
        <w:tab w:val="right" w:leader="dot" w:pos="9072"/>
      </w:tabs>
    </w:pPr>
  </w:style>
  <w:style w:type="paragraph" w:styleId="Verzeichnis2">
    <w:name w:val="toc 2"/>
    <w:basedOn w:val="Standard"/>
    <w:next w:val="Standard"/>
    <w:semiHidden/>
    <w:rsid w:val="004A2F42"/>
    <w:pPr>
      <w:tabs>
        <w:tab w:val="right" w:leader="dot" w:pos="9072"/>
      </w:tabs>
      <w:ind w:left="200"/>
    </w:pPr>
  </w:style>
  <w:style w:type="paragraph" w:styleId="Verzeichnis3">
    <w:name w:val="toc 3"/>
    <w:basedOn w:val="Standard"/>
    <w:next w:val="Standard"/>
    <w:semiHidden/>
    <w:rsid w:val="004A2F42"/>
    <w:pPr>
      <w:tabs>
        <w:tab w:val="right" w:leader="dot" w:pos="9072"/>
      </w:tabs>
      <w:ind w:left="400"/>
    </w:pPr>
  </w:style>
  <w:style w:type="paragraph" w:styleId="Verzeichnis4">
    <w:name w:val="toc 4"/>
    <w:basedOn w:val="Standard"/>
    <w:next w:val="Standard"/>
    <w:semiHidden/>
    <w:rsid w:val="004A2F42"/>
    <w:pPr>
      <w:tabs>
        <w:tab w:val="right" w:leader="dot" w:pos="9072"/>
      </w:tabs>
      <w:ind w:left="600"/>
    </w:pPr>
  </w:style>
  <w:style w:type="paragraph" w:styleId="Verzeichnis5">
    <w:name w:val="toc 5"/>
    <w:basedOn w:val="Standard"/>
    <w:next w:val="Standard"/>
    <w:semiHidden/>
    <w:rsid w:val="004A2F42"/>
    <w:pPr>
      <w:tabs>
        <w:tab w:val="right" w:leader="dot" w:pos="9072"/>
      </w:tabs>
      <w:ind w:left="800"/>
    </w:pPr>
  </w:style>
  <w:style w:type="paragraph" w:styleId="Verzeichnis6">
    <w:name w:val="toc 6"/>
    <w:basedOn w:val="Standard"/>
    <w:next w:val="Standard"/>
    <w:semiHidden/>
    <w:rsid w:val="004A2F42"/>
    <w:pPr>
      <w:tabs>
        <w:tab w:val="right" w:leader="dot" w:pos="9072"/>
      </w:tabs>
      <w:ind w:left="1000"/>
    </w:pPr>
  </w:style>
  <w:style w:type="paragraph" w:styleId="Verzeichnis7">
    <w:name w:val="toc 7"/>
    <w:basedOn w:val="Standard"/>
    <w:next w:val="Standard"/>
    <w:semiHidden/>
    <w:rsid w:val="004A2F42"/>
    <w:pPr>
      <w:tabs>
        <w:tab w:val="right" w:leader="dot" w:pos="9072"/>
      </w:tabs>
      <w:ind w:left="1200"/>
    </w:pPr>
  </w:style>
  <w:style w:type="paragraph" w:styleId="Verzeichnis8">
    <w:name w:val="toc 8"/>
    <w:basedOn w:val="Standard"/>
    <w:next w:val="Standard"/>
    <w:semiHidden/>
    <w:rsid w:val="004A2F42"/>
    <w:pPr>
      <w:tabs>
        <w:tab w:val="right" w:leader="dot" w:pos="9072"/>
      </w:tabs>
      <w:ind w:left="1400"/>
    </w:pPr>
  </w:style>
  <w:style w:type="paragraph" w:styleId="Verzeichnis9">
    <w:name w:val="toc 9"/>
    <w:basedOn w:val="Standard"/>
    <w:next w:val="Standard"/>
    <w:semiHidden/>
    <w:rsid w:val="004A2F42"/>
    <w:pPr>
      <w:tabs>
        <w:tab w:val="right" w:leader="dot" w:pos="9072"/>
      </w:tabs>
      <w:ind w:left="1600"/>
    </w:pPr>
  </w:style>
  <w:style w:type="character" w:styleId="Zeilennummer">
    <w:name w:val="line number"/>
    <w:basedOn w:val="Absatz-Standardschriftart"/>
    <w:rsid w:val="004A2F42"/>
    <w:rPr>
      <w:noProof w:val="0"/>
      <w:lang w:val="de-DE"/>
    </w:rPr>
  </w:style>
  <w:style w:type="paragraph" w:styleId="RGV-berschrift">
    <w:name w:val="toa heading"/>
    <w:basedOn w:val="Standard"/>
    <w:next w:val="Standard"/>
    <w:semiHidden/>
    <w:rsid w:val="004A2F42"/>
    <w:pPr>
      <w:spacing w:before="120"/>
    </w:pPr>
    <w:rPr>
      <w:b/>
      <w:sz w:val="24"/>
    </w:rPr>
  </w:style>
  <w:style w:type="paragraph" w:styleId="Rechtsgrundlagenverzeichnis">
    <w:name w:val="table of authorities"/>
    <w:basedOn w:val="Standard"/>
    <w:next w:val="Standard"/>
    <w:semiHidden/>
    <w:rsid w:val="004A2F42"/>
    <w:pPr>
      <w:tabs>
        <w:tab w:val="right" w:leader="dot" w:pos="9072"/>
      </w:tabs>
      <w:ind w:left="200" w:hanging="200"/>
    </w:pPr>
  </w:style>
  <w:style w:type="paragraph" w:customStyle="1" w:styleId="Textkrper-Zusammenhalten">
    <w:name w:val="Textkörper-Zusammenhalten"/>
    <w:basedOn w:val="Textkrper"/>
    <w:rsid w:val="004A2F42"/>
    <w:pPr>
      <w:keepNext/>
      <w:spacing w:line="480" w:lineRule="atLeast"/>
      <w:ind w:left="-360" w:right="-600" w:firstLine="0"/>
      <w:jc w:val="left"/>
    </w:pPr>
    <w:rPr>
      <w:rFonts w:ascii="Courier" w:hAnsi="Courier"/>
      <w:spacing w:val="0"/>
      <w:sz w:val="24"/>
    </w:rPr>
  </w:style>
  <w:style w:type="character" w:customStyle="1" w:styleId="E-MailFormatvorlage96">
    <w:name w:val="E-MailFormatvorlage96"/>
    <w:basedOn w:val="Absatz-Standardschriftart"/>
    <w:rsid w:val="004A2F42"/>
    <w:rPr>
      <w:rFonts w:ascii="Arial" w:hAnsi="Arial" w:cs="Arial"/>
      <w:color w:val="auto"/>
      <w:sz w:val="20"/>
    </w:rPr>
  </w:style>
  <w:style w:type="character" w:customStyle="1" w:styleId="E-MailFormatvorlage97">
    <w:name w:val="E-MailFormatvorlage97"/>
    <w:basedOn w:val="Absatz-Standardschriftart"/>
    <w:rsid w:val="004A2F42"/>
    <w:rPr>
      <w:rFonts w:ascii="Arial" w:hAnsi="Arial" w:cs="Arial"/>
      <w:color w:val="auto"/>
      <w:sz w:val="20"/>
    </w:rPr>
  </w:style>
  <w:style w:type="paragraph" w:styleId="Listenabsatz">
    <w:name w:val="List Paragraph"/>
    <w:basedOn w:val="Standard"/>
    <w:uiPriority w:val="34"/>
    <w:qFormat/>
    <w:rsid w:val="0097498C"/>
    <w:pPr>
      <w:ind w:left="720"/>
      <w:contextualSpacing/>
    </w:pPr>
  </w:style>
  <w:style w:type="paragraph" w:styleId="Sprechblasentext">
    <w:name w:val="Balloon Text"/>
    <w:basedOn w:val="Standard"/>
    <w:link w:val="SprechblasentextZchn"/>
    <w:rsid w:val="00877C87"/>
    <w:rPr>
      <w:rFonts w:ascii="Tahoma" w:hAnsi="Tahoma" w:cs="Tahoma"/>
      <w:sz w:val="16"/>
      <w:szCs w:val="16"/>
    </w:rPr>
  </w:style>
  <w:style w:type="character" w:customStyle="1" w:styleId="SprechblasentextZchn">
    <w:name w:val="Sprechblasentext Zchn"/>
    <w:basedOn w:val="Absatz-Standardschriftart"/>
    <w:link w:val="Sprechblasentext"/>
    <w:rsid w:val="00877C87"/>
    <w:rPr>
      <w:rFonts w:ascii="Tahoma" w:hAnsi="Tahoma" w:cs="Tahoma"/>
      <w:sz w:val="16"/>
      <w:szCs w:val="16"/>
    </w:rPr>
  </w:style>
  <w:style w:type="character" w:styleId="Hyperlink">
    <w:name w:val="Hyperlink"/>
    <w:basedOn w:val="Absatz-Standardschriftart"/>
    <w:rsid w:val="007C77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imes New Roman" w:hAnsi="Segoe UI" w:cs="Times New Roman"/>
        <w:spacing w:val="-5"/>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2F42"/>
    <w:pPr>
      <w:overflowPunct w:val="0"/>
      <w:autoSpaceDE w:val="0"/>
      <w:autoSpaceDN w:val="0"/>
      <w:adjustRightInd w:val="0"/>
      <w:textAlignment w:val="baseline"/>
    </w:pPr>
    <w:rPr>
      <w:rFonts w:ascii="Arial" w:hAnsi="Arial"/>
    </w:rPr>
  </w:style>
  <w:style w:type="paragraph" w:styleId="berschrift1">
    <w:name w:val="heading 1"/>
    <w:basedOn w:val="Basis-berschrift"/>
    <w:next w:val="Textkrper"/>
    <w:qFormat/>
    <w:rsid w:val="004A2F42"/>
    <w:pPr>
      <w:outlineLvl w:val="0"/>
    </w:pPr>
    <w:rPr>
      <w:rFonts w:ascii="Arial Black" w:hAnsi="Arial Black"/>
      <w:spacing w:val="-15"/>
      <w:sz w:val="24"/>
    </w:rPr>
  </w:style>
  <w:style w:type="paragraph" w:styleId="berschrift2">
    <w:name w:val="heading 2"/>
    <w:basedOn w:val="Basis-berschrift"/>
    <w:next w:val="Textkrper"/>
    <w:qFormat/>
    <w:rsid w:val="004A2F42"/>
    <w:pPr>
      <w:ind w:left="360"/>
      <w:outlineLvl w:val="1"/>
    </w:pPr>
  </w:style>
  <w:style w:type="paragraph" w:styleId="berschrift3">
    <w:name w:val="heading 3"/>
    <w:basedOn w:val="Basis-berschrift"/>
    <w:next w:val="Textkrper"/>
    <w:qFormat/>
    <w:rsid w:val="004A2F42"/>
    <w:pPr>
      <w:spacing w:before="0"/>
      <w:ind w:left="360"/>
      <w:outlineLvl w:val="2"/>
    </w:pPr>
    <w:rPr>
      <w:b/>
    </w:rPr>
  </w:style>
  <w:style w:type="paragraph" w:styleId="berschrift4">
    <w:name w:val="heading 4"/>
    <w:basedOn w:val="Basis-berschrift"/>
    <w:next w:val="Textkrper"/>
    <w:qFormat/>
    <w:rsid w:val="004A2F42"/>
    <w:pPr>
      <w:spacing w:before="0"/>
      <w:ind w:left="720"/>
      <w:outlineLvl w:val="3"/>
    </w:pPr>
  </w:style>
  <w:style w:type="paragraph" w:styleId="berschrift5">
    <w:name w:val="heading 5"/>
    <w:basedOn w:val="Basis-berschrift"/>
    <w:next w:val="Textkrper"/>
    <w:qFormat/>
    <w:rsid w:val="004A2F42"/>
    <w:pPr>
      <w:spacing w:before="0"/>
      <w:ind w:left="720"/>
      <w:outlineLvl w:val="4"/>
    </w:pPr>
    <w:rPr>
      <w:b/>
      <w:sz w:val="18"/>
    </w:rPr>
  </w:style>
  <w:style w:type="paragraph" w:styleId="berschrift6">
    <w:name w:val="heading 6"/>
    <w:basedOn w:val="Basis-Kopfzeile"/>
    <w:next w:val="Textkrper"/>
    <w:qFormat/>
    <w:rsid w:val="004A2F42"/>
    <w:pPr>
      <w:spacing w:line="440" w:lineRule="atLeast"/>
      <w:outlineLvl w:val="5"/>
    </w:pPr>
    <w:rPr>
      <w:i/>
      <w:sz w:val="18"/>
    </w:rPr>
  </w:style>
  <w:style w:type="paragraph" w:styleId="berschrift7">
    <w:name w:val="heading 7"/>
    <w:basedOn w:val="Basis-berschrift"/>
    <w:next w:val="Textkrper"/>
    <w:qFormat/>
    <w:rsid w:val="004A2F42"/>
    <w:pPr>
      <w:spacing w:before="220" w:after="120"/>
      <w:outlineLvl w:val="6"/>
    </w:pPr>
    <w:rPr>
      <w:b/>
      <w:sz w:val="22"/>
    </w:rPr>
  </w:style>
  <w:style w:type="paragraph" w:styleId="berschrift8">
    <w:name w:val="heading 8"/>
    <w:basedOn w:val="Basis-berschrift"/>
    <w:next w:val="Textkrper"/>
    <w:qFormat/>
    <w:rsid w:val="004A2F42"/>
    <w:pPr>
      <w:spacing w:before="220" w:after="120"/>
      <w:outlineLvl w:val="7"/>
    </w:pPr>
    <w:rPr>
      <w:b/>
      <w:i/>
      <w:sz w:val="22"/>
    </w:rPr>
  </w:style>
  <w:style w:type="paragraph" w:styleId="berschrift9">
    <w:name w:val="heading 9"/>
    <w:basedOn w:val="Basis-berschrift"/>
    <w:next w:val="Textkrper"/>
    <w:qFormat/>
    <w:rsid w:val="004A2F42"/>
    <w:pPr>
      <w:spacing w:before="220" w:after="120"/>
      <w:outlineLvl w:val="8"/>
    </w:pPr>
    <w:rPr>
      <w:b/>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berschrift">
    <w:name w:val="Basis-Überschrift"/>
    <w:basedOn w:val="Standard"/>
    <w:next w:val="Textkrper"/>
    <w:rsid w:val="004A2F42"/>
    <w:pPr>
      <w:keepNext/>
      <w:keepLines/>
      <w:spacing w:before="300" w:line="440" w:lineRule="atLeast"/>
    </w:pPr>
    <w:rPr>
      <w:spacing w:val="-10"/>
      <w:kern w:val="28"/>
    </w:rPr>
  </w:style>
  <w:style w:type="paragraph" w:styleId="Textkrper">
    <w:name w:val="Body Text"/>
    <w:basedOn w:val="Standard"/>
    <w:rsid w:val="004A2F42"/>
    <w:pPr>
      <w:spacing w:line="400" w:lineRule="atLeast"/>
      <w:ind w:firstLine="360"/>
      <w:jc w:val="both"/>
    </w:pPr>
  </w:style>
  <w:style w:type="paragraph" w:customStyle="1" w:styleId="Basis-Kopfzeile">
    <w:name w:val="Basis-Kopfzeile"/>
    <w:basedOn w:val="Standard"/>
    <w:rsid w:val="004A2F42"/>
    <w:pPr>
      <w:keepLines/>
      <w:tabs>
        <w:tab w:val="center" w:pos="4320"/>
        <w:tab w:val="right" w:pos="9480"/>
      </w:tabs>
      <w:ind w:left="-840" w:right="-840"/>
    </w:pPr>
  </w:style>
  <w:style w:type="paragraph" w:styleId="Kommentartext">
    <w:name w:val="annotation text"/>
    <w:basedOn w:val="Basis-Funote"/>
    <w:semiHidden/>
    <w:rsid w:val="004A2F42"/>
  </w:style>
  <w:style w:type="paragraph" w:customStyle="1" w:styleId="Basis-Funote">
    <w:name w:val="Basis-Fußnote"/>
    <w:basedOn w:val="Standard"/>
    <w:rsid w:val="004A2F42"/>
    <w:pPr>
      <w:keepLines/>
      <w:spacing w:line="180" w:lineRule="atLeast"/>
    </w:pPr>
    <w:rPr>
      <w:sz w:val="16"/>
    </w:rPr>
  </w:style>
  <w:style w:type="paragraph" w:styleId="Nachrichtenkopf">
    <w:name w:val="Message Header"/>
    <w:basedOn w:val="Textkrper"/>
    <w:rsid w:val="004A2F42"/>
    <w:pPr>
      <w:keepLines/>
      <w:tabs>
        <w:tab w:val="left" w:pos="720"/>
      </w:tabs>
      <w:spacing w:after="220" w:line="220" w:lineRule="atLeast"/>
      <w:ind w:left="720" w:hanging="720"/>
    </w:pPr>
  </w:style>
  <w:style w:type="paragraph" w:customStyle="1" w:styleId="Blockzitat">
    <w:name w:val="Blockzitat"/>
    <w:basedOn w:val="Textkrper"/>
    <w:rsid w:val="004A2F42"/>
    <w:pPr>
      <w:keepLines/>
      <w:ind w:left="720" w:right="720"/>
    </w:pPr>
  </w:style>
  <w:style w:type="paragraph" w:customStyle="1" w:styleId="Textkrperzusammenhalten">
    <w:name w:val="Textkörper zusammenhalten"/>
    <w:basedOn w:val="Textkrper"/>
    <w:rsid w:val="004A2F42"/>
    <w:pPr>
      <w:keepNext/>
    </w:pPr>
  </w:style>
  <w:style w:type="paragraph" w:styleId="Beschriftung">
    <w:name w:val="caption"/>
    <w:basedOn w:val="Grafik"/>
    <w:next w:val="Textkrper"/>
    <w:qFormat/>
    <w:rsid w:val="004A2F42"/>
    <w:pPr>
      <w:spacing w:before="0" w:after="440"/>
    </w:pPr>
    <w:rPr>
      <w:i/>
      <w:sz w:val="18"/>
    </w:rPr>
  </w:style>
  <w:style w:type="paragraph" w:customStyle="1" w:styleId="Grafik">
    <w:name w:val="Grafik"/>
    <w:basedOn w:val="Standard"/>
    <w:next w:val="Beschriftung"/>
    <w:rsid w:val="004A2F42"/>
    <w:pPr>
      <w:keepNext/>
      <w:spacing w:before="220"/>
    </w:pPr>
  </w:style>
  <w:style w:type="paragraph" w:styleId="Datum">
    <w:name w:val="Date"/>
    <w:basedOn w:val="Textkrper"/>
    <w:rsid w:val="004A2F42"/>
    <w:pPr>
      <w:framePr w:w="6096" w:hSpace="180" w:wrap="auto" w:vAnchor="page" w:hAnchor="page" w:x="1081" w:y="14497" w:anchorLock="1"/>
      <w:pBdr>
        <w:top w:val="single" w:sz="6" w:space="3" w:color="auto"/>
        <w:left w:val="single" w:sz="6" w:space="3" w:color="auto"/>
        <w:bottom w:val="single" w:sz="6" w:space="3" w:color="auto"/>
        <w:right w:val="single" w:sz="6" w:space="3" w:color="auto"/>
      </w:pBdr>
      <w:shd w:val="solid" w:color="auto" w:fill="auto"/>
      <w:spacing w:line="240" w:lineRule="exact"/>
      <w:ind w:firstLine="0"/>
      <w:jc w:val="left"/>
    </w:pPr>
    <w:rPr>
      <w:rFonts w:ascii="Arial Black" w:hAnsi="Arial Black"/>
      <w:spacing w:val="-10"/>
    </w:rPr>
  </w:style>
  <w:style w:type="paragraph" w:customStyle="1" w:styleId="Dokumentbeschriftung">
    <w:name w:val="Dokumentbeschriftung"/>
    <w:basedOn w:val="Basis-berschrift"/>
    <w:next w:val="Titel"/>
    <w:rsid w:val="004A2F42"/>
    <w:pPr>
      <w:spacing w:before="0" w:after="400" w:line="1040" w:lineRule="exact"/>
      <w:ind w:left="-840"/>
    </w:pPr>
    <w:rPr>
      <w:spacing w:val="-96"/>
      <w:sz w:val="108"/>
    </w:rPr>
  </w:style>
  <w:style w:type="paragraph" w:styleId="Fuzeile">
    <w:name w:val="footer"/>
    <w:basedOn w:val="Basis-Kopfzeile"/>
    <w:rsid w:val="004A2F42"/>
    <w:pPr>
      <w:spacing w:before="360"/>
      <w:ind w:left="-720"/>
    </w:pPr>
    <w:rPr>
      <w:i/>
    </w:rPr>
  </w:style>
  <w:style w:type="paragraph" w:styleId="Kopfzeile">
    <w:name w:val="header"/>
    <w:basedOn w:val="Basis-Kopfzeile"/>
    <w:rsid w:val="004A2F42"/>
  </w:style>
  <w:style w:type="character" w:customStyle="1" w:styleId="Einleitung">
    <w:name w:val="Einleitung"/>
    <w:rsid w:val="004A2F42"/>
    <w:rPr>
      <w:rFonts w:ascii="Arial Black" w:hAnsi="Arial Black"/>
      <w:noProof w:val="0"/>
      <w:spacing w:val="-15"/>
      <w:lang w:val="de-DE"/>
    </w:rPr>
  </w:style>
  <w:style w:type="paragraph" w:styleId="Liste">
    <w:name w:val="List"/>
    <w:basedOn w:val="Textkrper"/>
    <w:rsid w:val="004A2F42"/>
    <w:pPr>
      <w:ind w:left="360" w:hanging="360"/>
    </w:pPr>
  </w:style>
  <w:style w:type="paragraph" w:styleId="Aufzhlungszeichen">
    <w:name w:val="List Bullet"/>
    <w:basedOn w:val="Liste"/>
    <w:rsid w:val="004A2F42"/>
    <w:pPr>
      <w:ind w:left="720" w:right="360"/>
    </w:pPr>
  </w:style>
  <w:style w:type="paragraph" w:styleId="Listennummer">
    <w:name w:val="List Number"/>
    <w:basedOn w:val="Liste"/>
    <w:rsid w:val="004A2F42"/>
    <w:pPr>
      <w:ind w:left="643" w:right="360" w:hanging="283"/>
    </w:pPr>
  </w:style>
  <w:style w:type="character" w:styleId="Seitenzahl">
    <w:name w:val="page number"/>
    <w:basedOn w:val="Absatz-Standardschriftart"/>
    <w:rsid w:val="004A2F42"/>
    <w:rPr>
      <w:noProof w:val="0"/>
      <w:lang w:val="de-DE"/>
    </w:rPr>
  </w:style>
  <w:style w:type="paragraph" w:customStyle="1" w:styleId="Absender">
    <w:name w:val="Absender"/>
    <w:basedOn w:val="Standard"/>
    <w:rsid w:val="004A2F42"/>
    <w:pPr>
      <w:keepLines/>
      <w:framePr w:w="2520" w:hSpace="180" w:wrap="notBeside" w:vAnchor="page" w:hAnchor="page" w:x="4681" w:y="961" w:anchorLock="1"/>
      <w:spacing w:line="200" w:lineRule="atLeast"/>
    </w:pPr>
    <w:rPr>
      <w:sz w:val="16"/>
    </w:rPr>
  </w:style>
  <w:style w:type="paragraph" w:customStyle="1" w:styleId="Firmenname">
    <w:name w:val="Firmenname"/>
    <w:basedOn w:val="Absender"/>
    <w:rsid w:val="004A2F42"/>
    <w:pPr>
      <w:framePr w:w="3552" w:hSpace="0" w:wrap="notBeside" w:x="7501"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sz w:val="32"/>
    </w:rPr>
  </w:style>
  <w:style w:type="character" w:customStyle="1" w:styleId="Hochgestellt">
    <w:name w:val="Hochgestellt"/>
    <w:rsid w:val="004A2F42"/>
    <w:rPr>
      <w:noProof w:val="0"/>
      <w:vertAlign w:val="superscript"/>
      <w:lang w:val="de-DE"/>
    </w:rPr>
  </w:style>
  <w:style w:type="character" w:styleId="Endnotenzeichen">
    <w:name w:val="endnote reference"/>
    <w:basedOn w:val="Absatz-Standardschriftart"/>
    <w:semiHidden/>
    <w:rsid w:val="004A2F42"/>
    <w:rPr>
      <w:noProof w:val="0"/>
      <w:vertAlign w:val="superscript"/>
      <w:lang w:val="de-DE"/>
    </w:rPr>
  </w:style>
  <w:style w:type="paragraph" w:styleId="Standardeinzug">
    <w:name w:val="Normal Indent"/>
    <w:basedOn w:val="Standard"/>
    <w:rsid w:val="004A2F42"/>
    <w:pPr>
      <w:ind w:left="1200"/>
    </w:pPr>
  </w:style>
  <w:style w:type="paragraph" w:customStyle="1" w:styleId="Kontaktperson">
    <w:name w:val="Kontaktperson"/>
    <w:basedOn w:val="Textkrper"/>
    <w:rsid w:val="004A2F42"/>
    <w:pPr>
      <w:framePr w:w="2520" w:hSpace="180" w:wrap="notBeside" w:vAnchor="page" w:hAnchor="page" w:x="1801" w:y="961" w:anchorLock="1"/>
      <w:spacing w:line="200" w:lineRule="atLeast"/>
      <w:ind w:firstLine="0"/>
      <w:jc w:val="left"/>
    </w:pPr>
    <w:rPr>
      <w:sz w:val="16"/>
    </w:rPr>
  </w:style>
  <w:style w:type="paragraph" w:customStyle="1" w:styleId="Betreff">
    <w:name w:val="Betreff"/>
    <w:basedOn w:val="Textkrper"/>
    <w:next w:val="Textkrper"/>
    <w:rsid w:val="004A2F42"/>
    <w:pPr>
      <w:spacing w:line="220" w:lineRule="atLeast"/>
      <w:ind w:firstLine="0"/>
    </w:pPr>
  </w:style>
  <w:style w:type="character" w:styleId="Funotenzeichen">
    <w:name w:val="footnote reference"/>
    <w:basedOn w:val="Absatz-Standardschriftart"/>
    <w:semiHidden/>
    <w:rsid w:val="004A2F42"/>
    <w:rPr>
      <w:rFonts w:ascii="Times New Roman" w:hAnsi="Times New Roman"/>
      <w:noProof w:val="0"/>
      <w:sz w:val="20"/>
      <w:vertAlign w:val="superscript"/>
      <w:lang w:val="de-DE"/>
    </w:rPr>
  </w:style>
  <w:style w:type="paragraph" w:styleId="Funotentext">
    <w:name w:val="footnote text"/>
    <w:basedOn w:val="Basis-Funote"/>
    <w:semiHidden/>
    <w:rsid w:val="004A2F42"/>
    <w:pPr>
      <w:ind w:right="-240"/>
    </w:pPr>
  </w:style>
  <w:style w:type="paragraph" w:styleId="Endnotentext">
    <w:name w:val="endnote text"/>
    <w:basedOn w:val="Basis-Funote"/>
    <w:semiHidden/>
    <w:rsid w:val="004A2F42"/>
    <w:rPr>
      <w:sz w:val="18"/>
    </w:rPr>
  </w:style>
  <w:style w:type="paragraph" w:styleId="Makrotext">
    <w:name w:val="macro"/>
    <w:basedOn w:val="Textkrper"/>
    <w:semiHidden/>
    <w:rsid w:val="004A2F42"/>
    <w:pPr>
      <w:spacing w:line="240" w:lineRule="auto"/>
      <w:ind w:firstLine="0"/>
    </w:pPr>
    <w:rPr>
      <w:rFonts w:ascii="Courier New" w:hAnsi="Courier New"/>
    </w:rPr>
  </w:style>
  <w:style w:type="character" w:styleId="Kommentarzeichen">
    <w:name w:val="annotation reference"/>
    <w:basedOn w:val="Absatz-Standardschriftart"/>
    <w:semiHidden/>
    <w:rsid w:val="004A2F42"/>
    <w:rPr>
      <w:noProof w:val="0"/>
      <w:sz w:val="16"/>
      <w:lang w:val="de-DE"/>
    </w:rPr>
  </w:style>
  <w:style w:type="paragraph" w:styleId="Textkrper-Zeileneinzug">
    <w:name w:val="Body Text Indent"/>
    <w:basedOn w:val="Textkrper"/>
    <w:rsid w:val="004A2F42"/>
    <w:pPr>
      <w:ind w:left="720" w:firstLine="0"/>
    </w:pPr>
  </w:style>
  <w:style w:type="paragraph" w:styleId="Listennummer5">
    <w:name w:val="List Number 5"/>
    <w:basedOn w:val="Listennummer"/>
    <w:rsid w:val="004A2F42"/>
    <w:pPr>
      <w:ind w:left="2160"/>
    </w:pPr>
  </w:style>
  <w:style w:type="paragraph" w:styleId="Listennummer4">
    <w:name w:val="List Number 4"/>
    <w:basedOn w:val="Listennummer"/>
    <w:rsid w:val="004A2F42"/>
    <w:pPr>
      <w:ind w:left="1800"/>
    </w:pPr>
  </w:style>
  <w:style w:type="paragraph" w:styleId="Listennummer3">
    <w:name w:val="List Number 3"/>
    <w:basedOn w:val="Listennummer"/>
    <w:rsid w:val="004A2F42"/>
    <w:pPr>
      <w:ind w:left="1440"/>
    </w:pPr>
  </w:style>
  <w:style w:type="paragraph" w:styleId="Listennummer2">
    <w:name w:val="List Number 2"/>
    <w:basedOn w:val="Listennummer"/>
    <w:rsid w:val="004A2F42"/>
    <w:pPr>
      <w:ind w:left="1080"/>
    </w:pPr>
  </w:style>
  <w:style w:type="paragraph" w:styleId="Aufzhlungszeichen5">
    <w:name w:val="List Bullet 5"/>
    <w:basedOn w:val="Aufzhlungszeichen"/>
    <w:rsid w:val="004A2F42"/>
    <w:pPr>
      <w:ind w:left="2160"/>
    </w:pPr>
  </w:style>
  <w:style w:type="paragraph" w:styleId="Aufzhlungszeichen4">
    <w:name w:val="List Bullet 4"/>
    <w:basedOn w:val="Aufzhlungszeichen"/>
    <w:rsid w:val="004A2F42"/>
    <w:pPr>
      <w:ind w:left="1800"/>
    </w:pPr>
  </w:style>
  <w:style w:type="paragraph" w:styleId="Aufzhlungszeichen3">
    <w:name w:val="List Bullet 3"/>
    <w:basedOn w:val="Aufzhlungszeichen"/>
    <w:rsid w:val="004A2F42"/>
    <w:pPr>
      <w:ind w:left="1440"/>
    </w:pPr>
  </w:style>
  <w:style w:type="paragraph" w:styleId="Aufzhlungszeichen2">
    <w:name w:val="List Bullet 2"/>
    <w:basedOn w:val="Aufzhlungszeichen"/>
    <w:rsid w:val="004A2F42"/>
    <w:pPr>
      <w:ind w:left="1080"/>
    </w:pPr>
  </w:style>
  <w:style w:type="paragraph" w:styleId="Liste5">
    <w:name w:val="List 5"/>
    <w:basedOn w:val="Liste"/>
    <w:rsid w:val="004A2F42"/>
    <w:pPr>
      <w:ind w:left="1800"/>
    </w:pPr>
  </w:style>
  <w:style w:type="paragraph" w:styleId="Liste4">
    <w:name w:val="List 4"/>
    <w:basedOn w:val="Liste"/>
    <w:rsid w:val="004A2F42"/>
    <w:pPr>
      <w:ind w:left="1440"/>
    </w:pPr>
  </w:style>
  <w:style w:type="paragraph" w:styleId="Liste3">
    <w:name w:val="List 3"/>
    <w:basedOn w:val="Liste"/>
    <w:rsid w:val="004A2F42"/>
    <w:pPr>
      <w:ind w:left="1080"/>
    </w:pPr>
  </w:style>
  <w:style w:type="paragraph" w:styleId="Liste2">
    <w:name w:val="List 2"/>
    <w:basedOn w:val="Liste"/>
    <w:rsid w:val="004A2F42"/>
    <w:pPr>
      <w:ind w:left="840"/>
    </w:pPr>
  </w:style>
  <w:style w:type="character" w:customStyle="1" w:styleId="Herausstellen">
    <w:name w:val="Herausstellen"/>
    <w:rsid w:val="004A2F42"/>
    <w:rPr>
      <w:rFonts w:ascii="Arial Black" w:hAnsi="Arial Black"/>
      <w:noProof w:val="0"/>
      <w:spacing w:val="-10"/>
      <w:lang w:val="de-DE"/>
    </w:rPr>
  </w:style>
  <w:style w:type="paragraph" w:customStyle="1" w:styleId="FuzeileErste">
    <w:name w:val="Fußzeile Erste"/>
    <w:basedOn w:val="Fuzeile"/>
    <w:rsid w:val="004A2F42"/>
    <w:pPr>
      <w:pBdr>
        <w:bottom w:val="single" w:sz="6" w:space="0" w:color="auto"/>
      </w:pBdr>
    </w:pPr>
  </w:style>
  <w:style w:type="paragraph" w:styleId="Listenfortsetzung">
    <w:name w:val="List Continue"/>
    <w:basedOn w:val="Liste"/>
    <w:rsid w:val="004A2F42"/>
    <w:pPr>
      <w:ind w:left="720" w:right="720" w:firstLine="0"/>
    </w:pPr>
  </w:style>
  <w:style w:type="paragraph" w:styleId="Untertitel">
    <w:name w:val="Subtitle"/>
    <w:basedOn w:val="Titel"/>
    <w:next w:val="Textkrper"/>
    <w:qFormat/>
    <w:rsid w:val="004A2F42"/>
    <w:pPr>
      <w:spacing w:after="140" w:line="320" w:lineRule="exact"/>
    </w:pPr>
    <w:rPr>
      <w:rFonts w:ascii="Arial" w:hAnsi="Arial"/>
    </w:rPr>
  </w:style>
  <w:style w:type="paragraph" w:styleId="Titel">
    <w:name w:val="Title"/>
    <w:basedOn w:val="Basis-berschrift"/>
    <w:next w:val="Untertitel"/>
    <w:qFormat/>
    <w:rsid w:val="004A2F42"/>
    <w:pPr>
      <w:spacing w:before="0" w:after="280" w:line="340" w:lineRule="exact"/>
      <w:ind w:right="480"/>
    </w:pPr>
    <w:rPr>
      <w:rFonts w:ascii="Arial Black" w:hAnsi="Arial Black"/>
      <w:spacing w:val="-20"/>
      <w:sz w:val="32"/>
    </w:rPr>
  </w:style>
  <w:style w:type="paragraph" w:styleId="Listenfortsetzung2">
    <w:name w:val="List Continue 2"/>
    <w:basedOn w:val="Listenfortsetzung"/>
    <w:rsid w:val="004A2F42"/>
    <w:pPr>
      <w:ind w:left="1080"/>
    </w:pPr>
  </w:style>
  <w:style w:type="paragraph" w:styleId="Listenfortsetzung3">
    <w:name w:val="List Continue 3"/>
    <w:basedOn w:val="Listenfortsetzung"/>
    <w:rsid w:val="004A2F42"/>
    <w:pPr>
      <w:ind w:left="1440"/>
    </w:pPr>
  </w:style>
  <w:style w:type="paragraph" w:styleId="Listenfortsetzung4">
    <w:name w:val="List Continue 4"/>
    <w:basedOn w:val="Listenfortsetzung"/>
    <w:rsid w:val="004A2F42"/>
    <w:pPr>
      <w:ind w:left="1800"/>
    </w:pPr>
  </w:style>
  <w:style w:type="paragraph" w:styleId="Listenfortsetzung5">
    <w:name w:val="List Continue 5"/>
    <w:basedOn w:val="Listenfortsetzung"/>
    <w:rsid w:val="004A2F42"/>
    <w:pPr>
      <w:ind w:left="2160"/>
    </w:pPr>
  </w:style>
  <w:style w:type="paragraph" w:styleId="Abbildungsverzeichnis">
    <w:name w:val="table of figures"/>
    <w:basedOn w:val="Standard"/>
    <w:next w:val="Standard"/>
    <w:semiHidden/>
    <w:rsid w:val="004A2F42"/>
    <w:pPr>
      <w:tabs>
        <w:tab w:val="right" w:leader="dot" w:pos="9072"/>
      </w:tabs>
      <w:ind w:left="400" w:hanging="400"/>
    </w:pPr>
  </w:style>
  <w:style w:type="paragraph" w:styleId="Umschlagabsenderadresse">
    <w:name w:val="envelope return"/>
    <w:basedOn w:val="Standard"/>
    <w:rsid w:val="004A2F42"/>
  </w:style>
  <w:style w:type="paragraph" w:styleId="Gruformel">
    <w:name w:val="Closing"/>
    <w:basedOn w:val="Standard"/>
    <w:rsid w:val="004A2F42"/>
    <w:pPr>
      <w:ind w:left="4252"/>
    </w:pPr>
  </w:style>
  <w:style w:type="paragraph" w:styleId="Index1">
    <w:name w:val="index 1"/>
    <w:basedOn w:val="Standard"/>
    <w:next w:val="Standard"/>
    <w:semiHidden/>
    <w:rsid w:val="004A2F42"/>
    <w:pPr>
      <w:tabs>
        <w:tab w:val="right" w:leader="dot" w:pos="9072"/>
      </w:tabs>
      <w:ind w:left="200" w:hanging="200"/>
    </w:pPr>
  </w:style>
  <w:style w:type="paragraph" w:styleId="Index2">
    <w:name w:val="index 2"/>
    <w:basedOn w:val="Standard"/>
    <w:next w:val="Standard"/>
    <w:semiHidden/>
    <w:rsid w:val="004A2F42"/>
    <w:pPr>
      <w:tabs>
        <w:tab w:val="right" w:leader="dot" w:pos="9072"/>
      </w:tabs>
      <w:ind w:left="400" w:hanging="200"/>
    </w:pPr>
  </w:style>
  <w:style w:type="paragraph" w:styleId="Index3">
    <w:name w:val="index 3"/>
    <w:basedOn w:val="Standard"/>
    <w:next w:val="Standard"/>
    <w:semiHidden/>
    <w:rsid w:val="004A2F42"/>
    <w:pPr>
      <w:tabs>
        <w:tab w:val="right" w:leader="dot" w:pos="9072"/>
      </w:tabs>
      <w:ind w:left="600" w:hanging="200"/>
    </w:pPr>
  </w:style>
  <w:style w:type="paragraph" w:styleId="Index4">
    <w:name w:val="index 4"/>
    <w:basedOn w:val="Standard"/>
    <w:next w:val="Standard"/>
    <w:semiHidden/>
    <w:rsid w:val="004A2F42"/>
    <w:pPr>
      <w:tabs>
        <w:tab w:val="right" w:leader="dot" w:pos="9072"/>
      </w:tabs>
      <w:ind w:left="800" w:hanging="200"/>
    </w:pPr>
  </w:style>
  <w:style w:type="paragraph" w:styleId="Index5">
    <w:name w:val="index 5"/>
    <w:basedOn w:val="Standard"/>
    <w:next w:val="Standard"/>
    <w:semiHidden/>
    <w:rsid w:val="004A2F42"/>
    <w:pPr>
      <w:tabs>
        <w:tab w:val="right" w:leader="dot" w:pos="9072"/>
      </w:tabs>
      <w:ind w:left="1000" w:hanging="200"/>
    </w:pPr>
  </w:style>
  <w:style w:type="paragraph" w:styleId="Index6">
    <w:name w:val="index 6"/>
    <w:basedOn w:val="Standard"/>
    <w:next w:val="Standard"/>
    <w:semiHidden/>
    <w:rsid w:val="004A2F42"/>
    <w:pPr>
      <w:tabs>
        <w:tab w:val="right" w:leader="dot" w:pos="9072"/>
      </w:tabs>
      <w:ind w:left="1200" w:hanging="200"/>
    </w:pPr>
  </w:style>
  <w:style w:type="paragraph" w:styleId="Index7">
    <w:name w:val="index 7"/>
    <w:basedOn w:val="Standard"/>
    <w:next w:val="Standard"/>
    <w:semiHidden/>
    <w:rsid w:val="004A2F42"/>
    <w:pPr>
      <w:tabs>
        <w:tab w:val="right" w:leader="dot" w:pos="9072"/>
      </w:tabs>
      <w:ind w:left="1400" w:hanging="200"/>
    </w:pPr>
  </w:style>
  <w:style w:type="paragraph" w:styleId="Index8">
    <w:name w:val="index 8"/>
    <w:basedOn w:val="Standard"/>
    <w:next w:val="Standard"/>
    <w:semiHidden/>
    <w:rsid w:val="004A2F42"/>
    <w:pPr>
      <w:tabs>
        <w:tab w:val="right" w:leader="dot" w:pos="9072"/>
      </w:tabs>
      <w:ind w:left="1600" w:hanging="200"/>
    </w:pPr>
  </w:style>
  <w:style w:type="paragraph" w:styleId="Index9">
    <w:name w:val="index 9"/>
    <w:basedOn w:val="Standard"/>
    <w:next w:val="Standard"/>
    <w:semiHidden/>
    <w:rsid w:val="004A2F42"/>
    <w:pPr>
      <w:tabs>
        <w:tab w:val="right" w:leader="dot" w:pos="9072"/>
      </w:tabs>
      <w:ind w:left="1800" w:hanging="200"/>
    </w:pPr>
  </w:style>
  <w:style w:type="paragraph" w:styleId="Indexberschrift">
    <w:name w:val="index heading"/>
    <w:basedOn w:val="Standard"/>
    <w:next w:val="Index1"/>
    <w:semiHidden/>
    <w:rsid w:val="004A2F42"/>
    <w:rPr>
      <w:b/>
    </w:rPr>
  </w:style>
  <w:style w:type="paragraph" w:styleId="Umschlagadresse">
    <w:name w:val="envelope address"/>
    <w:basedOn w:val="Standard"/>
    <w:rsid w:val="004A2F42"/>
    <w:pPr>
      <w:framePr w:w="8505" w:h="2160" w:hRule="exact" w:hSpace="142" w:vSpace="142" w:wrap="around" w:hAnchor="page" w:xAlign="center" w:yAlign="bottom"/>
      <w:ind w:left="3686"/>
    </w:pPr>
    <w:rPr>
      <w:sz w:val="24"/>
    </w:rPr>
  </w:style>
  <w:style w:type="paragraph" w:styleId="Unterschrift">
    <w:name w:val="Signature"/>
    <w:basedOn w:val="Standard"/>
    <w:rsid w:val="004A2F42"/>
    <w:pPr>
      <w:ind w:left="4252"/>
    </w:pPr>
  </w:style>
  <w:style w:type="paragraph" w:styleId="Verzeichnis1">
    <w:name w:val="toc 1"/>
    <w:basedOn w:val="Standard"/>
    <w:next w:val="Standard"/>
    <w:semiHidden/>
    <w:rsid w:val="004A2F42"/>
    <w:pPr>
      <w:tabs>
        <w:tab w:val="right" w:leader="dot" w:pos="9072"/>
      </w:tabs>
    </w:pPr>
  </w:style>
  <w:style w:type="paragraph" w:styleId="Verzeichnis2">
    <w:name w:val="toc 2"/>
    <w:basedOn w:val="Standard"/>
    <w:next w:val="Standard"/>
    <w:semiHidden/>
    <w:rsid w:val="004A2F42"/>
    <w:pPr>
      <w:tabs>
        <w:tab w:val="right" w:leader="dot" w:pos="9072"/>
      </w:tabs>
      <w:ind w:left="200"/>
    </w:pPr>
  </w:style>
  <w:style w:type="paragraph" w:styleId="Verzeichnis3">
    <w:name w:val="toc 3"/>
    <w:basedOn w:val="Standard"/>
    <w:next w:val="Standard"/>
    <w:semiHidden/>
    <w:rsid w:val="004A2F42"/>
    <w:pPr>
      <w:tabs>
        <w:tab w:val="right" w:leader="dot" w:pos="9072"/>
      </w:tabs>
      <w:ind w:left="400"/>
    </w:pPr>
  </w:style>
  <w:style w:type="paragraph" w:styleId="Verzeichnis4">
    <w:name w:val="toc 4"/>
    <w:basedOn w:val="Standard"/>
    <w:next w:val="Standard"/>
    <w:semiHidden/>
    <w:rsid w:val="004A2F42"/>
    <w:pPr>
      <w:tabs>
        <w:tab w:val="right" w:leader="dot" w:pos="9072"/>
      </w:tabs>
      <w:ind w:left="600"/>
    </w:pPr>
  </w:style>
  <w:style w:type="paragraph" w:styleId="Verzeichnis5">
    <w:name w:val="toc 5"/>
    <w:basedOn w:val="Standard"/>
    <w:next w:val="Standard"/>
    <w:semiHidden/>
    <w:rsid w:val="004A2F42"/>
    <w:pPr>
      <w:tabs>
        <w:tab w:val="right" w:leader="dot" w:pos="9072"/>
      </w:tabs>
      <w:ind w:left="800"/>
    </w:pPr>
  </w:style>
  <w:style w:type="paragraph" w:styleId="Verzeichnis6">
    <w:name w:val="toc 6"/>
    <w:basedOn w:val="Standard"/>
    <w:next w:val="Standard"/>
    <w:semiHidden/>
    <w:rsid w:val="004A2F42"/>
    <w:pPr>
      <w:tabs>
        <w:tab w:val="right" w:leader="dot" w:pos="9072"/>
      </w:tabs>
      <w:ind w:left="1000"/>
    </w:pPr>
  </w:style>
  <w:style w:type="paragraph" w:styleId="Verzeichnis7">
    <w:name w:val="toc 7"/>
    <w:basedOn w:val="Standard"/>
    <w:next w:val="Standard"/>
    <w:semiHidden/>
    <w:rsid w:val="004A2F42"/>
    <w:pPr>
      <w:tabs>
        <w:tab w:val="right" w:leader="dot" w:pos="9072"/>
      </w:tabs>
      <w:ind w:left="1200"/>
    </w:pPr>
  </w:style>
  <w:style w:type="paragraph" w:styleId="Verzeichnis8">
    <w:name w:val="toc 8"/>
    <w:basedOn w:val="Standard"/>
    <w:next w:val="Standard"/>
    <w:semiHidden/>
    <w:rsid w:val="004A2F42"/>
    <w:pPr>
      <w:tabs>
        <w:tab w:val="right" w:leader="dot" w:pos="9072"/>
      </w:tabs>
      <w:ind w:left="1400"/>
    </w:pPr>
  </w:style>
  <w:style w:type="paragraph" w:styleId="Verzeichnis9">
    <w:name w:val="toc 9"/>
    <w:basedOn w:val="Standard"/>
    <w:next w:val="Standard"/>
    <w:semiHidden/>
    <w:rsid w:val="004A2F42"/>
    <w:pPr>
      <w:tabs>
        <w:tab w:val="right" w:leader="dot" w:pos="9072"/>
      </w:tabs>
      <w:ind w:left="1600"/>
    </w:pPr>
  </w:style>
  <w:style w:type="character" w:styleId="Zeilennummer">
    <w:name w:val="line number"/>
    <w:basedOn w:val="Absatz-Standardschriftart"/>
    <w:rsid w:val="004A2F42"/>
    <w:rPr>
      <w:noProof w:val="0"/>
      <w:lang w:val="de-DE"/>
    </w:rPr>
  </w:style>
  <w:style w:type="paragraph" w:styleId="RGV-berschrift">
    <w:name w:val="toa heading"/>
    <w:basedOn w:val="Standard"/>
    <w:next w:val="Standard"/>
    <w:semiHidden/>
    <w:rsid w:val="004A2F42"/>
    <w:pPr>
      <w:spacing w:before="120"/>
    </w:pPr>
    <w:rPr>
      <w:b/>
      <w:sz w:val="24"/>
    </w:rPr>
  </w:style>
  <w:style w:type="paragraph" w:styleId="Rechtsgrundlagenverzeichnis">
    <w:name w:val="table of authorities"/>
    <w:basedOn w:val="Standard"/>
    <w:next w:val="Standard"/>
    <w:semiHidden/>
    <w:rsid w:val="004A2F42"/>
    <w:pPr>
      <w:tabs>
        <w:tab w:val="right" w:leader="dot" w:pos="9072"/>
      </w:tabs>
      <w:ind w:left="200" w:hanging="200"/>
    </w:pPr>
  </w:style>
  <w:style w:type="paragraph" w:customStyle="1" w:styleId="Textkrper-Zusammenhalten">
    <w:name w:val="Textkörper-Zusammenhalten"/>
    <w:basedOn w:val="Textkrper"/>
    <w:rsid w:val="004A2F42"/>
    <w:pPr>
      <w:keepNext/>
      <w:spacing w:line="480" w:lineRule="atLeast"/>
      <w:ind w:left="-360" w:right="-600" w:firstLine="0"/>
      <w:jc w:val="left"/>
    </w:pPr>
    <w:rPr>
      <w:rFonts w:ascii="Courier" w:hAnsi="Courier"/>
      <w:spacing w:val="0"/>
      <w:sz w:val="24"/>
    </w:rPr>
  </w:style>
  <w:style w:type="character" w:customStyle="1" w:styleId="E-MailFormatvorlage96">
    <w:name w:val="E-MailFormatvorlage96"/>
    <w:basedOn w:val="Absatz-Standardschriftart"/>
    <w:rsid w:val="004A2F42"/>
    <w:rPr>
      <w:rFonts w:ascii="Arial" w:hAnsi="Arial" w:cs="Arial"/>
      <w:color w:val="auto"/>
      <w:sz w:val="20"/>
    </w:rPr>
  </w:style>
  <w:style w:type="character" w:customStyle="1" w:styleId="E-MailFormatvorlage97">
    <w:name w:val="E-MailFormatvorlage97"/>
    <w:basedOn w:val="Absatz-Standardschriftart"/>
    <w:rsid w:val="004A2F42"/>
    <w:rPr>
      <w:rFonts w:ascii="Arial" w:hAnsi="Arial" w:cs="Arial"/>
      <w:color w:val="auto"/>
      <w:sz w:val="20"/>
    </w:rPr>
  </w:style>
  <w:style w:type="paragraph" w:styleId="Listenabsatz">
    <w:name w:val="List Paragraph"/>
    <w:basedOn w:val="Standard"/>
    <w:uiPriority w:val="34"/>
    <w:qFormat/>
    <w:rsid w:val="0097498C"/>
    <w:pPr>
      <w:ind w:left="720"/>
      <w:contextualSpacing/>
    </w:pPr>
  </w:style>
  <w:style w:type="paragraph" w:styleId="Sprechblasentext">
    <w:name w:val="Balloon Text"/>
    <w:basedOn w:val="Standard"/>
    <w:link w:val="SprechblasentextZchn"/>
    <w:rsid w:val="00877C87"/>
    <w:rPr>
      <w:rFonts w:ascii="Tahoma" w:hAnsi="Tahoma" w:cs="Tahoma"/>
      <w:sz w:val="16"/>
      <w:szCs w:val="16"/>
    </w:rPr>
  </w:style>
  <w:style w:type="character" w:customStyle="1" w:styleId="SprechblasentextZchn">
    <w:name w:val="Sprechblasentext Zchn"/>
    <w:basedOn w:val="Absatz-Standardschriftart"/>
    <w:link w:val="Sprechblasentext"/>
    <w:rsid w:val="00877C87"/>
    <w:rPr>
      <w:rFonts w:ascii="Tahoma" w:hAnsi="Tahoma" w:cs="Tahoma"/>
      <w:sz w:val="16"/>
      <w:szCs w:val="16"/>
    </w:rPr>
  </w:style>
  <w:style w:type="character" w:styleId="Hyperlink">
    <w:name w:val="Hyperlink"/>
    <w:basedOn w:val="Absatz-Standardschriftart"/>
    <w:rsid w:val="007C77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eis-germersheim.d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kreis-germersheim.de" TargetMode="External"/><Relationship Id="rId4" Type="http://schemas.openxmlformats.org/officeDocument/2006/relationships/settings" Target="settings.xml"/><Relationship Id="rId9" Type="http://schemas.openxmlformats.org/officeDocument/2006/relationships/hyperlink" Target="http://www.kreis-germersheim.de" TargetMode="Externa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UI_KVGER">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55361959</Template>
  <TotalTime>0</TotalTime>
  <Pages>6</Pages>
  <Words>2140</Words>
  <Characters>15398</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Baldauf, Tatjana</dc:creator>
  <cp:lastModifiedBy>Baldauf, Tatjana</cp:lastModifiedBy>
  <cp:revision>4</cp:revision>
  <cp:lastPrinted>2019-09-30T14:19:00Z</cp:lastPrinted>
  <dcterms:created xsi:type="dcterms:W3CDTF">2019-09-30T12:28:00Z</dcterms:created>
  <dcterms:modified xsi:type="dcterms:W3CDTF">2019-09-30T14:44:00Z</dcterms:modified>
</cp:coreProperties>
</file>