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05" w:rsidRPr="003C4105" w:rsidRDefault="003C4105" w:rsidP="003C4105">
      <w:pPr>
        <w:keepNext/>
        <w:spacing w:after="0" w:line="240" w:lineRule="auto"/>
        <w:jc w:val="both"/>
        <w:outlineLvl w:val="2"/>
        <w:rPr>
          <w:rFonts w:ascii="Arial" w:eastAsia="Times New Roman" w:hAnsi="Arial" w:cs="Arial"/>
          <w:b/>
          <w:bCs/>
          <w:sz w:val="24"/>
          <w:szCs w:val="24"/>
          <w:lang w:eastAsia="de-DE"/>
        </w:rPr>
      </w:pPr>
      <w:r w:rsidRPr="003C4105">
        <w:rPr>
          <w:rFonts w:ascii="Arial" w:eastAsia="Times New Roman" w:hAnsi="Arial" w:cs="Arial"/>
          <w:b/>
          <w:bCs/>
          <w:sz w:val="24"/>
          <w:szCs w:val="24"/>
          <w:lang w:eastAsia="de-DE"/>
        </w:rPr>
        <w:t>Bezirksregierung Düsseldorf</w:t>
      </w: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Dezernat 25 (Verkehr)</w:t>
      </w: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Az.: 25.17.01.05-03/4-23</w:t>
      </w: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Am </w:t>
      </w:r>
      <w:proofErr w:type="spellStart"/>
      <w:r w:rsidRPr="003C4105">
        <w:rPr>
          <w:rFonts w:ascii="Arial" w:eastAsia="Times New Roman" w:hAnsi="Arial" w:cs="Arial"/>
          <w:bCs/>
          <w:sz w:val="24"/>
          <w:szCs w:val="24"/>
          <w:lang w:eastAsia="de-DE"/>
        </w:rPr>
        <w:t>Bonneshof</w:t>
      </w:r>
      <w:proofErr w:type="spellEnd"/>
      <w:r w:rsidRPr="003C4105">
        <w:rPr>
          <w:rFonts w:ascii="Arial" w:eastAsia="Times New Roman" w:hAnsi="Arial" w:cs="Arial"/>
          <w:bCs/>
          <w:sz w:val="24"/>
          <w:szCs w:val="24"/>
          <w:lang w:eastAsia="de-DE"/>
        </w:rPr>
        <w:t xml:space="preserve"> 35</w:t>
      </w:r>
    </w:p>
    <w:p w:rsidR="003C4105" w:rsidRPr="003C4105" w:rsidRDefault="003C4105" w:rsidP="003C4105">
      <w:pPr>
        <w:autoSpaceDE w:val="0"/>
        <w:autoSpaceDN w:val="0"/>
        <w:adjustRightInd w:val="0"/>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40474 Düsseldorf</w:t>
      </w:r>
    </w:p>
    <w:p w:rsidR="003C4105" w:rsidRPr="003C4105" w:rsidRDefault="003C4105" w:rsidP="003C4105">
      <w:pPr>
        <w:spacing w:after="0" w:line="240" w:lineRule="auto"/>
        <w:jc w:val="both"/>
        <w:rPr>
          <w:rFonts w:ascii="Arial" w:eastAsia="Times New Roman" w:hAnsi="Arial" w:cs="Arial"/>
          <w:color w:val="00B050"/>
          <w:sz w:val="24"/>
          <w:szCs w:val="24"/>
          <w:lang w:eastAsia="de-DE"/>
        </w:rPr>
      </w:pPr>
    </w:p>
    <w:p w:rsidR="003C4105" w:rsidRPr="003C4105" w:rsidRDefault="003C4105" w:rsidP="003C4105">
      <w:pPr>
        <w:spacing w:after="0" w:line="240" w:lineRule="auto"/>
        <w:jc w:val="both"/>
        <w:rPr>
          <w:rFonts w:ascii="Arial" w:eastAsia="Times New Roman" w:hAnsi="Arial" w:cs="Arial"/>
          <w:b/>
          <w:bCs/>
          <w:color w:val="00B050"/>
          <w:sz w:val="24"/>
          <w:szCs w:val="24"/>
          <w:lang w:eastAsia="de-DE"/>
        </w:rPr>
      </w:pPr>
    </w:p>
    <w:p w:rsidR="003C4105" w:rsidRPr="003C4105" w:rsidRDefault="003C4105" w:rsidP="003C4105">
      <w:pPr>
        <w:spacing w:after="0" w:line="240" w:lineRule="auto"/>
        <w:jc w:val="both"/>
        <w:rPr>
          <w:rFonts w:ascii="Arial" w:eastAsia="Times New Roman" w:hAnsi="Arial" w:cs="Arial"/>
          <w:b/>
          <w:bCs/>
          <w:sz w:val="24"/>
          <w:szCs w:val="24"/>
          <w:lang w:eastAsia="de-DE"/>
        </w:rPr>
      </w:pPr>
      <w:r w:rsidRPr="003C4105">
        <w:rPr>
          <w:rFonts w:ascii="Arial" w:eastAsia="Times New Roman" w:hAnsi="Arial" w:cs="Arial"/>
          <w:b/>
          <w:bCs/>
          <w:sz w:val="24"/>
          <w:szCs w:val="24"/>
          <w:lang w:eastAsia="de-DE"/>
        </w:rPr>
        <w:t xml:space="preserve">Planfeststellungsverfahren nach §§ 28 ff Personenbeförderungsgesetz (PBefG) in Verbindung mit §§ 73 ff Verwaltungsverfahrensgesetz des Landes Nordrhein-Westfalen (VwVfG NRW) und Genehmigung nach § 9 PBefG für den „Bau, den Betrieb und die Linienführung der Straßenbahnstrecke der </w:t>
      </w:r>
      <w:proofErr w:type="spellStart"/>
      <w:r w:rsidRPr="003C4105">
        <w:rPr>
          <w:rFonts w:ascii="Arial" w:eastAsia="Times New Roman" w:hAnsi="Arial" w:cs="Arial"/>
          <w:b/>
          <w:bCs/>
          <w:sz w:val="24"/>
          <w:szCs w:val="24"/>
          <w:lang w:eastAsia="de-DE"/>
        </w:rPr>
        <w:t>Citybahn</w:t>
      </w:r>
      <w:proofErr w:type="spellEnd"/>
      <w:r w:rsidRPr="003C4105">
        <w:rPr>
          <w:rFonts w:ascii="Arial" w:eastAsia="Times New Roman" w:hAnsi="Arial" w:cs="Arial"/>
          <w:b/>
          <w:bCs/>
          <w:sz w:val="24"/>
          <w:szCs w:val="24"/>
          <w:lang w:eastAsia="de-DE"/>
        </w:rPr>
        <w:t xml:space="preserve"> von der Altendorfer Straße bis zur </w:t>
      </w:r>
      <w:proofErr w:type="spellStart"/>
      <w:r w:rsidRPr="003C4105">
        <w:rPr>
          <w:rFonts w:ascii="Arial" w:eastAsia="Times New Roman" w:hAnsi="Arial" w:cs="Arial"/>
          <w:b/>
          <w:bCs/>
          <w:sz w:val="24"/>
          <w:szCs w:val="24"/>
          <w:lang w:eastAsia="de-DE"/>
        </w:rPr>
        <w:t>Bocholder</w:t>
      </w:r>
      <w:proofErr w:type="spellEnd"/>
      <w:r w:rsidRPr="003C4105">
        <w:rPr>
          <w:rFonts w:ascii="Arial" w:eastAsia="Times New Roman" w:hAnsi="Arial" w:cs="Arial"/>
          <w:b/>
          <w:bCs/>
          <w:sz w:val="24"/>
          <w:szCs w:val="24"/>
          <w:lang w:eastAsia="de-DE"/>
        </w:rPr>
        <w:t xml:space="preserve"> Straße“ durch die </w:t>
      </w:r>
      <w:proofErr w:type="spellStart"/>
      <w:r w:rsidRPr="003C4105">
        <w:rPr>
          <w:rFonts w:ascii="Arial" w:eastAsia="Times New Roman" w:hAnsi="Arial" w:cs="Arial"/>
          <w:b/>
          <w:bCs/>
          <w:sz w:val="24"/>
          <w:szCs w:val="24"/>
          <w:lang w:eastAsia="de-DE"/>
        </w:rPr>
        <w:t>Ruhrbahn</w:t>
      </w:r>
      <w:proofErr w:type="spellEnd"/>
      <w:r w:rsidRPr="003C4105">
        <w:rPr>
          <w:rFonts w:ascii="Arial" w:eastAsia="Times New Roman" w:hAnsi="Arial" w:cs="Arial"/>
          <w:b/>
          <w:bCs/>
          <w:sz w:val="24"/>
          <w:szCs w:val="24"/>
          <w:lang w:eastAsia="de-DE"/>
        </w:rPr>
        <w:t xml:space="preserve"> GmbH in Essen</w:t>
      </w:r>
    </w:p>
    <w:p w:rsidR="003C4105" w:rsidRPr="003C4105" w:rsidRDefault="003C4105" w:rsidP="003C4105">
      <w:pPr>
        <w:spacing w:after="0" w:line="240" w:lineRule="auto"/>
        <w:jc w:val="both"/>
        <w:rPr>
          <w:rFonts w:ascii="Arial" w:eastAsia="Times New Roman" w:hAnsi="Arial" w:cs="Arial"/>
          <w:b/>
          <w:bCs/>
          <w:color w:val="00B050"/>
          <w:sz w:val="24"/>
          <w:szCs w:val="24"/>
          <w:lang w:eastAsia="de-DE"/>
        </w:rPr>
      </w:pP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Für das o.a. Vorhaben wird auf Antrag der </w:t>
      </w:r>
      <w:proofErr w:type="spellStart"/>
      <w:r w:rsidRPr="003C4105">
        <w:rPr>
          <w:rFonts w:ascii="Arial" w:eastAsia="Times New Roman" w:hAnsi="Arial" w:cs="Arial"/>
          <w:bCs/>
          <w:sz w:val="24"/>
          <w:szCs w:val="24"/>
          <w:lang w:eastAsia="de-DE"/>
        </w:rPr>
        <w:t>Ruhrbahn</w:t>
      </w:r>
      <w:proofErr w:type="spellEnd"/>
      <w:r w:rsidRPr="003C4105">
        <w:rPr>
          <w:rFonts w:ascii="Arial" w:eastAsia="Times New Roman" w:hAnsi="Arial" w:cs="Arial"/>
          <w:bCs/>
          <w:sz w:val="24"/>
          <w:szCs w:val="24"/>
          <w:lang w:eastAsia="de-DE"/>
        </w:rPr>
        <w:t xml:space="preserve"> GmbH bei der Bezirksregierung Düsseldorf das Planfeststellungsverfahren nach §§ 28 ff. Personenbeförderungsgesetz (PBefG) vom 08.08.1990 (BGBl I S. 1690) in der zurzeit gültigen Fassung durchgeführt.</w:t>
      </w:r>
    </w:p>
    <w:p w:rsidR="003C4105" w:rsidRPr="003C4105" w:rsidRDefault="003C4105" w:rsidP="003C4105">
      <w:pPr>
        <w:spacing w:after="0" w:line="240" w:lineRule="auto"/>
        <w:jc w:val="both"/>
        <w:rPr>
          <w:rFonts w:ascii="Arial" w:eastAsia="Times New Roman" w:hAnsi="Arial" w:cs="Arial"/>
          <w:bCs/>
          <w:color w:val="00B050"/>
          <w:sz w:val="24"/>
          <w:szCs w:val="24"/>
          <w:lang w:eastAsia="de-DE"/>
        </w:rPr>
      </w:pP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Der Antrag auf Planfeststellung nach §§ 28 ff PBefG und auf die Erteilung einer Genehmigung für den Bau und die Linienführung nach § 9 PBefG bezieht sich auf den Streckenabschnitt „Haus-Berge-Straße von der Haltestelle </w:t>
      </w:r>
      <w:proofErr w:type="spellStart"/>
      <w:r w:rsidRPr="003C4105">
        <w:rPr>
          <w:rFonts w:ascii="Arial" w:eastAsia="Times New Roman" w:hAnsi="Arial" w:cs="Arial"/>
          <w:bCs/>
          <w:sz w:val="24"/>
          <w:szCs w:val="24"/>
          <w:lang w:eastAsia="de-DE"/>
        </w:rPr>
        <w:t>Bocholder</w:t>
      </w:r>
      <w:proofErr w:type="spellEnd"/>
      <w:r w:rsidRPr="003C4105">
        <w:rPr>
          <w:rFonts w:ascii="Arial" w:eastAsia="Times New Roman" w:hAnsi="Arial" w:cs="Arial"/>
          <w:bCs/>
          <w:sz w:val="24"/>
          <w:szCs w:val="24"/>
          <w:lang w:eastAsia="de-DE"/>
        </w:rPr>
        <w:t xml:space="preserve"> Straße bei km 0+000,000 bis unmittelbar vor dem Knotenpunkt Berthold-Beitz-Boulevard / Altendorfer Straße bei km 2+202,551“</w:t>
      </w:r>
    </w:p>
    <w:p w:rsidR="003C4105" w:rsidRPr="003C4105" w:rsidRDefault="003C4105" w:rsidP="003C4105">
      <w:pPr>
        <w:spacing w:after="0" w:line="240" w:lineRule="auto"/>
        <w:jc w:val="both"/>
        <w:rPr>
          <w:rFonts w:ascii="Arial" w:eastAsia="Times New Roman" w:hAnsi="Arial" w:cs="Arial"/>
          <w:bCs/>
          <w:sz w:val="24"/>
          <w:szCs w:val="24"/>
          <w:lang w:eastAsia="de-DE"/>
        </w:rPr>
      </w:pP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Der planfestzustellende Streckenabschnitt beginnt in der Haus-Berge-Straße, südlich der </w:t>
      </w:r>
      <w:proofErr w:type="spellStart"/>
      <w:r w:rsidRPr="003C4105">
        <w:rPr>
          <w:rFonts w:ascii="Arial" w:eastAsia="Times New Roman" w:hAnsi="Arial" w:cs="Arial"/>
          <w:bCs/>
          <w:sz w:val="24"/>
          <w:szCs w:val="24"/>
          <w:lang w:eastAsia="de-DE"/>
        </w:rPr>
        <w:t>Bocholder</w:t>
      </w:r>
      <w:proofErr w:type="spellEnd"/>
      <w:r w:rsidRPr="003C4105">
        <w:rPr>
          <w:rFonts w:ascii="Arial" w:eastAsia="Times New Roman" w:hAnsi="Arial" w:cs="Arial"/>
          <w:bCs/>
          <w:sz w:val="24"/>
          <w:szCs w:val="24"/>
          <w:lang w:eastAsia="de-DE"/>
        </w:rPr>
        <w:t xml:space="preserve"> Straße und führt bis unmittelbar vor den Knotenpunkt Berthold-Beitz-Boulevard / Altendorfer Straße. Die Straßenbahntrasse dieses ca. 2.200 m langen Streckenabschnitts ist ein Teilstück der neuen - sogenannten - „</w:t>
      </w:r>
      <w:proofErr w:type="spellStart"/>
      <w:r w:rsidRPr="003C4105">
        <w:rPr>
          <w:rFonts w:ascii="Arial" w:eastAsia="Times New Roman" w:hAnsi="Arial" w:cs="Arial"/>
          <w:bCs/>
          <w:sz w:val="24"/>
          <w:szCs w:val="24"/>
          <w:lang w:eastAsia="de-DE"/>
        </w:rPr>
        <w:t>Citybahn</w:t>
      </w:r>
      <w:proofErr w:type="spellEnd"/>
      <w:r w:rsidRPr="003C4105">
        <w:rPr>
          <w:rFonts w:ascii="Arial" w:eastAsia="Times New Roman" w:hAnsi="Arial" w:cs="Arial"/>
          <w:bCs/>
          <w:sz w:val="24"/>
          <w:szCs w:val="24"/>
          <w:lang w:eastAsia="de-DE"/>
        </w:rPr>
        <w:t xml:space="preserve"> Essen“, die zukünftig von der Haltestelle </w:t>
      </w:r>
      <w:proofErr w:type="spellStart"/>
      <w:r w:rsidRPr="003C4105">
        <w:rPr>
          <w:rFonts w:ascii="Arial" w:eastAsia="Times New Roman" w:hAnsi="Arial" w:cs="Arial"/>
          <w:bCs/>
          <w:sz w:val="24"/>
          <w:szCs w:val="24"/>
          <w:lang w:eastAsia="de-DE"/>
        </w:rPr>
        <w:t>Bocholder</w:t>
      </w:r>
      <w:proofErr w:type="spellEnd"/>
      <w:r w:rsidRPr="003C4105">
        <w:rPr>
          <w:rFonts w:ascii="Arial" w:eastAsia="Times New Roman" w:hAnsi="Arial" w:cs="Arial"/>
          <w:bCs/>
          <w:sz w:val="24"/>
          <w:szCs w:val="24"/>
          <w:lang w:eastAsia="de-DE"/>
        </w:rPr>
        <w:t xml:space="preserve"> Straße im Nord-Westen bis zum Betriebshof Stadtmitte im Nord-Osten der Innenstadt führt.</w:t>
      </w: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Die planfestzustellende Maßnahme startet an dem südlichen Seitenbahnsteig der Haltestelle </w:t>
      </w:r>
      <w:proofErr w:type="spellStart"/>
      <w:r w:rsidRPr="003C4105">
        <w:rPr>
          <w:rFonts w:ascii="Arial" w:eastAsia="Times New Roman" w:hAnsi="Arial" w:cs="Arial"/>
          <w:bCs/>
          <w:sz w:val="24"/>
          <w:szCs w:val="24"/>
          <w:lang w:eastAsia="de-DE"/>
        </w:rPr>
        <w:t>Bocholder</w:t>
      </w:r>
      <w:proofErr w:type="spellEnd"/>
      <w:r w:rsidRPr="003C4105">
        <w:rPr>
          <w:rFonts w:ascii="Arial" w:eastAsia="Times New Roman" w:hAnsi="Arial" w:cs="Arial"/>
          <w:bCs/>
          <w:sz w:val="24"/>
          <w:szCs w:val="24"/>
          <w:lang w:eastAsia="de-DE"/>
        </w:rPr>
        <w:t xml:space="preserve"> Straße und führt entlang der Haus-Berge-Straße in Mittellage auf einem besonderen Bahnkörper bis zur Haltestelle Bergmühle. Die Haltestelle Bergmühle wird zukünftig als Mittelbahnsteig hergestellt und komplett barrierefrei ausgebaut. Von der Haltestelle Bergmühle verläuft die Trasse dann in Richtung neue Zollstraße über eine separate ÖPNV-Trasse, die nur von Bussen und der Straßenbahnen genutzt wird, bis zur neuen Haltestelle Zollstraße. Von der Haltestelle Zollstraße geht es dann weiter, wiederum in Mittellage auf einem besonderen Bahnkörper, entlang der neuen Zollstraße bis zur Haltestelle Schacht Amalie. Der Bereich um die Haltestelle Schacht Amalie wird dabei als verkehrsberuhigter Bereich ausgebildet. Von der Haltestelle Schacht Amalie verläuft die Trasse dann in einem Rechtsbogen auf den Bert-hold-Beitz-Boulevard, wo sie dann in dem bereits vorbereiteten Mittelstreifen über den Knotenpunkt Berthold-Beitz-Boulevard / Pferdebahnstraße bis zum Knotenpunkt Berthold-Beitz-Boulevard / Altendorfer Straße geführt wird. Innerhalb dieses Streckenabschnitts befindet sich noch die neue Haltestelle Krupp-Park, unmittelbar vor der Einmündung Quartiersbogen.</w:t>
      </w:r>
    </w:p>
    <w:p w:rsidR="003C4105" w:rsidRPr="003C4105" w:rsidRDefault="003C4105" w:rsidP="003C4105">
      <w:pPr>
        <w:spacing w:after="0" w:line="240" w:lineRule="auto"/>
        <w:jc w:val="both"/>
        <w:rPr>
          <w:rFonts w:ascii="Arial" w:eastAsia="Times New Roman" w:hAnsi="Arial" w:cs="Arial"/>
          <w:bCs/>
          <w:sz w:val="24"/>
          <w:szCs w:val="24"/>
          <w:lang w:eastAsia="de-DE"/>
        </w:rPr>
      </w:pPr>
      <w:r w:rsidRPr="003C4105">
        <w:rPr>
          <w:rFonts w:ascii="Arial" w:eastAsia="Times New Roman" w:hAnsi="Arial" w:cs="Arial"/>
          <w:bCs/>
          <w:sz w:val="24"/>
          <w:szCs w:val="24"/>
          <w:lang w:eastAsia="de-DE"/>
        </w:rPr>
        <w:t xml:space="preserve">Für das Vorhaben besteht nach Durchführung der Allgemeinen Vorprüfung nach </w:t>
      </w:r>
      <w:r w:rsidRPr="003C4105">
        <w:rPr>
          <w:rFonts w:ascii="Arial" w:eastAsia="Times New Roman" w:hAnsi="Arial" w:cs="Arial"/>
          <w:bCs/>
          <w:sz w:val="24"/>
          <w:szCs w:val="24"/>
          <w:lang w:eastAsia="de-DE"/>
        </w:rPr>
        <w:br/>
        <w:t xml:space="preserve">§ 1 Abs. 1 Nr. 1 des Gesetzes über die Umweltverträglichkeitsprüfung (UVPG) vom 12.02.1990, neugefasst am 24.02.2010 in der zurzeit gültigen Fassung und Nr. 14.11 der Anlage 1 des UVPG (Bau einer Bahnstrecke für Straßenbahnen, Stadtschnellbahnen in </w:t>
      </w:r>
      <w:r w:rsidRPr="003C4105">
        <w:rPr>
          <w:rFonts w:ascii="Arial" w:eastAsia="Times New Roman" w:hAnsi="Arial" w:cs="Arial"/>
          <w:bCs/>
          <w:sz w:val="24"/>
          <w:szCs w:val="24"/>
          <w:lang w:eastAsia="de-DE"/>
        </w:rPr>
        <w:lastRenderedPageBreak/>
        <w:t xml:space="preserve">Hochlage, Untergrundbahnen oder Hängebahnen im Sinne des Personenbeförderungsgesetzes, jeweils mit den dazugehörenden Betriebsanlagen) eine Verpflichtung zur Durchführung einer Umweltverträglichkeitsprüfung gem. § 9 Abs. 3 und 4 UVPG </w:t>
      </w:r>
      <w:proofErr w:type="spellStart"/>
      <w:r w:rsidRPr="003C4105">
        <w:rPr>
          <w:rFonts w:ascii="Arial" w:eastAsia="Times New Roman" w:hAnsi="Arial" w:cs="Arial"/>
          <w:bCs/>
          <w:sz w:val="24"/>
          <w:szCs w:val="24"/>
          <w:lang w:eastAsia="de-DE"/>
        </w:rPr>
        <w:t>i.V.m</w:t>
      </w:r>
      <w:proofErr w:type="spellEnd"/>
      <w:r w:rsidRPr="003C4105">
        <w:rPr>
          <w:rFonts w:ascii="Arial" w:eastAsia="Times New Roman" w:hAnsi="Arial" w:cs="Arial"/>
          <w:bCs/>
          <w:sz w:val="24"/>
          <w:szCs w:val="24"/>
          <w:lang w:eastAsia="de-DE"/>
        </w:rPr>
        <w:t>. § 7 UVPG. Die Vorhabenträgerin hat neben dem UVP-Bericht die gemäß § 19 Abs. 2 UVPG nachfolgend aufgeführten, das Verfahren betreffenden entscheidungserheblichen Unterlagen vorgelegt, die Bestandteil der Auslegungsunterlagen sind:</w:t>
      </w:r>
    </w:p>
    <w:p w:rsidR="003C4105" w:rsidRPr="003C4105" w:rsidRDefault="003C4105" w:rsidP="003C4105">
      <w:pPr>
        <w:spacing w:after="0" w:line="240" w:lineRule="auto"/>
        <w:jc w:val="both"/>
        <w:rPr>
          <w:rFonts w:ascii="Arial" w:eastAsia="Times New Roman" w:hAnsi="Arial" w:cs="Arial"/>
          <w:bCs/>
          <w:sz w:val="24"/>
          <w:szCs w:val="24"/>
          <w:lang w:eastAsia="de-DE"/>
        </w:rPr>
      </w:pPr>
    </w:p>
    <w:tbl>
      <w:tblPr>
        <w:tblStyle w:val="Tabellenraster"/>
        <w:tblW w:w="0" w:type="auto"/>
        <w:tblLook w:val="04A0" w:firstRow="1" w:lastRow="0" w:firstColumn="1" w:lastColumn="0" w:noHBand="0" w:noVBand="1"/>
      </w:tblPr>
      <w:tblGrid>
        <w:gridCol w:w="4135"/>
        <w:gridCol w:w="3373"/>
        <w:gridCol w:w="1554"/>
      </w:tblGrid>
      <w:tr w:rsidR="003C4105" w:rsidRPr="003C4105" w:rsidTr="005158D6">
        <w:tc>
          <w:tcPr>
            <w:tcW w:w="4135" w:type="dxa"/>
          </w:tcPr>
          <w:p w:rsidR="003C4105" w:rsidRPr="003C4105" w:rsidRDefault="003C4105" w:rsidP="003C4105">
            <w:pPr>
              <w:tabs>
                <w:tab w:val="left" w:pos="0"/>
              </w:tabs>
              <w:jc w:val="both"/>
              <w:rPr>
                <w:rFonts w:ascii="Arial" w:hAnsi="Arial" w:cs="Arial"/>
                <w:b/>
                <w:sz w:val="24"/>
                <w:szCs w:val="24"/>
              </w:rPr>
            </w:pPr>
            <w:r w:rsidRPr="003C4105">
              <w:rPr>
                <w:rFonts w:ascii="Arial" w:hAnsi="Arial" w:cs="Arial"/>
                <w:b/>
                <w:sz w:val="24"/>
                <w:szCs w:val="24"/>
              </w:rPr>
              <w:t>Bezeichnung der Unterlage</w:t>
            </w:r>
          </w:p>
        </w:tc>
        <w:tc>
          <w:tcPr>
            <w:tcW w:w="3373" w:type="dxa"/>
          </w:tcPr>
          <w:p w:rsidR="003C4105" w:rsidRPr="003C4105" w:rsidRDefault="003C4105" w:rsidP="003C4105">
            <w:pPr>
              <w:tabs>
                <w:tab w:val="left" w:pos="0"/>
              </w:tabs>
              <w:jc w:val="both"/>
              <w:rPr>
                <w:rFonts w:ascii="Arial" w:hAnsi="Arial" w:cs="Arial"/>
                <w:b/>
                <w:sz w:val="24"/>
                <w:szCs w:val="24"/>
              </w:rPr>
            </w:pPr>
            <w:r w:rsidRPr="003C4105">
              <w:rPr>
                <w:rFonts w:ascii="Arial" w:hAnsi="Arial" w:cs="Arial"/>
                <w:b/>
                <w:sz w:val="24"/>
                <w:szCs w:val="24"/>
              </w:rPr>
              <w:t>Verfasser</w:t>
            </w:r>
          </w:p>
        </w:tc>
        <w:tc>
          <w:tcPr>
            <w:tcW w:w="1554" w:type="dxa"/>
          </w:tcPr>
          <w:p w:rsidR="003C4105" w:rsidRPr="003C4105" w:rsidRDefault="003C4105" w:rsidP="003C4105">
            <w:pPr>
              <w:tabs>
                <w:tab w:val="left" w:pos="0"/>
              </w:tabs>
              <w:jc w:val="both"/>
              <w:rPr>
                <w:rFonts w:ascii="Arial" w:hAnsi="Arial" w:cs="Arial"/>
                <w:b/>
                <w:sz w:val="24"/>
                <w:szCs w:val="24"/>
              </w:rPr>
            </w:pPr>
            <w:r w:rsidRPr="003C4105">
              <w:rPr>
                <w:rFonts w:ascii="Arial" w:hAnsi="Arial" w:cs="Arial"/>
                <w:b/>
                <w:sz w:val="24"/>
                <w:szCs w:val="24"/>
              </w:rPr>
              <w:t>Datum</w:t>
            </w:r>
          </w:p>
        </w:tc>
      </w:tr>
      <w:tr w:rsidR="003C4105" w:rsidRPr="003C4105" w:rsidTr="005158D6">
        <w:tc>
          <w:tcPr>
            <w:tcW w:w="4135"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Erläuterungsbericht (Anlage 1)</w:t>
            </w:r>
          </w:p>
        </w:tc>
        <w:tc>
          <w:tcPr>
            <w:tcW w:w="3373" w:type="dxa"/>
          </w:tcPr>
          <w:p w:rsidR="003C4105" w:rsidRPr="003C4105" w:rsidRDefault="003C4105" w:rsidP="003C4105">
            <w:pPr>
              <w:tabs>
                <w:tab w:val="left" w:pos="0"/>
              </w:tabs>
              <w:jc w:val="both"/>
              <w:rPr>
                <w:rFonts w:ascii="Arial" w:hAnsi="Arial" w:cs="Arial"/>
                <w:sz w:val="24"/>
                <w:szCs w:val="24"/>
              </w:rPr>
            </w:pPr>
            <w:proofErr w:type="spellStart"/>
            <w:r w:rsidRPr="003C4105">
              <w:rPr>
                <w:rFonts w:ascii="Arial" w:hAnsi="Arial" w:cs="Arial"/>
                <w:sz w:val="24"/>
                <w:szCs w:val="24"/>
              </w:rPr>
              <w:t>Ruhrbahn</w:t>
            </w:r>
            <w:proofErr w:type="spellEnd"/>
            <w:r w:rsidRPr="003C4105">
              <w:rPr>
                <w:rFonts w:ascii="Arial" w:hAnsi="Arial" w:cs="Arial"/>
                <w:sz w:val="24"/>
                <w:szCs w:val="24"/>
              </w:rPr>
              <w:t xml:space="preserve"> GmbH; </w:t>
            </w:r>
            <w:proofErr w:type="spellStart"/>
            <w:r w:rsidRPr="003C4105">
              <w:rPr>
                <w:rFonts w:ascii="Arial" w:hAnsi="Arial" w:cs="Arial"/>
                <w:sz w:val="24"/>
                <w:szCs w:val="24"/>
              </w:rPr>
              <w:t>Lindschulte</w:t>
            </w:r>
            <w:proofErr w:type="spellEnd"/>
            <w:r w:rsidRPr="003C4105">
              <w:rPr>
                <w:rFonts w:ascii="Arial" w:hAnsi="Arial" w:cs="Arial"/>
                <w:sz w:val="24"/>
                <w:szCs w:val="24"/>
              </w:rPr>
              <w:t xml:space="preserve"> Ingenieurgesellschaft mbH</w:t>
            </w:r>
          </w:p>
        </w:tc>
        <w:tc>
          <w:tcPr>
            <w:tcW w:w="1554"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15.01.2024</w:t>
            </w:r>
          </w:p>
        </w:tc>
      </w:tr>
      <w:tr w:rsidR="003C4105" w:rsidRPr="003C4105" w:rsidTr="005158D6">
        <w:tc>
          <w:tcPr>
            <w:tcW w:w="4135"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UVP-Bericht gemäß § 16 UVPG mit integriertem Landschaftspflegerischem Begleitplan und Artenschutzprüfung Stufe 1 (Anlage 10)</w:t>
            </w:r>
          </w:p>
        </w:tc>
        <w:tc>
          <w:tcPr>
            <w:tcW w:w="3373" w:type="dxa"/>
          </w:tcPr>
          <w:p w:rsidR="003C4105" w:rsidRPr="003C4105" w:rsidRDefault="003C4105" w:rsidP="003C4105">
            <w:pPr>
              <w:tabs>
                <w:tab w:val="left" w:pos="0"/>
              </w:tabs>
              <w:jc w:val="both"/>
              <w:rPr>
                <w:rFonts w:ascii="Arial" w:hAnsi="Arial" w:cs="Arial"/>
                <w:sz w:val="24"/>
                <w:szCs w:val="24"/>
              </w:rPr>
            </w:pPr>
            <w:proofErr w:type="spellStart"/>
            <w:r w:rsidRPr="003C4105">
              <w:rPr>
                <w:rFonts w:ascii="Arial" w:hAnsi="Arial" w:cs="Arial"/>
                <w:sz w:val="24"/>
                <w:szCs w:val="24"/>
              </w:rPr>
              <w:t>Ruhrbahn</w:t>
            </w:r>
            <w:proofErr w:type="spellEnd"/>
            <w:r w:rsidRPr="003C4105">
              <w:rPr>
                <w:rFonts w:ascii="Arial" w:hAnsi="Arial" w:cs="Arial"/>
                <w:sz w:val="24"/>
                <w:szCs w:val="24"/>
              </w:rPr>
              <w:t xml:space="preserve"> GmbH; </w:t>
            </w:r>
            <w:proofErr w:type="spellStart"/>
            <w:r w:rsidRPr="003C4105">
              <w:rPr>
                <w:rFonts w:ascii="Arial" w:hAnsi="Arial" w:cs="Arial"/>
                <w:sz w:val="24"/>
                <w:szCs w:val="24"/>
              </w:rPr>
              <w:t>Lindschulte</w:t>
            </w:r>
            <w:proofErr w:type="spellEnd"/>
            <w:r w:rsidRPr="003C4105">
              <w:rPr>
                <w:rFonts w:ascii="Arial" w:hAnsi="Arial" w:cs="Arial"/>
                <w:sz w:val="24"/>
                <w:szCs w:val="24"/>
              </w:rPr>
              <w:t xml:space="preserve"> Ingenieurgesellschaft mbH </w:t>
            </w:r>
          </w:p>
        </w:tc>
        <w:tc>
          <w:tcPr>
            <w:tcW w:w="1554"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15.01.2024</w:t>
            </w:r>
          </w:p>
        </w:tc>
      </w:tr>
      <w:tr w:rsidR="003C4105" w:rsidRPr="003C4105" w:rsidTr="005158D6">
        <w:tc>
          <w:tcPr>
            <w:tcW w:w="4135"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Schwingungs- und Schalltechnische Untersuchung (Luftschallimmissionen) Teil 1 (Anlage 9.1)</w:t>
            </w:r>
          </w:p>
        </w:tc>
        <w:tc>
          <w:tcPr>
            <w:tcW w:w="3373" w:type="dxa"/>
          </w:tcPr>
          <w:p w:rsidR="003C4105" w:rsidRPr="003C4105" w:rsidRDefault="003C4105" w:rsidP="003C4105">
            <w:pPr>
              <w:tabs>
                <w:tab w:val="left" w:pos="0"/>
              </w:tabs>
              <w:jc w:val="both"/>
              <w:rPr>
                <w:rFonts w:ascii="Arial" w:hAnsi="Arial" w:cs="Arial"/>
                <w:sz w:val="24"/>
                <w:szCs w:val="24"/>
              </w:rPr>
            </w:pPr>
            <w:proofErr w:type="spellStart"/>
            <w:r w:rsidRPr="003C4105">
              <w:rPr>
                <w:rFonts w:ascii="Arial" w:hAnsi="Arial" w:cs="Arial"/>
                <w:sz w:val="24"/>
                <w:szCs w:val="24"/>
              </w:rPr>
              <w:t>Ruhrbahn</w:t>
            </w:r>
            <w:proofErr w:type="spellEnd"/>
            <w:r w:rsidRPr="003C4105">
              <w:rPr>
                <w:rFonts w:ascii="Arial" w:hAnsi="Arial" w:cs="Arial"/>
                <w:sz w:val="24"/>
                <w:szCs w:val="24"/>
              </w:rPr>
              <w:t xml:space="preserve"> GmbH; Ingenieurbüro I.B.U. für Schwingungs-, Schall und Schienenverkehrstechnik GmbH</w:t>
            </w:r>
          </w:p>
        </w:tc>
        <w:tc>
          <w:tcPr>
            <w:tcW w:w="1554"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22.11.2022</w:t>
            </w:r>
          </w:p>
        </w:tc>
      </w:tr>
      <w:tr w:rsidR="003C4105" w:rsidRPr="003C4105" w:rsidTr="005158D6">
        <w:tc>
          <w:tcPr>
            <w:tcW w:w="4135"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Schwingungs- und Schalltechnische Untersuchung (Körperschall- und Erschütterungsimmissionen) Teil 2 (Anlage 9.2)</w:t>
            </w:r>
          </w:p>
        </w:tc>
        <w:tc>
          <w:tcPr>
            <w:tcW w:w="3373" w:type="dxa"/>
          </w:tcPr>
          <w:p w:rsidR="003C4105" w:rsidRPr="003C4105" w:rsidRDefault="003C4105" w:rsidP="003C4105">
            <w:pPr>
              <w:tabs>
                <w:tab w:val="left" w:pos="0"/>
              </w:tabs>
              <w:jc w:val="both"/>
              <w:rPr>
                <w:rFonts w:ascii="Arial" w:hAnsi="Arial" w:cs="Arial"/>
                <w:sz w:val="24"/>
                <w:szCs w:val="24"/>
              </w:rPr>
            </w:pPr>
            <w:proofErr w:type="spellStart"/>
            <w:r w:rsidRPr="003C4105">
              <w:rPr>
                <w:rFonts w:ascii="Arial" w:hAnsi="Arial" w:cs="Arial"/>
                <w:sz w:val="24"/>
                <w:szCs w:val="24"/>
              </w:rPr>
              <w:t>Ruhrbahn</w:t>
            </w:r>
            <w:proofErr w:type="spellEnd"/>
            <w:r w:rsidRPr="003C4105">
              <w:rPr>
                <w:rFonts w:ascii="Arial" w:hAnsi="Arial" w:cs="Arial"/>
                <w:sz w:val="24"/>
                <w:szCs w:val="24"/>
              </w:rPr>
              <w:t xml:space="preserve"> GmbH; Ingenieurbüro I.B.U. für Schwingungs-, Schall und Schienenverkehrstechnik GmbH</w:t>
            </w:r>
          </w:p>
        </w:tc>
        <w:tc>
          <w:tcPr>
            <w:tcW w:w="1554"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21.11.2022</w:t>
            </w:r>
          </w:p>
        </w:tc>
      </w:tr>
      <w:tr w:rsidR="003C4105" w:rsidRPr="003C4105" w:rsidTr="005158D6">
        <w:tc>
          <w:tcPr>
            <w:tcW w:w="4135"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Gutachten zur elektromagnetischen Verträglichkeit - EMV-Gutachten (Anlage 11)</w:t>
            </w:r>
          </w:p>
        </w:tc>
        <w:tc>
          <w:tcPr>
            <w:tcW w:w="3373" w:type="dxa"/>
          </w:tcPr>
          <w:p w:rsidR="003C4105" w:rsidRPr="003C4105" w:rsidRDefault="003C4105" w:rsidP="003C4105">
            <w:pPr>
              <w:tabs>
                <w:tab w:val="left" w:pos="0"/>
              </w:tabs>
              <w:jc w:val="both"/>
              <w:rPr>
                <w:rFonts w:ascii="Arial" w:hAnsi="Arial" w:cs="Arial"/>
                <w:sz w:val="24"/>
                <w:szCs w:val="24"/>
              </w:rPr>
            </w:pPr>
            <w:proofErr w:type="spellStart"/>
            <w:r w:rsidRPr="003C4105">
              <w:rPr>
                <w:rFonts w:ascii="Arial" w:hAnsi="Arial" w:cs="Arial"/>
                <w:sz w:val="24"/>
                <w:szCs w:val="24"/>
              </w:rPr>
              <w:t>Ruhrbahn</w:t>
            </w:r>
            <w:proofErr w:type="spellEnd"/>
            <w:r w:rsidRPr="003C4105">
              <w:rPr>
                <w:rFonts w:ascii="Arial" w:hAnsi="Arial" w:cs="Arial"/>
                <w:sz w:val="24"/>
                <w:szCs w:val="24"/>
              </w:rPr>
              <w:t xml:space="preserve"> GmbH; Institut für Beeinflussungsfragen, Wuppertal</w:t>
            </w:r>
          </w:p>
        </w:tc>
        <w:tc>
          <w:tcPr>
            <w:tcW w:w="1554" w:type="dxa"/>
          </w:tcPr>
          <w:p w:rsidR="003C4105" w:rsidRPr="003C4105" w:rsidRDefault="003C4105" w:rsidP="003C4105">
            <w:pPr>
              <w:tabs>
                <w:tab w:val="left" w:pos="0"/>
              </w:tabs>
              <w:jc w:val="both"/>
              <w:rPr>
                <w:rFonts w:ascii="Arial" w:hAnsi="Arial" w:cs="Arial"/>
                <w:sz w:val="24"/>
                <w:szCs w:val="24"/>
              </w:rPr>
            </w:pPr>
            <w:r w:rsidRPr="003C4105">
              <w:rPr>
                <w:rFonts w:ascii="Arial" w:hAnsi="Arial" w:cs="Arial"/>
                <w:sz w:val="24"/>
                <w:szCs w:val="24"/>
              </w:rPr>
              <w:t>25.03.2021</w:t>
            </w:r>
          </w:p>
        </w:tc>
      </w:tr>
    </w:tbl>
    <w:p w:rsidR="003C4105" w:rsidRPr="003C4105" w:rsidRDefault="003C4105" w:rsidP="003C4105">
      <w:pPr>
        <w:tabs>
          <w:tab w:val="left" w:pos="0"/>
        </w:tabs>
        <w:spacing w:after="0" w:line="240" w:lineRule="auto"/>
        <w:jc w:val="both"/>
        <w:rPr>
          <w:rFonts w:ascii="Arial" w:eastAsia="Times New Roman" w:hAnsi="Arial" w:cs="Arial"/>
          <w:color w:val="00B050"/>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 xml:space="preserve">Die Planunterlagen (Zeichnungen, Erläuterungen und entscheidungserhebliche Unterlagen) sowie der Umweltbericht liegen in der Zeit </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642A10" w:rsidP="003C4105">
      <w:pPr>
        <w:tabs>
          <w:tab w:val="left" w:pos="0"/>
        </w:tabs>
        <w:spacing w:after="0" w:line="240" w:lineRule="auto"/>
        <w:jc w:val="both"/>
        <w:rPr>
          <w:rFonts w:ascii="Arial" w:eastAsia="Times New Roman" w:hAnsi="Arial" w:cs="Arial"/>
          <w:b/>
          <w:sz w:val="24"/>
          <w:szCs w:val="24"/>
        </w:rPr>
      </w:pPr>
      <w:r>
        <w:rPr>
          <w:rFonts w:ascii="Arial" w:eastAsia="Times New Roman" w:hAnsi="Arial" w:cs="Arial"/>
          <w:b/>
          <w:sz w:val="24"/>
          <w:szCs w:val="24"/>
        </w:rPr>
        <w:t>vom 21.05.2024 bis 20</w:t>
      </w:r>
      <w:r w:rsidR="003C4105" w:rsidRPr="003C4105">
        <w:rPr>
          <w:rFonts w:ascii="Arial" w:eastAsia="Times New Roman" w:hAnsi="Arial" w:cs="Arial"/>
          <w:b/>
          <w:sz w:val="24"/>
          <w:szCs w:val="24"/>
        </w:rPr>
        <w:t>.06.2024 (einschließlich)</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bei der Stadtverwaltung Essen, Amt für Stadtplanung und Bauordnung, 45121 Essen, Lindenallee 10 (Deutschlandhaus), 5. Etage, Raum 501,</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 xml:space="preserve">zu folgenden Öffnungszeiten </w:t>
      </w:r>
      <w:r w:rsidRPr="003C4105">
        <w:rPr>
          <w:rFonts w:ascii="Arial" w:eastAsia="Times New Roman" w:hAnsi="Arial" w:cs="Arial"/>
          <w:b/>
          <w:sz w:val="24"/>
          <w:szCs w:val="24"/>
        </w:rPr>
        <w:t xml:space="preserve">montags bis freitags von 8.00 Uhr – 15.00 Uhr </w:t>
      </w:r>
      <w:r w:rsidRPr="003C4105">
        <w:rPr>
          <w:rFonts w:ascii="Arial" w:eastAsia="Times New Roman" w:hAnsi="Arial" w:cs="Arial"/>
          <w:sz w:val="24"/>
          <w:szCs w:val="24"/>
        </w:rPr>
        <w:t xml:space="preserve">zur allgemeinen Einsichtnahme öffentlich aus. </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 xml:space="preserve">Die Planunterlagen einschließlich des UVP-Berichtes sind darüber hinaus für die Dauer der Offenlage auch über die Internetseite der Stadt Essen unter </w:t>
      </w:r>
      <w:hyperlink r:id="rId5" w:history="1">
        <w:r w:rsidRPr="003C4105">
          <w:rPr>
            <w:rFonts w:ascii="Arial" w:eastAsia="Times New Roman" w:hAnsi="Arial" w:cs="Arial"/>
            <w:color w:val="0000FF"/>
            <w:sz w:val="24"/>
            <w:szCs w:val="24"/>
            <w:u w:val="single"/>
          </w:rPr>
          <w:t>www.essen.de/stadtplanung</w:t>
        </w:r>
      </w:hyperlink>
      <w:r w:rsidRPr="003C4105">
        <w:rPr>
          <w:rFonts w:ascii="Arial" w:eastAsia="Times New Roman" w:hAnsi="Arial" w:cs="Arial"/>
          <w:sz w:val="24"/>
          <w:szCs w:val="24"/>
          <w:u w:val="single"/>
        </w:rPr>
        <w:t xml:space="preserve"> </w:t>
      </w:r>
      <w:r w:rsidRPr="003C4105">
        <w:rPr>
          <w:rFonts w:ascii="Arial" w:eastAsia="Times New Roman" w:hAnsi="Arial" w:cs="Arial"/>
          <w:sz w:val="24"/>
          <w:szCs w:val="24"/>
        </w:rPr>
        <w:t>sowie die Homepage</w:t>
      </w:r>
      <w:r w:rsidRPr="003C4105">
        <w:rPr>
          <w:rFonts w:ascii="Arial" w:eastAsia="Times New Roman" w:hAnsi="Arial" w:cs="Arial"/>
          <w:color w:val="FF0000"/>
          <w:sz w:val="24"/>
          <w:szCs w:val="24"/>
        </w:rPr>
        <w:t xml:space="preserve"> </w:t>
      </w:r>
      <w:r w:rsidRPr="003C4105">
        <w:rPr>
          <w:rFonts w:ascii="Arial" w:eastAsia="Times New Roman" w:hAnsi="Arial" w:cs="Arial"/>
          <w:sz w:val="24"/>
          <w:szCs w:val="24"/>
        </w:rPr>
        <w:t xml:space="preserve">der Bezirksregierung Düsseldorf unter </w:t>
      </w:r>
      <w:hyperlink r:id="rId6" w:history="1">
        <w:r w:rsidRPr="003C4105">
          <w:rPr>
            <w:rFonts w:ascii="Arial" w:eastAsia="Times New Roman" w:hAnsi="Arial" w:cs="Arial"/>
            <w:color w:val="0000FF"/>
            <w:sz w:val="24"/>
            <w:szCs w:val="24"/>
            <w:u w:val="single"/>
          </w:rPr>
          <w:t>https://www.brd.nrw.de/services/offenlagen</w:t>
        </w:r>
      </w:hyperlink>
      <w:r w:rsidRPr="003C4105">
        <w:rPr>
          <w:rFonts w:ascii="Arial" w:eastAsia="Times New Roman" w:hAnsi="Arial" w:cs="Arial"/>
          <w:sz w:val="24"/>
          <w:szCs w:val="24"/>
        </w:rPr>
        <w:t xml:space="preserve"> zugänglich. Außerdem sind die Planunterlagen während des Offenlagezeitraumes auch in dem zentralen Internetportal </w:t>
      </w:r>
      <w:hyperlink r:id="rId7" w:history="1">
        <w:r w:rsidRPr="003C4105">
          <w:rPr>
            <w:rFonts w:ascii="Arial" w:eastAsia="Times New Roman" w:hAnsi="Arial" w:cs="Arial"/>
            <w:color w:val="0000FF"/>
            <w:sz w:val="24"/>
            <w:szCs w:val="24"/>
            <w:u w:val="single"/>
          </w:rPr>
          <w:t>https://www.uvp-verbund.de/portal/</w:t>
        </w:r>
      </w:hyperlink>
      <w:r w:rsidRPr="003C4105">
        <w:rPr>
          <w:rFonts w:ascii="Arial" w:eastAsia="Times New Roman" w:hAnsi="Arial" w:cs="Arial"/>
          <w:sz w:val="24"/>
          <w:szCs w:val="24"/>
        </w:rPr>
        <w:t xml:space="preserve"> (§ 20 UVPG) einzusehen.</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b/>
          <w:sz w:val="24"/>
          <w:szCs w:val="24"/>
        </w:rPr>
      </w:pPr>
      <w:r w:rsidRPr="003C4105">
        <w:rPr>
          <w:rFonts w:ascii="Arial" w:eastAsia="Times New Roman" w:hAnsi="Arial" w:cs="Arial"/>
          <w:b/>
          <w:sz w:val="24"/>
          <w:szCs w:val="24"/>
        </w:rPr>
        <w:t>Maßgeblich ist jedoch der Inhalt der zur Einsicht ausgelegten Unterlagen (§ 27a Abs. 1 VwVfG NRW).</w:t>
      </w:r>
    </w:p>
    <w:p w:rsidR="003C4105" w:rsidRPr="003C4105" w:rsidRDefault="003C4105" w:rsidP="003C4105">
      <w:pPr>
        <w:tabs>
          <w:tab w:val="left" w:pos="0"/>
        </w:tabs>
        <w:spacing w:after="0" w:line="240" w:lineRule="auto"/>
        <w:jc w:val="both"/>
        <w:rPr>
          <w:rFonts w:ascii="Arial" w:eastAsia="Times New Roman" w:hAnsi="Arial" w:cs="Arial"/>
          <w:b/>
          <w:bCs/>
          <w:color w:val="000000"/>
          <w:sz w:val="24"/>
          <w:szCs w:val="24"/>
        </w:rPr>
      </w:pPr>
    </w:p>
    <w:p w:rsidR="003C4105" w:rsidRPr="003C4105" w:rsidRDefault="003C4105" w:rsidP="003C4105">
      <w:pPr>
        <w:widowControl w:val="0"/>
        <w:numPr>
          <w:ilvl w:val="0"/>
          <w:numId w:val="1"/>
        </w:numPr>
        <w:tabs>
          <w:tab w:val="left" w:pos="0"/>
          <w:tab w:val="left" w:pos="426"/>
        </w:tabs>
        <w:spacing w:after="0" w:line="240" w:lineRule="auto"/>
        <w:contextualSpacing/>
        <w:jc w:val="both"/>
        <w:rPr>
          <w:rFonts w:ascii="Arial" w:eastAsia="Times New Roman" w:hAnsi="Arial" w:cs="Arial"/>
          <w:sz w:val="24"/>
          <w:szCs w:val="24"/>
          <w:lang w:eastAsia="de-DE"/>
        </w:rPr>
      </w:pPr>
      <w:r w:rsidRPr="003C4105">
        <w:rPr>
          <w:rFonts w:ascii="Arial" w:eastAsia="Times New Roman" w:hAnsi="Arial" w:cs="Arial"/>
          <w:sz w:val="24"/>
          <w:szCs w:val="24"/>
          <w:lang w:eastAsia="de-DE"/>
        </w:rPr>
        <w:t xml:space="preserve">Jeder, dessen Belange durch das Vorhaben berührt werden, kann ab Beginn der Offenlage, das ist der </w:t>
      </w:r>
      <w:r w:rsidRPr="003C4105">
        <w:rPr>
          <w:rFonts w:ascii="Arial" w:eastAsia="Times New Roman" w:hAnsi="Arial" w:cs="Arial"/>
          <w:b/>
          <w:sz w:val="24"/>
          <w:szCs w:val="24"/>
          <w:lang w:eastAsia="de-DE"/>
        </w:rPr>
        <w:t>21.05.2024</w:t>
      </w:r>
      <w:r w:rsidRPr="003C4105">
        <w:rPr>
          <w:rFonts w:ascii="Arial" w:eastAsia="Times New Roman" w:hAnsi="Arial" w:cs="Arial"/>
          <w:sz w:val="24"/>
          <w:szCs w:val="24"/>
          <w:lang w:eastAsia="de-DE"/>
        </w:rPr>
        <w:t xml:space="preserve"> bis spätestens einen Monat nach Ablauf der Auslegungsfrist, das ist bis zum </w:t>
      </w:r>
      <w:r w:rsidR="003D32CA">
        <w:rPr>
          <w:rFonts w:ascii="Arial" w:eastAsia="Times New Roman" w:hAnsi="Arial" w:cs="Arial"/>
          <w:b/>
          <w:sz w:val="24"/>
          <w:szCs w:val="24"/>
          <w:lang w:eastAsia="de-DE"/>
        </w:rPr>
        <w:t>19</w:t>
      </w:r>
      <w:bookmarkStart w:id="0" w:name="_GoBack"/>
      <w:bookmarkEnd w:id="0"/>
      <w:r w:rsidRPr="003C4105">
        <w:rPr>
          <w:rFonts w:ascii="Arial" w:eastAsia="Times New Roman" w:hAnsi="Arial" w:cs="Arial"/>
          <w:b/>
          <w:sz w:val="24"/>
          <w:szCs w:val="24"/>
          <w:lang w:eastAsia="de-DE"/>
        </w:rPr>
        <w:t>.07.2024 einschließlich</w:t>
      </w:r>
      <w:r w:rsidRPr="003C4105">
        <w:rPr>
          <w:rFonts w:ascii="Arial" w:eastAsia="Times New Roman" w:hAnsi="Arial" w:cs="Arial"/>
          <w:sz w:val="24"/>
          <w:szCs w:val="24"/>
          <w:lang w:eastAsia="de-DE"/>
        </w:rPr>
        <w:t xml:space="preserve">, Einwendungen erheben. Die Einwendungen können </w:t>
      </w:r>
      <w:r w:rsidRPr="003C4105">
        <w:rPr>
          <w:rFonts w:ascii="Arial" w:eastAsia="Times New Roman" w:hAnsi="Arial" w:cs="Arial"/>
          <w:sz w:val="24"/>
          <w:szCs w:val="24"/>
          <w:u w:val="single"/>
          <w:lang w:eastAsia="de-DE"/>
        </w:rPr>
        <w:t>schriftlich</w:t>
      </w:r>
      <w:r w:rsidRPr="003C4105">
        <w:rPr>
          <w:rFonts w:ascii="Arial" w:eastAsia="Times New Roman" w:hAnsi="Arial" w:cs="Arial"/>
          <w:sz w:val="24"/>
          <w:szCs w:val="24"/>
          <w:lang w:eastAsia="de-DE"/>
        </w:rPr>
        <w:t xml:space="preserve"> (bitte Aktenzeichen des Verfahrens angeben) bei der Stadtverwaltung Essen, Amt für Stadtplanung und Bauordnung, 45121 Essen, Lindenallee 10 (Deutschlandhaus) oder der Bezirksregierung Düsseldorf, </w:t>
      </w:r>
      <w:proofErr w:type="spellStart"/>
      <w:r w:rsidRPr="003C4105">
        <w:rPr>
          <w:rFonts w:ascii="Arial" w:eastAsia="Times New Roman" w:hAnsi="Arial" w:cs="Arial"/>
          <w:sz w:val="24"/>
          <w:szCs w:val="24"/>
          <w:lang w:eastAsia="de-DE"/>
        </w:rPr>
        <w:t>Cecilienallee</w:t>
      </w:r>
      <w:proofErr w:type="spellEnd"/>
      <w:r w:rsidRPr="003C4105">
        <w:rPr>
          <w:rFonts w:ascii="Arial" w:eastAsia="Times New Roman" w:hAnsi="Arial" w:cs="Arial"/>
          <w:sz w:val="24"/>
          <w:szCs w:val="24"/>
          <w:lang w:eastAsia="de-DE"/>
        </w:rPr>
        <w:t xml:space="preserve"> 2, 40474 Düsseldorf (Planfeststellungsbehörde) oder nach vorheriger Terminabstimmung zur </w:t>
      </w:r>
      <w:r w:rsidRPr="003C4105">
        <w:rPr>
          <w:rFonts w:ascii="Arial" w:eastAsia="Times New Roman" w:hAnsi="Arial" w:cs="Arial"/>
          <w:sz w:val="24"/>
          <w:szCs w:val="24"/>
          <w:u w:val="single"/>
          <w:lang w:eastAsia="de-DE"/>
        </w:rPr>
        <w:t>Niederschrift</w:t>
      </w:r>
      <w:r w:rsidRPr="003C4105">
        <w:rPr>
          <w:rFonts w:ascii="Arial" w:eastAsia="Times New Roman" w:hAnsi="Arial" w:cs="Arial"/>
          <w:sz w:val="24"/>
          <w:szCs w:val="24"/>
          <w:lang w:eastAsia="de-DE"/>
        </w:rPr>
        <w:t xml:space="preserve"> bei der Stadtverwaltung Essen, Amt für Stadtplanung und Bauordnung, 45121 Essen, Lindenallee 10 (Deutschlandhaus) (Herr Thole, Tel. 0201/88-61352; E-Mail:</w:t>
      </w:r>
      <w:r w:rsidRPr="003C4105">
        <w:rPr>
          <w:rFonts w:ascii="Arial" w:eastAsia="Times New Roman" w:hAnsi="Arial" w:cs="Arial"/>
          <w:sz w:val="24"/>
          <w:szCs w:val="24"/>
        </w:rPr>
        <w:t xml:space="preserve"> </w:t>
      </w:r>
      <w:hyperlink r:id="rId8" w:history="1">
        <w:r w:rsidRPr="003C4105">
          <w:rPr>
            <w:rFonts w:ascii="Arial" w:eastAsia="Times New Roman" w:hAnsi="Arial" w:cs="Arial"/>
            <w:color w:val="0000FF"/>
            <w:sz w:val="24"/>
            <w:szCs w:val="24"/>
            <w:u w:val="single"/>
            <w:lang w:eastAsia="de-DE"/>
          </w:rPr>
          <w:t>ulrich.thole@amt61.essen.de</w:t>
        </w:r>
      </w:hyperlink>
      <w:r w:rsidRPr="003C4105">
        <w:rPr>
          <w:rFonts w:ascii="Arial" w:eastAsia="Times New Roman" w:hAnsi="Arial" w:cs="Arial"/>
          <w:sz w:val="24"/>
          <w:szCs w:val="24"/>
          <w:lang w:eastAsia="de-DE"/>
        </w:rPr>
        <w:t xml:space="preserve">) oder der Bezirksregierung Düsseldorf, Dezernat 25, im Dienstgebäude „Am </w:t>
      </w:r>
      <w:proofErr w:type="spellStart"/>
      <w:r w:rsidRPr="003C4105">
        <w:rPr>
          <w:rFonts w:ascii="Arial" w:eastAsia="Times New Roman" w:hAnsi="Arial" w:cs="Arial"/>
          <w:sz w:val="24"/>
          <w:szCs w:val="24"/>
          <w:lang w:eastAsia="de-DE"/>
        </w:rPr>
        <w:t>Bonneshof</w:t>
      </w:r>
      <w:proofErr w:type="spellEnd"/>
      <w:r w:rsidRPr="003C4105">
        <w:rPr>
          <w:rFonts w:ascii="Arial" w:eastAsia="Times New Roman" w:hAnsi="Arial" w:cs="Arial"/>
          <w:sz w:val="24"/>
          <w:szCs w:val="24"/>
          <w:lang w:eastAsia="de-DE"/>
        </w:rPr>
        <w:t xml:space="preserve"> 35, 40474 Düsseldorf“ (Herr Dlugi: Tel.: 0211/475-5339, E-Mail: </w:t>
      </w:r>
      <w:r w:rsidRPr="003C4105">
        <w:rPr>
          <w:rFonts w:ascii="Arial" w:eastAsia="Times New Roman" w:hAnsi="Arial" w:cs="Arial"/>
          <w:color w:val="0000FF"/>
          <w:sz w:val="24"/>
          <w:szCs w:val="24"/>
          <w:u w:val="single"/>
          <w:lang w:eastAsia="de-DE"/>
        </w:rPr>
        <w:t>ricardo.dlugi@brd.nrw.de</w:t>
      </w:r>
      <w:r w:rsidRPr="003C4105">
        <w:rPr>
          <w:rFonts w:ascii="Arial" w:eastAsia="Times New Roman" w:hAnsi="Arial" w:cs="Arial"/>
          <w:sz w:val="24"/>
          <w:szCs w:val="24"/>
          <w:lang w:eastAsia="de-DE"/>
        </w:rPr>
        <w:t>) erhoben werden. Die Einwendung muss den geltend gemachten Belang und das Maß seiner Beeinträchtigung erkennen lassen.</w:t>
      </w:r>
    </w:p>
    <w:p w:rsidR="003C4105" w:rsidRPr="003C4105" w:rsidRDefault="003C4105" w:rsidP="003C4105">
      <w:pPr>
        <w:widowControl w:val="0"/>
        <w:tabs>
          <w:tab w:val="left" w:pos="0"/>
          <w:tab w:val="left" w:pos="426"/>
        </w:tabs>
        <w:spacing w:after="0" w:line="240" w:lineRule="auto"/>
        <w:ind w:left="426"/>
        <w:contextualSpacing/>
        <w:jc w:val="both"/>
        <w:rPr>
          <w:rFonts w:ascii="Arial" w:eastAsia="Times New Roman" w:hAnsi="Arial" w:cs="Arial"/>
          <w:b/>
          <w:sz w:val="24"/>
          <w:szCs w:val="24"/>
          <w:lang w:eastAsia="de-DE"/>
        </w:rPr>
      </w:pPr>
    </w:p>
    <w:p w:rsidR="003C4105" w:rsidRPr="003C4105" w:rsidRDefault="003C4105" w:rsidP="003C4105">
      <w:pPr>
        <w:widowControl w:val="0"/>
        <w:tabs>
          <w:tab w:val="left" w:pos="0"/>
          <w:tab w:val="left" w:pos="426"/>
        </w:tabs>
        <w:spacing w:after="0" w:line="240" w:lineRule="auto"/>
        <w:ind w:left="426"/>
        <w:contextualSpacing/>
        <w:jc w:val="both"/>
        <w:rPr>
          <w:rFonts w:ascii="Arial" w:eastAsia="Times New Roman" w:hAnsi="Arial" w:cs="Arial"/>
          <w:sz w:val="24"/>
          <w:szCs w:val="24"/>
          <w:lang w:eastAsia="de-DE"/>
        </w:rPr>
      </w:pPr>
      <w:r w:rsidRPr="003C4105">
        <w:rPr>
          <w:rFonts w:ascii="Arial" w:eastAsia="Times New Roman" w:hAnsi="Arial" w:cs="Arial"/>
          <w:b/>
          <w:sz w:val="24"/>
          <w:szCs w:val="24"/>
          <w:lang w:eastAsia="de-DE"/>
        </w:rPr>
        <w:t>Nach Ablauf dieser Einwendungsfrist sind Einwendungen und Äußerungen, die nicht auf besonderen privatrechtlichen Titeln beruhen, ausgeschlossen (§ 73 Abs. 4 S. 3 VwVfG NRW, § 21 Abs. 4 Satz 1 und Abs. 5 UVPG). Einwendungen und Stellungnahmen der Vereinigungen sind nach Ablauf dieser Frist ebenfalls ausgeschlossen (§ 73 Abs. 4 Satz 5 und 6 VwVfG NRW). Der Einwendungsausschluss beschränkt sich bei Einwendungen und Stellungnahmen, die sich auf die Schutzgüter nach § 2 Abs. 1 UVPG beziehen, nur auf dieses Verwaltungsverfahren.</w:t>
      </w:r>
    </w:p>
    <w:p w:rsidR="003C4105" w:rsidRPr="003C4105" w:rsidRDefault="003C4105" w:rsidP="003C4105">
      <w:pPr>
        <w:widowControl w:val="0"/>
        <w:tabs>
          <w:tab w:val="left" w:pos="0"/>
          <w:tab w:val="left" w:pos="426"/>
        </w:tabs>
        <w:spacing w:after="0" w:line="240" w:lineRule="auto"/>
        <w:ind w:left="426"/>
        <w:contextualSpacing/>
        <w:jc w:val="both"/>
        <w:rPr>
          <w:rFonts w:ascii="Arial" w:eastAsia="Times New Roman" w:hAnsi="Arial" w:cs="Arial"/>
          <w:sz w:val="24"/>
          <w:szCs w:val="24"/>
          <w:lang w:eastAsia="de-DE"/>
        </w:rPr>
      </w:pPr>
    </w:p>
    <w:p w:rsidR="003C4105" w:rsidRPr="003C4105" w:rsidRDefault="003C4105" w:rsidP="003C4105">
      <w:pPr>
        <w:widowControl w:val="0"/>
        <w:tabs>
          <w:tab w:val="left" w:pos="0"/>
          <w:tab w:val="left" w:pos="426"/>
        </w:tabs>
        <w:spacing w:after="0" w:line="240" w:lineRule="auto"/>
        <w:ind w:left="426"/>
        <w:contextualSpacing/>
        <w:jc w:val="both"/>
        <w:rPr>
          <w:rFonts w:ascii="Arial" w:eastAsia="Times New Roman" w:hAnsi="Arial" w:cs="Arial"/>
          <w:sz w:val="24"/>
          <w:szCs w:val="24"/>
          <w:lang w:eastAsia="de-DE"/>
        </w:rPr>
      </w:pPr>
      <w:r w:rsidRPr="003C4105">
        <w:rPr>
          <w:rFonts w:ascii="Arial" w:eastAsia="Times New Roman" w:hAnsi="Arial" w:cs="Arial"/>
          <w:sz w:val="24"/>
          <w:szCs w:val="24"/>
          <w:lang w:eastAsia="de-DE"/>
        </w:rPr>
        <w:t xml:space="preserve">Die Einwendung kann auch durch Übermittlung eines elektronischen Dokumentes (§ 3a VwVfG NRW) mit qualifizierter elektronischer Signatur an die elektronische Poststelle der Bezirksregierung Düsseldorf erhoben werden. Die E-Mail-Adresse lautet: </w:t>
      </w:r>
      <w:hyperlink r:id="rId9" w:history="1">
        <w:r w:rsidRPr="003C4105">
          <w:rPr>
            <w:rFonts w:ascii="Arial" w:eastAsia="Times New Roman" w:hAnsi="Arial" w:cs="Arial"/>
            <w:color w:val="0000FF"/>
            <w:sz w:val="24"/>
            <w:szCs w:val="24"/>
            <w:u w:val="single"/>
            <w:lang w:eastAsia="de-DE"/>
          </w:rPr>
          <w:t>poststelle@brd.sec.nrw.de</w:t>
        </w:r>
      </w:hyperlink>
      <w:r w:rsidRPr="003C4105">
        <w:rPr>
          <w:rFonts w:ascii="Arial" w:eastAsia="Times New Roman" w:hAnsi="Arial" w:cs="Arial"/>
          <w:sz w:val="24"/>
          <w:szCs w:val="24"/>
          <w:lang w:eastAsia="de-DE"/>
        </w:rPr>
        <w:t xml:space="preserve">. Die Einwendung kann darüber hinaus durch De-Mail in der Sendervariante mit bestätigter sicherer Anmeldung nach dem De-Mail-Gesetz (§ 5 Abs. 5 De-Mail-Gesetz) erhobenwerden. Die De-Mail-Adresse lautet: </w:t>
      </w:r>
      <w:hyperlink r:id="rId10" w:history="1">
        <w:r w:rsidRPr="003C4105">
          <w:rPr>
            <w:rFonts w:ascii="Arial" w:eastAsia="Times New Roman" w:hAnsi="Arial" w:cs="Arial"/>
            <w:color w:val="0000FF"/>
            <w:sz w:val="24"/>
            <w:szCs w:val="24"/>
            <w:u w:val="single"/>
            <w:lang w:eastAsia="de-DE"/>
          </w:rPr>
          <w:t>poststelle@brd-nrw.de-mail.de</w:t>
        </w:r>
      </w:hyperlink>
      <w:r w:rsidRPr="003C4105">
        <w:rPr>
          <w:rFonts w:ascii="Arial" w:eastAsia="Times New Roman" w:hAnsi="Arial" w:cs="Arial"/>
          <w:sz w:val="24"/>
          <w:szCs w:val="24"/>
          <w:lang w:eastAsia="de-DE"/>
        </w:rPr>
        <w:t>.</w:t>
      </w:r>
    </w:p>
    <w:p w:rsidR="003C4105" w:rsidRPr="003C4105" w:rsidRDefault="003C4105" w:rsidP="003C4105">
      <w:pPr>
        <w:widowControl w:val="0"/>
        <w:tabs>
          <w:tab w:val="left" w:pos="0"/>
          <w:tab w:val="left" w:pos="426"/>
        </w:tabs>
        <w:spacing w:after="0" w:line="240" w:lineRule="auto"/>
        <w:ind w:left="720"/>
        <w:contextualSpacing/>
        <w:jc w:val="both"/>
        <w:rPr>
          <w:rFonts w:ascii="Arial" w:eastAsia="Times New Roman" w:hAnsi="Arial" w:cs="Arial"/>
          <w:b/>
          <w:color w:val="00B050"/>
          <w:sz w:val="24"/>
          <w:szCs w:val="24"/>
          <w:lang w:eastAsia="de-DE"/>
        </w:rPr>
      </w:pPr>
    </w:p>
    <w:p w:rsidR="003C4105" w:rsidRPr="003C4105" w:rsidRDefault="003C4105" w:rsidP="003C4105">
      <w:pPr>
        <w:autoSpaceDE w:val="0"/>
        <w:autoSpaceDN w:val="0"/>
        <w:adjustRightInd w:val="0"/>
        <w:spacing w:after="0" w:line="240" w:lineRule="auto"/>
        <w:ind w:left="425"/>
        <w:jc w:val="both"/>
        <w:rPr>
          <w:rFonts w:ascii="Arial" w:eastAsia="Times New Roman" w:hAnsi="Arial" w:cs="Arial"/>
          <w:b/>
          <w:sz w:val="24"/>
          <w:szCs w:val="24"/>
          <w:u w:val="single"/>
        </w:rPr>
      </w:pPr>
      <w:r w:rsidRPr="003C4105">
        <w:rPr>
          <w:rFonts w:ascii="Arial" w:eastAsia="Times New Roman" w:hAnsi="Arial" w:cs="Arial"/>
          <w:b/>
          <w:sz w:val="24"/>
          <w:szCs w:val="24"/>
          <w:u w:val="single"/>
        </w:rPr>
        <w:t>Eine einfache E-Mail erfüllt diese Anforderungen nicht und bleibt daher unberücksichtigt.</w:t>
      </w:r>
    </w:p>
    <w:p w:rsidR="003C4105" w:rsidRPr="003C4105" w:rsidRDefault="003C4105" w:rsidP="003C4105">
      <w:pPr>
        <w:autoSpaceDE w:val="0"/>
        <w:autoSpaceDN w:val="0"/>
        <w:adjustRightInd w:val="0"/>
        <w:spacing w:after="0" w:line="240" w:lineRule="auto"/>
        <w:ind w:left="425"/>
        <w:jc w:val="both"/>
        <w:rPr>
          <w:rFonts w:ascii="Arial" w:eastAsia="Times New Roman" w:hAnsi="Arial" w:cs="Arial"/>
          <w:b/>
          <w:sz w:val="24"/>
          <w:szCs w:val="24"/>
          <w:u w:val="single"/>
        </w:rPr>
      </w:pP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 xml:space="preserve">Bei Einwendungen, die von mehr als 50 Personen auf Unterschriftslisten unterzeichnet oder in Form vervielfältigter gleichlautender Texte eingereicht werden (gleichförmige Eingaben), gilt für das Verfahren derjenige Unterzeichner als Vertreter der übrigen Unterzeichner, der darin mit seinem Namen, seinem Beruf und seiner Anschrift als Vertreter bezeichnet ist. Vertreter kann nur </w:t>
      </w:r>
      <w:r w:rsidRPr="003C4105">
        <w:rPr>
          <w:rFonts w:ascii="Arial" w:eastAsia="Times New Roman" w:hAnsi="Arial" w:cs="Arial"/>
          <w:sz w:val="24"/>
          <w:szCs w:val="24"/>
          <w:u w:val="single"/>
        </w:rPr>
        <w:t>eine</w:t>
      </w:r>
      <w:r w:rsidRPr="003C4105">
        <w:rPr>
          <w:rFonts w:ascii="Arial" w:eastAsia="Times New Roman" w:hAnsi="Arial" w:cs="Arial"/>
          <w:sz w:val="24"/>
          <w:szCs w:val="24"/>
        </w:rPr>
        <w:t xml:space="preserve"> (</w:t>
      </w:r>
      <w:r w:rsidRPr="003C4105">
        <w:rPr>
          <w:rFonts w:ascii="Arial" w:eastAsia="Times New Roman" w:hAnsi="Arial" w:cs="Arial"/>
          <w:b/>
          <w:sz w:val="24"/>
          <w:szCs w:val="24"/>
        </w:rPr>
        <w:t>einzelne</w:t>
      </w:r>
      <w:r w:rsidRPr="003C4105">
        <w:rPr>
          <w:rFonts w:ascii="Arial" w:eastAsia="Times New Roman" w:hAnsi="Arial" w:cs="Arial"/>
          <w:sz w:val="24"/>
          <w:szCs w:val="24"/>
        </w:rPr>
        <w:t>) natürliche Person sein (§ 17 Abs. 1 VwVfG NRW).</w:t>
      </w:r>
    </w:p>
    <w:p w:rsidR="003C4105" w:rsidRPr="003C4105" w:rsidRDefault="003C4105" w:rsidP="003C4105">
      <w:pPr>
        <w:tabs>
          <w:tab w:val="left" w:pos="0"/>
        </w:tabs>
        <w:spacing w:after="0" w:line="240" w:lineRule="auto"/>
        <w:ind w:left="426"/>
        <w:jc w:val="both"/>
        <w:rPr>
          <w:rFonts w:ascii="Arial" w:eastAsia="Times New Roman" w:hAnsi="Arial" w:cs="Arial"/>
          <w:color w:val="00B050"/>
          <w:sz w:val="24"/>
          <w:szCs w:val="24"/>
        </w:rPr>
      </w:pP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lastRenderedPageBreak/>
        <w:t xml:space="preserve">Gleichförmige Eingaben, die die vorgenannten Angaben nicht deutlich sichtbar auf </w:t>
      </w:r>
      <w:r w:rsidRPr="003C4105">
        <w:rPr>
          <w:rFonts w:ascii="Arial" w:eastAsia="Times New Roman" w:hAnsi="Arial" w:cs="Arial"/>
          <w:b/>
          <w:sz w:val="24"/>
          <w:szCs w:val="24"/>
          <w:u w:val="single"/>
        </w:rPr>
        <w:t>jeder</w:t>
      </w:r>
      <w:r w:rsidRPr="003C4105">
        <w:rPr>
          <w:rFonts w:ascii="Arial" w:eastAsia="Times New Roman" w:hAnsi="Arial" w:cs="Arial"/>
          <w:sz w:val="24"/>
          <w:szCs w:val="24"/>
        </w:rPr>
        <w:t xml:space="preserve"> mit einer Unterschrift versehenen Seite enthalten oder deren Vertreter nicht </w:t>
      </w:r>
      <w:r w:rsidRPr="003C4105">
        <w:rPr>
          <w:rFonts w:ascii="Arial" w:eastAsia="Times New Roman" w:hAnsi="Arial" w:cs="Arial"/>
          <w:b/>
          <w:sz w:val="24"/>
          <w:szCs w:val="24"/>
          <w:u w:val="single"/>
        </w:rPr>
        <w:t>eine</w:t>
      </w:r>
      <w:r w:rsidRPr="003C4105">
        <w:rPr>
          <w:rFonts w:ascii="Arial" w:eastAsia="Times New Roman" w:hAnsi="Arial" w:cs="Arial"/>
          <w:sz w:val="24"/>
          <w:szCs w:val="24"/>
        </w:rPr>
        <w:t xml:space="preserve"> natürliche Person ist, können unberücksichtigt bleiben. Hierüber entscheidet die zuständige Behörde nach pflichtgemäßem Ermessen. Ferner werden gleichförmige Eingaben insoweit unberücksichtigt bleiben, als Unterzeichner ihren Namen oder ihre Anschrift nicht oder unleserlich angegeben haben (§ 17 Abs. 2 VwVfG NRW).</w:t>
      </w: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2.</w:t>
      </w:r>
      <w:r w:rsidRPr="003C4105">
        <w:rPr>
          <w:rFonts w:ascii="Arial" w:eastAsia="Times New Roman" w:hAnsi="Arial" w:cs="Arial"/>
          <w:sz w:val="24"/>
          <w:szCs w:val="24"/>
        </w:rPr>
        <w:tab/>
        <w:t>Diese ortsübliche Bekanntmachung dient auch der Benachrichtigung der Vereinigungen nach § 73 Abs. 4 S. 5 VwVfG NRW von der Auslegung der Planunterlagen, soweit § 67 Landesnaturschutzgesetz (</w:t>
      </w:r>
      <w:proofErr w:type="spellStart"/>
      <w:r w:rsidRPr="003C4105">
        <w:rPr>
          <w:rFonts w:ascii="Arial" w:eastAsia="Times New Roman" w:hAnsi="Arial" w:cs="Arial"/>
          <w:sz w:val="24"/>
          <w:szCs w:val="24"/>
        </w:rPr>
        <w:t>LNatSchG</w:t>
      </w:r>
      <w:proofErr w:type="spellEnd"/>
      <w:r w:rsidRPr="003C4105">
        <w:rPr>
          <w:rFonts w:ascii="Arial" w:eastAsia="Times New Roman" w:hAnsi="Arial" w:cs="Arial"/>
          <w:sz w:val="24"/>
          <w:szCs w:val="24"/>
        </w:rPr>
        <w:t>) nicht einschlägig ist.</w:t>
      </w: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0"/>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3.</w:t>
      </w:r>
      <w:r w:rsidRPr="003C4105">
        <w:rPr>
          <w:rFonts w:ascii="Arial" w:eastAsia="Times New Roman" w:hAnsi="Arial" w:cs="Arial"/>
          <w:sz w:val="24"/>
          <w:szCs w:val="24"/>
        </w:rPr>
        <w:tab/>
        <w:t xml:space="preserve">Rechtzeitig erhobene Einwendungen und Stellungnahmen von Vereinigungen werden in einem Termin erörtert, der noch ortsüblich oder öffentlich bekannt gegeben wird, sofern die Anhörungsbehörde nicht nach § 29 Abs. 1a Ziffer 1 PBefG auf eine Erörterung verzichtet. </w:t>
      </w:r>
    </w:p>
    <w:p w:rsidR="003C4105" w:rsidRPr="003C4105" w:rsidRDefault="003C4105" w:rsidP="003C4105">
      <w:pPr>
        <w:tabs>
          <w:tab w:val="left" w:pos="0"/>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0"/>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ab/>
        <w:t>Findet ein Erörterungstermin statt, werden diejenigen von dem Termin gesondert benachrichtigt, die fristgerecht Einwendungen erhoben oder Stellungnahmen abgegeben haben, bzw. bei gleichförmigen Eingaben der Vertreter. Sind mehr als 50 Benachrichtigungen vorzunehmen, so können die Benachrichtigungen durch öffentliche Bekanntmachung ersetzt werden (§ 73 Abs. 6 VwVfG NRW).</w:t>
      </w:r>
    </w:p>
    <w:p w:rsidR="003C4105" w:rsidRPr="003C4105" w:rsidRDefault="003C4105" w:rsidP="003C4105">
      <w:pPr>
        <w:tabs>
          <w:tab w:val="left" w:pos="0"/>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Die Vertretung durch einen Bevollmächtigten ist möglich. Die Bevollmächtigung ist durch eine schriftliche Vollmacht nachzuweisen, die zu den Akten der Anhörungsbehörde zu geben ist.</w:t>
      </w: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Bei Ausbleiben eines Beteiligten in dem Erörterungstermin kann auch ohne ihn verhandelt werden.</w:t>
      </w: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Das Anhörungsverfahren ist mit Abschluss des Erörterungstermins beendet.</w:t>
      </w:r>
    </w:p>
    <w:p w:rsidR="003C4105" w:rsidRPr="003C4105" w:rsidRDefault="003C4105" w:rsidP="003C4105">
      <w:pPr>
        <w:tabs>
          <w:tab w:val="left" w:pos="0"/>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 xml:space="preserve">Der Erörterungstermin ist </w:t>
      </w:r>
      <w:r w:rsidRPr="003C4105">
        <w:rPr>
          <w:rFonts w:ascii="Arial" w:eastAsia="Times New Roman" w:hAnsi="Arial" w:cs="Arial"/>
          <w:b/>
          <w:sz w:val="24"/>
          <w:szCs w:val="24"/>
        </w:rPr>
        <w:t>nicht öffentlich</w:t>
      </w:r>
      <w:r w:rsidRPr="003C4105">
        <w:rPr>
          <w:rFonts w:ascii="Arial" w:eastAsia="Times New Roman" w:hAnsi="Arial" w:cs="Arial"/>
          <w:sz w:val="24"/>
          <w:szCs w:val="24"/>
        </w:rPr>
        <w:t>.</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4.</w:t>
      </w:r>
      <w:r w:rsidRPr="003C4105">
        <w:rPr>
          <w:rFonts w:ascii="Arial" w:eastAsia="Times New Roman" w:hAnsi="Arial" w:cs="Arial"/>
          <w:sz w:val="24"/>
          <w:szCs w:val="24"/>
        </w:rPr>
        <w:tab/>
        <w:t>Durch Einsichtnahme in die Planunterlagen, Erhebung von Einwendungen, Teilnahme am Erörterungstermin oder Vertreterbestellung entstehende Kosten werden nicht erstattet.</w:t>
      </w:r>
    </w:p>
    <w:p w:rsidR="003C4105" w:rsidRPr="003C4105" w:rsidRDefault="003C4105" w:rsidP="003C4105">
      <w:pPr>
        <w:tabs>
          <w:tab w:val="left" w:pos="426"/>
        </w:tabs>
        <w:spacing w:after="0" w:line="240" w:lineRule="auto"/>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5.</w:t>
      </w:r>
      <w:r w:rsidRPr="003C4105">
        <w:rPr>
          <w:rFonts w:ascii="Arial" w:eastAsia="Times New Roman" w:hAnsi="Arial" w:cs="Arial"/>
          <w:sz w:val="24"/>
          <w:szCs w:val="24"/>
        </w:rPr>
        <w:tab/>
        <w:t>Entschädigungsansprüche, soweit über sie nicht in der Planfeststellung dem Grunde nach zu entscheiden ist, werden nicht in dem Erörterungstermin, sondern in einem gesonderten Entschädigungsverfahren behandelt.</w:t>
      </w: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6.</w:t>
      </w:r>
      <w:r w:rsidRPr="003C4105">
        <w:rPr>
          <w:rFonts w:ascii="Arial" w:eastAsia="Times New Roman" w:hAnsi="Arial" w:cs="Arial"/>
          <w:sz w:val="24"/>
          <w:szCs w:val="24"/>
        </w:rPr>
        <w:tab/>
        <w:t xml:space="preserve">Über die Einwendungen und Stellungnahmen wird nach Abschluss des Anhörungsverfahrens durch die Planfeststellungsbehörde entschieden. Die Zustellung der Entscheidung (Planfeststellungsbeschluss) an die </w:t>
      </w:r>
      <w:proofErr w:type="spellStart"/>
      <w:r w:rsidRPr="003C4105">
        <w:rPr>
          <w:rFonts w:ascii="Arial" w:eastAsia="Times New Roman" w:hAnsi="Arial" w:cs="Arial"/>
          <w:sz w:val="24"/>
          <w:szCs w:val="24"/>
        </w:rPr>
        <w:t>Einwender</w:t>
      </w:r>
      <w:proofErr w:type="spellEnd"/>
      <w:r w:rsidRPr="003C4105">
        <w:rPr>
          <w:rFonts w:ascii="Arial" w:eastAsia="Times New Roman" w:hAnsi="Arial" w:cs="Arial"/>
          <w:sz w:val="24"/>
          <w:szCs w:val="24"/>
        </w:rPr>
        <w:t xml:space="preserve"> und diejenigen, die eine Stellungnahme abgegeben haben, kann durch öffentliche Bekanntmachung ersetzt werden, wenn mehr als 50 Zustellungen vorzunehmen sind.</w:t>
      </w: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7.</w:t>
      </w:r>
      <w:r w:rsidRPr="003C4105">
        <w:rPr>
          <w:rFonts w:ascii="Arial" w:eastAsia="Times New Roman" w:hAnsi="Arial" w:cs="Arial"/>
          <w:sz w:val="24"/>
          <w:szCs w:val="24"/>
        </w:rPr>
        <w:tab/>
        <w:t>Vom Beginn der Auslegung des Plans tritt die Veränderungssperre nach § 28a PBefG in Kraft. Darüber hinaus steht ab diesem Zeitpunkt der Vorhabenträgerin ein Vorkaufsrecht an den vom Plan betroffenen Flächen zu (§ 28a Abs. 3 PBefG).</w:t>
      </w: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r w:rsidRPr="003C4105">
        <w:rPr>
          <w:rFonts w:ascii="Arial" w:eastAsia="Times New Roman" w:hAnsi="Arial" w:cs="Arial"/>
          <w:sz w:val="24"/>
          <w:szCs w:val="24"/>
        </w:rPr>
        <w:t>8.</w:t>
      </w:r>
      <w:r w:rsidRPr="003C4105">
        <w:rPr>
          <w:rFonts w:ascii="Arial" w:eastAsia="Times New Roman" w:hAnsi="Arial" w:cs="Arial"/>
          <w:sz w:val="24"/>
          <w:szCs w:val="24"/>
        </w:rPr>
        <w:tab/>
        <w:t>Da das Vorhaben UVP-pflichtig ist, wird darauf hingewiesen,</w:t>
      </w:r>
    </w:p>
    <w:p w:rsidR="003C4105" w:rsidRPr="003C4105" w:rsidRDefault="003C4105" w:rsidP="003C4105">
      <w:pPr>
        <w:tabs>
          <w:tab w:val="left" w:pos="426"/>
        </w:tabs>
        <w:spacing w:after="0" w:line="240" w:lineRule="auto"/>
        <w:ind w:left="426" w:hanging="426"/>
        <w:jc w:val="both"/>
        <w:rPr>
          <w:rFonts w:ascii="Arial" w:eastAsia="Times New Roman" w:hAnsi="Arial" w:cs="Arial"/>
          <w:sz w:val="24"/>
          <w:szCs w:val="24"/>
        </w:rPr>
      </w:pP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r w:rsidRPr="003C4105">
        <w:rPr>
          <w:rFonts w:ascii="Arial" w:eastAsia="Times New Roman" w:hAnsi="Arial" w:cs="Arial"/>
          <w:sz w:val="24"/>
          <w:szCs w:val="24"/>
        </w:rPr>
        <w:t>-</w:t>
      </w:r>
      <w:r w:rsidRPr="003C4105">
        <w:rPr>
          <w:rFonts w:ascii="Arial" w:eastAsia="Times New Roman" w:hAnsi="Arial" w:cs="Arial"/>
          <w:sz w:val="24"/>
          <w:szCs w:val="24"/>
        </w:rPr>
        <w:tab/>
        <w:t>dass die für das Verfahren zuständige Behörde und die für die Entscheidung über die Zulässigkeit des Vorhabens zuständige Behörde die Bezirksregierung Düsseldorf ist,</w:t>
      </w: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r w:rsidRPr="003C4105">
        <w:rPr>
          <w:rFonts w:ascii="Arial" w:eastAsia="Times New Roman" w:hAnsi="Arial" w:cs="Arial"/>
          <w:sz w:val="24"/>
          <w:szCs w:val="24"/>
        </w:rPr>
        <w:t>-</w:t>
      </w:r>
      <w:r w:rsidRPr="003C4105">
        <w:rPr>
          <w:rFonts w:ascii="Arial" w:eastAsia="Times New Roman" w:hAnsi="Arial" w:cs="Arial"/>
          <w:sz w:val="24"/>
          <w:szCs w:val="24"/>
        </w:rPr>
        <w:tab/>
        <w:t>dass über die Zulässigkeit des Vorhabens durch Planfeststellungsbeschluss entschieden werden wird,</w:t>
      </w: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r w:rsidRPr="003C4105">
        <w:rPr>
          <w:rFonts w:ascii="Arial" w:eastAsia="Times New Roman" w:hAnsi="Arial" w:cs="Arial"/>
          <w:sz w:val="24"/>
          <w:szCs w:val="24"/>
        </w:rPr>
        <w:t>-</w:t>
      </w:r>
      <w:r w:rsidRPr="003C4105">
        <w:rPr>
          <w:rFonts w:ascii="Arial" w:eastAsia="Times New Roman" w:hAnsi="Arial" w:cs="Arial"/>
          <w:sz w:val="24"/>
          <w:szCs w:val="24"/>
        </w:rPr>
        <w:tab/>
        <w:t>dass die ausgelegten Planunterlagen die nach § 16 Abs. 1 und § 19 Abs. 2 UVPG notwendigen Angaben (d.h. den sog. UVP-Bericht sowie entscheidungserhebliche Berichte und Empfehlungen) enthalten und</w:t>
      </w: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rPr>
      </w:pPr>
    </w:p>
    <w:p w:rsidR="003C4105" w:rsidRPr="003C4105" w:rsidRDefault="003C4105" w:rsidP="003C4105">
      <w:pPr>
        <w:tabs>
          <w:tab w:val="left" w:pos="709"/>
        </w:tabs>
        <w:spacing w:after="0" w:line="240" w:lineRule="auto"/>
        <w:ind w:left="709" w:hanging="283"/>
        <w:jc w:val="both"/>
        <w:rPr>
          <w:rFonts w:ascii="Arial" w:eastAsia="Times New Roman" w:hAnsi="Arial" w:cs="Arial"/>
          <w:sz w:val="24"/>
          <w:szCs w:val="24"/>
          <w:u w:val="single"/>
        </w:rPr>
      </w:pPr>
      <w:r w:rsidRPr="003C4105">
        <w:rPr>
          <w:rFonts w:ascii="Arial" w:eastAsia="Times New Roman" w:hAnsi="Arial" w:cs="Arial"/>
          <w:sz w:val="24"/>
          <w:szCs w:val="24"/>
        </w:rPr>
        <w:t>-</w:t>
      </w:r>
      <w:r w:rsidRPr="003C4105">
        <w:rPr>
          <w:rFonts w:ascii="Arial" w:eastAsia="Times New Roman" w:hAnsi="Arial" w:cs="Arial"/>
          <w:sz w:val="24"/>
          <w:szCs w:val="24"/>
        </w:rPr>
        <w:tab/>
        <w:t xml:space="preserve">dass die Anhörung zu den ausgelegten Planunterlagen auch die Einbeziehung der Öffentlichkeit zu den Umweltauswirkungen des Vorhabens gem. </w:t>
      </w:r>
      <w:r w:rsidRPr="003C4105">
        <w:rPr>
          <w:rFonts w:ascii="Arial" w:eastAsia="Times New Roman" w:hAnsi="Arial" w:cs="Arial"/>
          <w:sz w:val="24"/>
          <w:szCs w:val="24"/>
        </w:rPr>
        <w:br/>
        <w:t>§ 18 Abs. 1 UVPG ist.</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426"/>
        </w:tabs>
        <w:spacing w:after="0" w:line="240" w:lineRule="auto"/>
        <w:jc w:val="both"/>
        <w:rPr>
          <w:rFonts w:ascii="Arial" w:eastAsia="Times New Roman" w:hAnsi="Arial" w:cs="Arial"/>
          <w:sz w:val="24"/>
          <w:szCs w:val="24"/>
          <w:u w:val="single"/>
        </w:rPr>
      </w:pPr>
      <w:r w:rsidRPr="003C4105">
        <w:rPr>
          <w:rFonts w:ascii="Arial" w:eastAsia="Times New Roman" w:hAnsi="Arial" w:cs="Arial"/>
          <w:sz w:val="24"/>
          <w:szCs w:val="24"/>
        </w:rPr>
        <w:t xml:space="preserve">9. </w:t>
      </w:r>
      <w:r w:rsidRPr="003C4105">
        <w:rPr>
          <w:rFonts w:ascii="Arial" w:eastAsia="Times New Roman" w:hAnsi="Arial" w:cs="Arial"/>
          <w:sz w:val="24"/>
          <w:szCs w:val="24"/>
        </w:rPr>
        <w:tab/>
      </w:r>
      <w:r w:rsidRPr="003C4105">
        <w:rPr>
          <w:rFonts w:ascii="Arial" w:eastAsia="Times New Roman" w:hAnsi="Arial" w:cs="Arial"/>
          <w:sz w:val="24"/>
          <w:szCs w:val="24"/>
          <w:u w:val="single"/>
        </w:rPr>
        <w:t>Datenschutzrechtlicher Hinweis</w:t>
      </w:r>
    </w:p>
    <w:p w:rsidR="003C4105" w:rsidRPr="003C4105" w:rsidRDefault="003C4105" w:rsidP="003C4105">
      <w:pPr>
        <w:tabs>
          <w:tab w:val="left" w:pos="426"/>
        </w:tabs>
        <w:spacing w:after="0" w:line="240" w:lineRule="auto"/>
        <w:jc w:val="both"/>
        <w:rPr>
          <w:rFonts w:ascii="Arial" w:eastAsia="Times New Roman" w:hAnsi="Arial" w:cs="Arial"/>
          <w:sz w:val="24"/>
          <w:szCs w:val="24"/>
        </w:rPr>
      </w:pPr>
    </w:p>
    <w:p w:rsidR="003C4105" w:rsidRPr="003C4105" w:rsidRDefault="003C4105" w:rsidP="003C4105">
      <w:pPr>
        <w:tabs>
          <w:tab w:val="left" w:pos="567"/>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Im Planfeststellungsverfahren übermittelte Daten und Informationen werden zum Zwecke der Durchführung des Verfahrens und zur Wahrung der Beteiligtenrechte verwendet und gespeichert. Die bei der Eingangskontrolle im Erörterungstermin zu erhebenden Daten werden zum Verfahrensvorgang genommen und archiviert. Neben der Bezirksregierung erhält auch die Vorhabenträgerin die Daten zur Bearbeitung und Verwendung.</w:t>
      </w:r>
    </w:p>
    <w:p w:rsidR="003C4105" w:rsidRPr="003C4105" w:rsidRDefault="003C4105" w:rsidP="003C4105">
      <w:pPr>
        <w:tabs>
          <w:tab w:val="left" w:pos="567"/>
        </w:tabs>
        <w:spacing w:after="0" w:line="240" w:lineRule="auto"/>
        <w:ind w:left="426"/>
        <w:jc w:val="both"/>
        <w:rPr>
          <w:rFonts w:ascii="Arial" w:eastAsia="Times New Roman" w:hAnsi="Arial" w:cs="Arial"/>
          <w:sz w:val="24"/>
          <w:szCs w:val="24"/>
        </w:rPr>
      </w:pPr>
    </w:p>
    <w:p w:rsidR="003C4105" w:rsidRPr="003C4105" w:rsidRDefault="003C4105" w:rsidP="003C4105">
      <w:pPr>
        <w:tabs>
          <w:tab w:val="left" w:pos="426"/>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 xml:space="preserve">Rechtsgrundlage für die Datenerhebung ist Art. 6 Abs. 1 </w:t>
      </w:r>
      <w:proofErr w:type="spellStart"/>
      <w:r w:rsidRPr="003C4105">
        <w:rPr>
          <w:rFonts w:ascii="Arial" w:eastAsia="Times New Roman" w:hAnsi="Arial" w:cs="Arial"/>
          <w:sz w:val="24"/>
          <w:szCs w:val="24"/>
        </w:rPr>
        <w:t>lit</w:t>
      </w:r>
      <w:proofErr w:type="spellEnd"/>
      <w:r w:rsidRPr="003C4105">
        <w:rPr>
          <w:rFonts w:ascii="Arial" w:eastAsia="Times New Roman" w:hAnsi="Arial" w:cs="Arial"/>
          <w:sz w:val="24"/>
          <w:szCs w:val="24"/>
        </w:rPr>
        <w:t xml:space="preserve">. e. Abs. 3 DSGVO </w:t>
      </w:r>
      <w:proofErr w:type="spellStart"/>
      <w:r w:rsidRPr="003C4105">
        <w:rPr>
          <w:rFonts w:ascii="Arial" w:eastAsia="Times New Roman" w:hAnsi="Arial" w:cs="Arial"/>
          <w:sz w:val="24"/>
          <w:szCs w:val="24"/>
        </w:rPr>
        <w:t>i.V.m</w:t>
      </w:r>
      <w:proofErr w:type="spellEnd"/>
      <w:r w:rsidRPr="003C4105">
        <w:rPr>
          <w:rFonts w:ascii="Arial" w:eastAsia="Times New Roman" w:hAnsi="Arial" w:cs="Arial"/>
          <w:sz w:val="24"/>
          <w:szCs w:val="24"/>
        </w:rPr>
        <w:t xml:space="preserve">. § 3 Abs. 1 DSG NRW </w:t>
      </w:r>
      <w:proofErr w:type="spellStart"/>
      <w:r w:rsidRPr="003C4105">
        <w:rPr>
          <w:rFonts w:ascii="Arial" w:eastAsia="Times New Roman" w:hAnsi="Arial" w:cs="Arial"/>
          <w:sz w:val="24"/>
          <w:szCs w:val="24"/>
        </w:rPr>
        <w:t>i.V.m</w:t>
      </w:r>
      <w:proofErr w:type="spellEnd"/>
      <w:r w:rsidRPr="003C4105">
        <w:rPr>
          <w:rFonts w:ascii="Arial" w:eastAsia="Times New Roman" w:hAnsi="Arial" w:cs="Arial"/>
          <w:sz w:val="24"/>
          <w:szCs w:val="24"/>
        </w:rPr>
        <w:t>. § 18 AEG, § 73 VwVfG NRW.</w:t>
      </w:r>
    </w:p>
    <w:p w:rsidR="003C4105" w:rsidRPr="003C4105" w:rsidRDefault="003C4105" w:rsidP="003C4105">
      <w:pPr>
        <w:tabs>
          <w:tab w:val="left" w:pos="426"/>
        </w:tabs>
        <w:spacing w:after="0" w:line="240" w:lineRule="auto"/>
        <w:ind w:left="426"/>
        <w:jc w:val="both"/>
        <w:rPr>
          <w:rFonts w:ascii="Arial" w:eastAsia="Times New Roman" w:hAnsi="Arial" w:cs="Arial"/>
          <w:color w:val="00B050"/>
          <w:sz w:val="24"/>
          <w:szCs w:val="24"/>
        </w:rPr>
      </w:pPr>
    </w:p>
    <w:p w:rsidR="003C4105" w:rsidRPr="003C4105" w:rsidRDefault="003C4105" w:rsidP="003C4105">
      <w:pPr>
        <w:tabs>
          <w:tab w:val="left" w:pos="426"/>
        </w:tabs>
        <w:spacing w:after="0" w:line="240" w:lineRule="auto"/>
        <w:ind w:left="426"/>
        <w:jc w:val="both"/>
        <w:rPr>
          <w:rFonts w:ascii="Arial" w:eastAsia="Times New Roman" w:hAnsi="Arial" w:cs="Arial"/>
          <w:color w:val="0000FF"/>
          <w:sz w:val="24"/>
          <w:szCs w:val="24"/>
          <w:u w:val="single"/>
        </w:rPr>
      </w:pPr>
      <w:r w:rsidRPr="003C4105">
        <w:rPr>
          <w:rFonts w:ascii="Arial" w:eastAsia="Times New Roman" w:hAnsi="Arial" w:cs="Arial"/>
          <w:sz w:val="24"/>
          <w:szCs w:val="24"/>
        </w:rPr>
        <w:t xml:space="preserve">Die datenschutzrechtlichen Hinweise zur Weitergabe der Einwendungen im Verfahren finden Sie auf der Homepage der Bezirksregierung Düsseldorf unter dem Link: </w:t>
      </w:r>
      <w:hyperlink r:id="rId11" w:history="1">
        <w:r w:rsidRPr="003C4105">
          <w:rPr>
            <w:rFonts w:ascii="Arial" w:eastAsia="Times New Roman" w:hAnsi="Arial" w:cs="Arial"/>
            <w:color w:val="0000FF"/>
            <w:sz w:val="24"/>
            <w:szCs w:val="24"/>
            <w:u w:val="single"/>
          </w:rPr>
          <w:t>https://www.brd.nrw.de/datenschutzbestimmungen</w:t>
        </w:r>
      </w:hyperlink>
      <w:r w:rsidRPr="003C4105">
        <w:rPr>
          <w:rFonts w:ascii="Arial" w:eastAsia="Times New Roman" w:hAnsi="Arial" w:cs="Arial"/>
          <w:color w:val="0000FF"/>
          <w:sz w:val="24"/>
          <w:szCs w:val="24"/>
          <w:u w:val="single"/>
        </w:rPr>
        <w:t>.</w:t>
      </w:r>
    </w:p>
    <w:p w:rsidR="003C4105" w:rsidRPr="003C4105" w:rsidRDefault="003C4105" w:rsidP="003C4105">
      <w:pPr>
        <w:tabs>
          <w:tab w:val="left" w:pos="426"/>
        </w:tabs>
        <w:spacing w:after="0" w:line="240" w:lineRule="auto"/>
        <w:ind w:left="426"/>
        <w:jc w:val="both"/>
        <w:rPr>
          <w:rFonts w:ascii="Arial" w:eastAsia="Times New Roman" w:hAnsi="Arial" w:cs="Arial"/>
          <w:color w:val="0000FF"/>
          <w:sz w:val="24"/>
          <w:szCs w:val="24"/>
          <w:u w:val="single"/>
        </w:rPr>
      </w:pPr>
    </w:p>
    <w:p w:rsidR="003C4105" w:rsidRPr="003C4105" w:rsidRDefault="003C4105" w:rsidP="003C4105">
      <w:pPr>
        <w:tabs>
          <w:tab w:val="left" w:pos="426"/>
        </w:tabs>
        <w:spacing w:after="0" w:line="240" w:lineRule="auto"/>
        <w:ind w:left="426"/>
        <w:jc w:val="both"/>
        <w:rPr>
          <w:rFonts w:ascii="Arial" w:eastAsia="Times New Roman" w:hAnsi="Arial" w:cs="Arial"/>
          <w:sz w:val="24"/>
          <w:szCs w:val="24"/>
        </w:rPr>
      </w:pPr>
      <w:r w:rsidRPr="003C4105">
        <w:rPr>
          <w:rFonts w:ascii="Arial" w:eastAsia="Times New Roman" w:hAnsi="Arial" w:cs="Arial"/>
          <w:sz w:val="24"/>
          <w:szCs w:val="24"/>
        </w:rPr>
        <w:t>Dort finden Sie auch weitergehende Informationen zum Datenschutz, insbesondere zu Rechten als betroffene Person, die auf Anfrage auch schriftlich oder mündlich erläutert werden.</w:t>
      </w:r>
    </w:p>
    <w:p w:rsidR="003C4105" w:rsidRPr="003C4105" w:rsidRDefault="003C4105" w:rsidP="003C4105">
      <w:pPr>
        <w:tabs>
          <w:tab w:val="left" w:pos="426"/>
        </w:tabs>
        <w:spacing w:after="0" w:line="240" w:lineRule="auto"/>
        <w:ind w:left="426"/>
        <w:jc w:val="both"/>
        <w:rPr>
          <w:rFonts w:ascii="Arial" w:eastAsia="Times New Roman" w:hAnsi="Arial" w:cs="Arial"/>
          <w:color w:val="00B050"/>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Essen, den 30.04.2024</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Der Oberbürgermeister</w:t>
      </w: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Im Auftrag</w:t>
      </w:r>
    </w:p>
    <w:p w:rsidR="003C4105" w:rsidRPr="003C4105" w:rsidRDefault="003C4105" w:rsidP="003C4105">
      <w:pPr>
        <w:tabs>
          <w:tab w:val="left" w:pos="0"/>
        </w:tabs>
        <w:spacing w:after="0" w:line="240" w:lineRule="auto"/>
        <w:jc w:val="both"/>
        <w:rPr>
          <w:rFonts w:ascii="Arial" w:eastAsia="Times New Roman" w:hAnsi="Arial" w:cs="Arial"/>
          <w:sz w:val="24"/>
          <w:szCs w:val="24"/>
        </w:rPr>
      </w:pP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w:t>
      </w: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Andreas Müller</w:t>
      </w:r>
    </w:p>
    <w:p w:rsidR="003C4105" w:rsidRPr="003C4105" w:rsidRDefault="003C4105" w:rsidP="003C4105">
      <w:pPr>
        <w:tabs>
          <w:tab w:val="left" w:pos="0"/>
        </w:tabs>
        <w:spacing w:after="0" w:line="240" w:lineRule="auto"/>
        <w:jc w:val="both"/>
        <w:rPr>
          <w:rFonts w:ascii="Arial" w:eastAsia="Times New Roman" w:hAnsi="Arial" w:cs="Arial"/>
          <w:sz w:val="24"/>
          <w:szCs w:val="24"/>
        </w:rPr>
      </w:pPr>
      <w:r w:rsidRPr="003C4105">
        <w:rPr>
          <w:rFonts w:ascii="Arial" w:eastAsia="Times New Roman" w:hAnsi="Arial" w:cs="Arial"/>
          <w:sz w:val="24"/>
          <w:szCs w:val="24"/>
        </w:rPr>
        <w:t>Amt für Stadtplanung und Bauordnung</w:t>
      </w:r>
    </w:p>
    <w:p w:rsidR="00084A21" w:rsidRDefault="00084A21"/>
    <w:sectPr w:rsidR="00084A21" w:rsidSect="00D12B87">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245B9"/>
    <w:multiLevelType w:val="hybridMultilevel"/>
    <w:tmpl w:val="2D9407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05"/>
    <w:rsid w:val="00084A21"/>
    <w:rsid w:val="003C4105"/>
    <w:rsid w:val="003D32CA"/>
    <w:rsid w:val="00642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EA4D"/>
  <w15:chartTrackingRefBased/>
  <w15:docId w15:val="{7F96FEAD-C2BD-4282-BFE5-8FB0CB51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3C4105"/>
    <w:rPr>
      <w:rFonts w:cs="Times New Roman"/>
      <w:color w:val="0000FF"/>
      <w:u w:val="single"/>
    </w:rPr>
  </w:style>
  <w:style w:type="table" w:styleId="Tabellenraster">
    <w:name w:val="Table Grid"/>
    <w:basedOn w:val="NormaleTabelle"/>
    <w:uiPriority w:val="39"/>
    <w:rsid w:val="003C410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ch.thole@amt61.ess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p-verbund.de/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d.nrw.de/services/offenlagen" TargetMode="External"/><Relationship Id="rId11" Type="http://schemas.openxmlformats.org/officeDocument/2006/relationships/hyperlink" Target="https://www.brd.nrw.de/datenschutzbestimmungen" TargetMode="External"/><Relationship Id="rId5" Type="http://schemas.openxmlformats.org/officeDocument/2006/relationships/hyperlink" Target="http://www.essen.de/stadtplanung" TargetMode="External"/><Relationship Id="rId10" Type="http://schemas.openxmlformats.org/officeDocument/2006/relationships/hyperlink" Target="mailto:poststelle@brd-nrw.de-mail.de" TargetMode="External"/><Relationship Id="rId4" Type="http://schemas.openxmlformats.org/officeDocument/2006/relationships/webSettings" Target="webSettings.xml"/><Relationship Id="rId9" Type="http://schemas.openxmlformats.org/officeDocument/2006/relationships/hyperlink" Target="mailto:poststelle@brd.sec.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11255</Characters>
  <Application>Microsoft Office Word</Application>
  <DocSecurity>0</DocSecurity>
  <Lines>93</Lines>
  <Paragraphs>26</Paragraphs>
  <ScaleCrop>false</ScaleCrop>
  <Company>Bezirksregierung Düsseldorf</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Dlugi, Ricardo</dc:creator>
  <cp:keywords/>
  <dc:description/>
  <cp:lastModifiedBy>Dlugi, Ricardo</cp:lastModifiedBy>
  <cp:revision>3</cp:revision>
  <dcterms:created xsi:type="dcterms:W3CDTF">2024-05-03T07:11:00Z</dcterms:created>
  <dcterms:modified xsi:type="dcterms:W3CDTF">2024-05-14T10:59:00Z</dcterms:modified>
</cp:coreProperties>
</file>