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 xml:space="preserve">der Firma </w:t>
      </w:r>
      <w:r>
        <w:rPr>
          <w:rFonts w:eastAsia="Times New Roman" w:cs="Arial"/>
          <w:b/>
          <w:noProof/>
          <w:szCs w:val="24"/>
          <w:lang w:eastAsia="de-DE"/>
        </w:rPr>
        <w:t>ESK-SIC GmbH, Frechen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Bezirksregierung Köln</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t>Köln, 01.März 2024</w:t>
      </w: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Az.:</w:t>
      </w:r>
      <w:r>
        <w:rPr>
          <w:rFonts w:eastAsia="Times New Roman" w:cs="Arial"/>
          <w:noProof/>
          <w:szCs w:val="24"/>
          <w:lang w:eastAsia="de-DE"/>
        </w:rPr>
        <w:t xml:space="preserve"> 53-2023-0011063</w:t>
      </w:r>
      <w:bookmarkStart w:id="0" w:name="_GoBack"/>
      <w:bookmarkEnd w:id="0"/>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noProof/>
          <w:szCs w:val="24"/>
          <w:lang w:eastAsia="de-DE"/>
        </w:rPr>
      </w:pPr>
      <w:r>
        <w:rPr>
          <w:rFonts w:eastAsia="Times New Roman" w:cs="Arial"/>
          <w:szCs w:val="24"/>
          <w:lang w:eastAsia="de-DE"/>
        </w:rPr>
        <w:t xml:space="preserve">Die Firma </w:t>
      </w:r>
      <w:r>
        <w:rPr>
          <w:rFonts w:eastAsia="Times New Roman" w:cs="Arial"/>
          <w:noProof/>
          <w:szCs w:val="24"/>
          <w:lang w:eastAsia="de-DE"/>
        </w:rPr>
        <w:t>ESK-SIC GmbH, Frechen,</w:t>
      </w:r>
      <w:r>
        <w:rPr>
          <w:rFonts w:eastAsia="Times New Roman" w:cs="Arial"/>
          <w:szCs w:val="24"/>
          <w:lang w:eastAsia="de-DE"/>
        </w:rPr>
        <w:t xml:space="preserve"> hat gem. § </w:t>
      </w:r>
      <w:r>
        <w:rPr>
          <w:rFonts w:eastAsia="Times New Roman" w:cs="Arial"/>
          <w:noProof/>
          <w:szCs w:val="24"/>
          <w:lang w:eastAsia="de-DE"/>
        </w:rPr>
        <w:t>4</w:t>
      </w:r>
      <w:r>
        <w:rPr>
          <w:rFonts w:eastAsia="Times New Roman" w:cs="Arial"/>
          <w:szCs w:val="24"/>
          <w:lang w:eastAsia="de-DE"/>
        </w:rPr>
        <w:t xml:space="preserve"> Bundes-Immissionsschutzgesetz (BImSchG) die Genehmigung zur Errichtung einer Anlage zur Herstellung von Siliciumcarbid aus Sekundärrohstoffen (</w:t>
      </w:r>
      <w:proofErr w:type="spellStart"/>
      <w:r>
        <w:rPr>
          <w:rFonts w:eastAsia="Times New Roman" w:cs="Arial"/>
          <w:szCs w:val="24"/>
          <w:lang w:eastAsia="de-DE"/>
        </w:rPr>
        <w:t>RecoSic</w:t>
      </w:r>
      <w:proofErr w:type="spellEnd"/>
      <w:r>
        <w:rPr>
          <w:rFonts w:eastAsia="Times New Roman" w:cs="Arial"/>
          <w:szCs w:val="24"/>
          <w:lang w:eastAsia="de-DE"/>
        </w:rPr>
        <w:t xml:space="preserve">-Anlage), Gemarkung </w:t>
      </w:r>
      <w:r>
        <w:rPr>
          <w:rFonts w:eastAsia="Times New Roman" w:cs="Arial"/>
          <w:noProof/>
          <w:szCs w:val="24"/>
          <w:lang w:eastAsia="de-DE"/>
        </w:rPr>
        <w:t>Frechen,</w:t>
      </w:r>
      <w:r>
        <w:rPr>
          <w:rFonts w:eastAsia="Times New Roman" w:cs="Arial"/>
          <w:szCs w:val="24"/>
          <w:lang w:eastAsia="de-DE"/>
        </w:rPr>
        <w:t xml:space="preserve"> Flur 9, Flurstück 1039</w:t>
      </w:r>
      <w:r>
        <w:rPr>
          <w:rFonts w:eastAsia="Times New Roman" w:cs="Arial"/>
          <w:noProof/>
          <w:szCs w:val="24"/>
          <w:lang w:eastAsia="de-DE"/>
        </w:rPr>
        <w:t>,</w:t>
      </w:r>
      <w:r>
        <w:rPr>
          <w:rFonts w:eastAsia="Times New Roman" w:cs="Arial"/>
          <w:szCs w:val="24"/>
          <w:lang w:eastAsia="de-DE"/>
        </w:rPr>
        <w:t xml:space="preserve"> beantragt. Der Genehmigungsantrag beinhaltet </w:t>
      </w:r>
      <w:r>
        <w:rPr>
          <w:rFonts w:eastAsia="Times New Roman" w:cs="Arial"/>
          <w:noProof/>
          <w:szCs w:val="24"/>
          <w:lang w:eastAsia="de-DE"/>
        </w:rPr>
        <w:t>die Errichtung und den Betrieb der Anlage mit den zugehörigen Nebeneinrichtungen.</w:t>
      </w:r>
    </w:p>
    <w:p>
      <w:pPr>
        <w:autoSpaceDE w:val="0"/>
        <w:autoSpaceDN w:val="0"/>
        <w:adjustRightInd w:val="0"/>
        <w:spacing w:after="0" w:line="240" w:lineRule="auto"/>
        <w:rPr>
          <w:rFonts w:eastAsia="Times New Roman" w:cs="Arial"/>
          <w:szCs w:val="24"/>
          <w:lang w:eastAsia="de-DE"/>
        </w:rPr>
      </w:pPr>
    </w:p>
    <w:p>
      <w:pPr>
        <w:pStyle w:val="NurText"/>
        <w:widowControl w:val="0"/>
        <w:spacing w:after="120"/>
        <w:jc w:val="both"/>
        <w:rPr>
          <w:rFonts w:ascii="Arial" w:hAnsi="Arial" w:cs="Arial"/>
          <w:sz w:val="24"/>
        </w:rPr>
      </w:pPr>
      <w:r>
        <w:rPr>
          <w:rFonts w:ascii="Arial" w:hAnsi="Arial" w:cs="Arial"/>
          <w:sz w:val="24"/>
          <w:szCs w:val="24"/>
        </w:rPr>
        <w:t>Bei dem vorliegenden Antrag handelt es sich um ein Neuvorhaben nach Nr. 4.2 der Anlage 1 des UVPG. Es wurde eine allgemeine Vorprüfung nach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Vorhaben keine relevanten Luftverunreinigungen, die Bagatellmassenströme der TA Luft werden unterschritten. Bezüglich der Schallemissionen liegt das Vorhaben an den Immissionsorten um mindestens 10 dB(A) unter den Richtwerten; der schalltechnische Beitrag kann daher als irrelevant betrachtet werden. Es findet eine Flächenversiegelung statt. Das hierfür beanspruchte Gelände ist jedoch schon seit 1993 planungsrechtlich als Industriegebiet ausgewiesen. Eine Beeinflussung von Lebensraumtypen in FFH-Gebieten findet nicht statt. Es werden keine artenschutzrechtlichen Konflikte ausgelöst. Eine Gefährdung von Boden und Grundwasser ist nicht zu besorgen, da wassergefährdende Stoffe der Verordnung über Anlagen zum Umgang mit wassergefährdenden Stoffen (AwSV) entsprechend gehandhabt werden. Für die anfallenden Abfälle liegen entsprechende Entsorgungs-nachweise vor. Die Abwässer werden zur Kläranlage abgegeben, eine entsprechende Genehmigung ist im Rahmen des Verfahrens mit beantragt.</w:t>
      </w:r>
    </w:p>
    <w:p>
      <w:pPr>
        <w:pStyle w:val="NurText"/>
        <w:widowControl w:val="0"/>
        <w:spacing w:before="100" w:line="280" w:lineRule="exact"/>
        <w:jc w:val="both"/>
        <w:rPr>
          <w:rFonts w:ascii="Arial" w:hAnsi="Arial" w:cs="Arial"/>
          <w:sz w:val="24"/>
          <w:szCs w:val="24"/>
        </w:rPr>
      </w:pPr>
      <w:r>
        <w:rPr>
          <w:rFonts w:ascii="Arial" w:hAnsi="Arial" w:cs="Arial"/>
          <w:sz w:val="24"/>
          <w:szCs w:val="24"/>
        </w:rPr>
        <w:t>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gez. Marina Hoffmann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DCE4C-16E5-43A6-B348-F0443A61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uiPriority w:val="99"/>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Krummenauer, Klaus</cp:lastModifiedBy>
  <cp:revision>2</cp:revision>
  <dcterms:created xsi:type="dcterms:W3CDTF">2024-03-01T10:34:00Z</dcterms:created>
  <dcterms:modified xsi:type="dcterms:W3CDTF">2024-03-01T10:34:00Z</dcterms:modified>
</cp:coreProperties>
</file>