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30E39" w14:textId="77777777" w:rsidR="00E6398B" w:rsidRPr="006B625E" w:rsidRDefault="00E6398B" w:rsidP="00E6398B">
      <w:pPr>
        <w:rPr>
          <w:b/>
        </w:rPr>
      </w:pPr>
      <w:r w:rsidRPr="006B625E">
        <w:rPr>
          <w:b/>
        </w:rPr>
        <w:t xml:space="preserve">Bekanntmachung nach § 5 Abs. 2 des Gesetzes über die Umweltverträglichkeitsprüfung (UVPG) – Feststellung der UVP-Pflicht für ein Vorhaben des Eigenbetriebs </w:t>
      </w:r>
      <w:proofErr w:type="spellStart"/>
      <w:r w:rsidRPr="006B625E">
        <w:rPr>
          <w:b/>
        </w:rPr>
        <w:t>Stadtent</w:t>
      </w:r>
      <w:proofErr w:type="spellEnd"/>
      <w:r w:rsidRPr="006B625E">
        <w:rPr>
          <w:b/>
        </w:rPr>
        <w:t xml:space="preserve">-wässerung Dortmund </w:t>
      </w:r>
    </w:p>
    <w:p w14:paraId="066568F1" w14:textId="77777777" w:rsidR="00E6398B" w:rsidRDefault="00E6398B" w:rsidP="00E6398B"/>
    <w:p w14:paraId="7B77A86C" w14:textId="77777777" w:rsidR="00E6398B" w:rsidRDefault="00E6398B" w:rsidP="00E6398B"/>
    <w:p w14:paraId="4100B28E" w14:textId="77777777" w:rsidR="002A760C" w:rsidRPr="002A760C" w:rsidRDefault="002A760C" w:rsidP="002A760C">
      <w:pPr>
        <w:rPr>
          <w:szCs w:val="24"/>
        </w:rPr>
      </w:pPr>
      <w:r w:rsidRPr="002A760C">
        <w:rPr>
          <w:szCs w:val="24"/>
        </w:rPr>
        <w:t xml:space="preserve">Der Eigenbetrieb Stadtentwässerung der Stadt Dortmund plant die Fortsetzung der Entnahme von Grundwasser aus dem Hahnenmühlenstollen in Dortmund-Dorstfeld, um dieses über Pumpen und eine sich anschließende Freigefälleleitung </w:t>
      </w:r>
      <w:proofErr w:type="gramStart"/>
      <w:r w:rsidRPr="002A760C">
        <w:rPr>
          <w:szCs w:val="24"/>
        </w:rPr>
        <w:t>in die Emscher</w:t>
      </w:r>
      <w:proofErr w:type="gramEnd"/>
      <w:r w:rsidRPr="002A760C">
        <w:rPr>
          <w:szCs w:val="24"/>
        </w:rPr>
        <w:t xml:space="preserve"> einzuleiten.</w:t>
      </w:r>
    </w:p>
    <w:p w14:paraId="52CECF52" w14:textId="77777777" w:rsidR="002A760C" w:rsidRPr="002A760C" w:rsidRDefault="002A760C" w:rsidP="002A760C">
      <w:pPr>
        <w:rPr>
          <w:szCs w:val="24"/>
        </w:rPr>
      </w:pPr>
    </w:p>
    <w:p w14:paraId="62F45F8B" w14:textId="77777777" w:rsidR="002A760C" w:rsidRPr="002A760C" w:rsidRDefault="002A760C" w:rsidP="002A760C">
      <w:pPr>
        <w:rPr>
          <w:szCs w:val="24"/>
        </w:rPr>
      </w:pPr>
      <w:r w:rsidRPr="002A760C">
        <w:rPr>
          <w:szCs w:val="24"/>
        </w:rPr>
        <w:t xml:space="preserve">Die Grundwasserentnahme erfüllt den Benutzungstatbestand des § 9 (1) Nr.5 WHG. Dafür ist eine wasserrechtliche Erlaubnis im Sinne des § 8 WHG erforderlich. </w:t>
      </w:r>
    </w:p>
    <w:p w14:paraId="540240C5" w14:textId="77777777" w:rsidR="002A760C" w:rsidRPr="002A760C" w:rsidRDefault="002A760C" w:rsidP="002A760C">
      <w:pPr>
        <w:rPr>
          <w:szCs w:val="24"/>
        </w:rPr>
      </w:pPr>
    </w:p>
    <w:p w14:paraId="757BA745" w14:textId="77777777" w:rsidR="002A760C" w:rsidRPr="002A760C" w:rsidRDefault="002A760C" w:rsidP="002A760C">
      <w:pPr>
        <w:rPr>
          <w:szCs w:val="24"/>
        </w:rPr>
      </w:pPr>
      <w:r w:rsidRPr="002A760C">
        <w:rPr>
          <w:szCs w:val="24"/>
        </w:rPr>
        <w:t xml:space="preserve">Gemäß § 7 (1) Umweltverträglichkeitsprüfungsgesetz (UVPG) in Verbindung mit Ziffer 13.3.2 der Anlage 1 zum UVPG ist für das Vorhaben eine allgemeine Vorprüfung der UVP-Pflicht durchzuführen, wenn 100.000 m³ bis weniger als 10.000.000 m³ pro Jahr zutage geleitet werden. </w:t>
      </w:r>
    </w:p>
    <w:p w14:paraId="23CCFCE0" w14:textId="77777777" w:rsidR="002A760C" w:rsidRPr="002A760C" w:rsidRDefault="002A760C" w:rsidP="002A760C">
      <w:pPr>
        <w:rPr>
          <w:szCs w:val="24"/>
        </w:rPr>
      </w:pPr>
    </w:p>
    <w:p w14:paraId="0A0DEC21" w14:textId="77777777" w:rsidR="002A760C" w:rsidRPr="002A760C" w:rsidRDefault="002A760C" w:rsidP="002A760C">
      <w:pPr>
        <w:tabs>
          <w:tab w:val="left" w:pos="7920"/>
        </w:tabs>
        <w:rPr>
          <w:szCs w:val="24"/>
        </w:rPr>
      </w:pPr>
      <w:r w:rsidRPr="002A760C">
        <w:rPr>
          <w:szCs w:val="24"/>
        </w:rPr>
        <w:t xml:space="preserve">Dem entsprechend ist für die beantragte Grundwasserentnahme auf der Basis der vorgelegten Unterlagen und eigener Ermittlungen eine allgemeine UVP-Vorprüfung durchzuführen. </w:t>
      </w:r>
    </w:p>
    <w:p w14:paraId="53285DCB" w14:textId="77777777" w:rsidR="002A760C" w:rsidRPr="002A760C" w:rsidRDefault="002A760C" w:rsidP="002A760C">
      <w:pPr>
        <w:tabs>
          <w:tab w:val="left" w:pos="7920"/>
        </w:tabs>
        <w:rPr>
          <w:szCs w:val="24"/>
        </w:rPr>
      </w:pPr>
    </w:p>
    <w:p w14:paraId="4EA30A3D" w14:textId="77777777" w:rsidR="002A760C" w:rsidRPr="002A760C" w:rsidRDefault="002A760C" w:rsidP="002A760C">
      <w:pPr>
        <w:tabs>
          <w:tab w:val="left" w:pos="7920"/>
        </w:tabs>
        <w:rPr>
          <w:szCs w:val="24"/>
        </w:rPr>
      </w:pPr>
      <w:r w:rsidRPr="002A760C">
        <w:rPr>
          <w:szCs w:val="24"/>
        </w:rPr>
        <w:t xml:space="preserve">Die Vorprüfung erfolgt unter Anwendung der 'Kriterien für die Vorprüfung des Einzelfalls' lt. Anlage 3 des UVPG in Verbindung mit den Darstellungen der vom Antragsteller eingereichten Unterlagen und eigenen Erkenntnissen. </w:t>
      </w:r>
    </w:p>
    <w:p w14:paraId="5FCCA9AA" w14:textId="77777777" w:rsidR="002A760C" w:rsidRPr="002A760C" w:rsidRDefault="002A760C" w:rsidP="002A760C">
      <w:pPr>
        <w:tabs>
          <w:tab w:val="left" w:pos="7920"/>
        </w:tabs>
        <w:rPr>
          <w:szCs w:val="24"/>
        </w:rPr>
      </w:pPr>
    </w:p>
    <w:p w14:paraId="01CF754D" w14:textId="77777777" w:rsidR="002A760C" w:rsidRPr="002A760C" w:rsidRDefault="002A760C" w:rsidP="002A760C">
      <w:pPr>
        <w:tabs>
          <w:tab w:val="left" w:pos="7920"/>
        </w:tabs>
        <w:rPr>
          <w:b/>
          <w:bCs/>
          <w:szCs w:val="24"/>
        </w:rPr>
      </w:pPr>
      <w:r w:rsidRPr="002A760C">
        <w:rPr>
          <w:b/>
          <w:bCs/>
          <w:szCs w:val="24"/>
        </w:rPr>
        <w:t>1. Merkmale des Vorhabens</w:t>
      </w:r>
    </w:p>
    <w:p w14:paraId="0ED3CBF0" w14:textId="77777777" w:rsidR="002A760C" w:rsidRPr="002A760C" w:rsidRDefault="002A760C" w:rsidP="002A760C">
      <w:pPr>
        <w:tabs>
          <w:tab w:val="left" w:pos="7920"/>
        </w:tabs>
        <w:rPr>
          <w:szCs w:val="24"/>
        </w:rPr>
      </w:pPr>
    </w:p>
    <w:p w14:paraId="6E437C2C" w14:textId="77777777" w:rsidR="002A760C" w:rsidRPr="002A760C" w:rsidRDefault="002A760C" w:rsidP="002A760C">
      <w:pPr>
        <w:tabs>
          <w:tab w:val="left" w:pos="7920"/>
        </w:tabs>
        <w:rPr>
          <w:szCs w:val="24"/>
        </w:rPr>
      </w:pPr>
      <w:r w:rsidRPr="002A760C">
        <w:rPr>
          <w:szCs w:val="24"/>
        </w:rPr>
        <w:t xml:space="preserve">Nach der Übernahme des Hahnenmühlenstollens von der thyssenkrupp Business Service GmbH ist der Eigenbetrieb Stadtentwässerung der Stadt Dortmund für die mit der Stollenanlage verknüpfte Grundwasserhaltung verantwortlich. Mitte 2021 wurde die </w:t>
      </w:r>
      <w:proofErr w:type="spellStart"/>
      <w:r w:rsidRPr="002A760C">
        <w:rPr>
          <w:szCs w:val="24"/>
        </w:rPr>
        <w:t>Emschergenossenschaft</w:t>
      </w:r>
      <w:proofErr w:type="spellEnd"/>
      <w:r w:rsidRPr="002A760C">
        <w:rPr>
          <w:szCs w:val="24"/>
        </w:rPr>
        <w:t xml:space="preserve"> von der Stadt Dortmund beauftragt, die Stollenanlage im Sonderinteresse der Stadt zu betreiben. </w:t>
      </w:r>
    </w:p>
    <w:p w14:paraId="2DFF877E" w14:textId="77777777" w:rsidR="002A760C" w:rsidRPr="002A760C" w:rsidRDefault="002A760C" w:rsidP="002A760C">
      <w:pPr>
        <w:tabs>
          <w:tab w:val="left" w:pos="7920"/>
        </w:tabs>
        <w:rPr>
          <w:szCs w:val="24"/>
        </w:rPr>
      </w:pPr>
    </w:p>
    <w:p w14:paraId="3EFDA8A4" w14:textId="397A5BC1" w:rsidR="002A760C" w:rsidRPr="002A760C" w:rsidRDefault="002A760C" w:rsidP="002A760C">
      <w:pPr>
        <w:tabs>
          <w:tab w:val="left" w:pos="7920"/>
        </w:tabs>
        <w:rPr>
          <w:szCs w:val="24"/>
        </w:rPr>
      </w:pPr>
      <w:r w:rsidRPr="002A760C">
        <w:rPr>
          <w:szCs w:val="24"/>
        </w:rPr>
        <w:t xml:space="preserve">Der in Dortmund-Dorstfeld in 20 m Tiefe </w:t>
      </w:r>
      <w:proofErr w:type="gramStart"/>
      <w:r w:rsidRPr="002A760C">
        <w:rPr>
          <w:szCs w:val="24"/>
        </w:rPr>
        <w:t>östlich der Emscher</w:t>
      </w:r>
      <w:proofErr w:type="gramEnd"/>
      <w:r w:rsidRPr="002A760C">
        <w:rPr>
          <w:szCs w:val="24"/>
        </w:rPr>
        <w:t xml:space="preserve"> gelegene Stollen dient auf einer Länge von 700 m als Grundwasservorflut. Das dem Stollen diffus zulaufende Grundwasser wird über seitlich am Stollenboden geführte Rinnen gesammelt und abgeleitet. Über ein am Stollentiefpunkt gelegenes Pumpwerk (Gemarkung Dortmund, Flur 13, Fl</w:t>
      </w:r>
      <w:r w:rsidR="007850E0">
        <w:rPr>
          <w:szCs w:val="24"/>
        </w:rPr>
        <w:t>urstück</w:t>
      </w:r>
      <w:r w:rsidRPr="002A760C">
        <w:rPr>
          <w:szCs w:val="24"/>
        </w:rPr>
        <w:t xml:space="preserve"> 923) wird das Grundwasser </w:t>
      </w:r>
      <w:proofErr w:type="gramStart"/>
      <w:r w:rsidRPr="002A760C">
        <w:rPr>
          <w:szCs w:val="24"/>
        </w:rPr>
        <w:t>zur Emscher</w:t>
      </w:r>
      <w:proofErr w:type="gramEnd"/>
      <w:r w:rsidRPr="002A760C">
        <w:rPr>
          <w:szCs w:val="24"/>
        </w:rPr>
        <w:t xml:space="preserve"> transportiert und in diese eingeleitet (Gemarkung Dortmund, Flur 13, Fl</w:t>
      </w:r>
      <w:r w:rsidR="007850E0">
        <w:rPr>
          <w:szCs w:val="24"/>
        </w:rPr>
        <w:t xml:space="preserve">urstück </w:t>
      </w:r>
      <w:r w:rsidRPr="002A760C">
        <w:rPr>
          <w:szCs w:val="24"/>
        </w:rPr>
        <w:t xml:space="preserve">1).  </w:t>
      </w:r>
    </w:p>
    <w:p w14:paraId="243B7A70" w14:textId="77777777" w:rsidR="002A760C" w:rsidRPr="002A760C" w:rsidRDefault="002A760C" w:rsidP="002A760C">
      <w:pPr>
        <w:tabs>
          <w:tab w:val="left" w:pos="7920"/>
        </w:tabs>
        <w:rPr>
          <w:szCs w:val="24"/>
        </w:rPr>
      </w:pPr>
    </w:p>
    <w:p w14:paraId="18D4F2E1" w14:textId="77777777" w:rsidR="002A760C" w:rsidRPr="002A760C" w:rsidRDefault="002A760C" w:rsidP="002A760C">
      <w:pPr>
        <w:tabs>
          <w:tab w:val="left" w:pos="7920"/>
        </w:tabs>
        <w:rPr>
          <w:szCs w:val="24"/>
        </w:rPr>
      </w:pPr>
      <w:r w:rsidRPr="002A760C">
        <w:rPr>
          <w:szCs w:val="24"/>
        </w:rPr>
        <w:t xml:space="preserve">Im Einzelnen beinhaltet das Vorhaben die Sicherstellung der Grundwasserbewirtschaftung im Hahnenmühlenstollen und damit die Erhaltung des bestehenden Grundwasserniveaus im Untergrund. </w:t>
      </w:r>
    </w:p>
    <w:p w14:paraId="3C76738F" w14:textId="77777777" w:rsidR="002A760C" w:rsidRPr="002A760C" w:rsidRDefault="002A760C" w:rsidP="002A760C">
      <w:pPr>
        <w:tabs>
          <w:tab w:val="left" w:pos="7920"/>
        </w:tabs>
        <w:rPr>
          <w:szCs w:val="24"/>
        </w:rPr>
      </w:pPr>
    </w:p>
    <w:p w14:paraId="273C1C47" w14:textId="77777777" w:rsidR="002A760C" w:rsidRPr="002A760C" w:rsidRDefault="002A760C" w:rsidP="002A760C">
      <w:pPr>
        <w:tabs>
          <w:tab w:val="left" w:pos="7920"/>
        </w:tabs>
        <w:rPr>
          <w:szCs w:val="24"/>
        </w:rPr>
      </w:pPr>
      <w:r w:rsidRPr="002A760C">
        <w:rPr>
          <w:szCs w:val="24"/>
        </w:rPr>
        <w:t xml:space="preserve">Durch die seit Beginn des 20. Jahrhunderts kontinuierlich betriebene Grundwasserabsenkung im Einzugsbereich des Hahnenmühlenstollens haben sich im Umfeld Nutzungen an der Geländeoberfläche etabliert, die ohne die künstliche Grundwasserabsenkung selbst gefährdet wären (z.B. Wohnbebauung, U-Bahnstrecken) oder eine Gefährdung für das Grundwasser bei Grundwasserkontakt darstellen würden (z.B. Altablagerungen und Altlastenverdachtsflächen, Deponien und Halden). </w:t>
      </w:r>
    </w:p>
    <w:p w14:paraId="481595C7" w14:textId="77777777" w:rsidR="002A760C" w:rsidRPr="002A760C" w:rsidRDefault="002A760C" w:rsidP="002A760C">
      <w:pPr>
        <w:tabs>
          <w:tab w:val="left" w:pos="7920"/>
        </w:tabs>
        <w:rPr>
          <w:szCs w:val="24"/>
        </w:rPr>
      </w:pPr>
    </w:p>
    <w:p w14:paraId="7F1FBFCB" w14:textId="77777777" w:rsidR="002A760C" w:rsidRPr="002A760C" w:rsidRDefault="002A760C" w:rsidP="002A760C">
      <w:pPr>
        <w:tabs>
          <w:tab w:val="left" w:pos="7920"/>
        </w:tabs>
        <w:rPr>
          <w:szCs w:val="24"/>
        </w:rPr>
      </w:pPr>
    </w:p>
    <w:p w14:paraId="000DBA0C" w14:textId="77777777" w:rsidR="002A760C" w:rsidRPr="002A760C" w:rsidRDefault="002A760C" w:rsidP="002A760C">
      <w:pPr>
        <w:tabs>
          <w:tab w:val="left" w:pos="7920"/>
        </w:tabs>
        <w:rPr>
          <w:szCs w:val="24"/>
          <w:u w:val="single"/>
        </w:rPr>
      </w:pPr>
      <w:r w:rsidRPr="002A760C">
        <w:rPr>
          <w:szCs w:val="24"/>
          <w:u w:val="single"/>
        </w:rPr>
        <w:br w:type="page"/>
      </w:r>
      <w:r w:rsidRPr="002A760C">
        <w:rPr>
          <w:szCs w:val="24"/>
          <w:u w:val="single"/>
        </w:rPr>
        <w:lastRenderedPageBreak/>
        <w:t>1.1 Größe und Ausgestaltung des gesamten Vorhabens</w:t>
      </w:r>
    </w:p>
    <w:p w14:paraId="29A71608" w14:textId="77777777" w:rsidR="002A760C" w:rsidRPr="002A760C" w:rsidRDefault="002A760C" w:rsidP="002A760C">
      <w:pPr>
        <w:autoSpaceDE w:val="0"/>
        <w:autoSpaceDN w:val="0"/>
        <w:adjustRightInd w:val="0"/>
        <w:rPr>
          <w:szCs w:val="24"/>
        </w:rPr>
      </w:pPr>
    </w:p>
    <w:p w14:paraId="0A05092D" w14:textId="77777777" w:rsidR="002A760C" w:rsidRPr="002A760C" w:rsidRDefault="002A760C" w:rsidP="002A760C">
      <w:pPr>
        <w:autoSpaceDE w:val="0"/>
        <w:autoSpaceDN w:val="0"/>
        <w:adjustRightInd w:val="0"/>
        <w:rPr>
          <w:szCs w:val="24"/>
        </w:rPr>
      </w:pPr>
      <w:r w:rsidRPr="002A760C">
        <w:rPr>
          <w:szCs w:val="24"/>
        </w:rPr>
        <w:t>Der Prüfwert für Größe/Leistung gemäß Ziff. 13.3.2 mit 100.000 m³/a bis zu 10 Millionen m³/a der Anlage 1 UVPG wird für das Vorhaben erreicht (hier: im Mittel 1,2 Millionen m³/a) und bedingt demnach eine allgemeine Vorprüfung der Auswirkungen auf die Schutzgüter nach § 2 (1) UVPG unter Berücksichtigung der in Anlage 3 UVPG vorgegebenen Kriterien.</w:t>
      </w:r>
    </w:p>
    <w:p w14:paraId="7E3DC368" w14:textId="77777777" w:rsidR="002A760C" w:rsidRPr="002A760C" w:rsidRDefault="002A760C" w:rsidP="002A760C">
      <w:pPr>
        <w:autoSpaceDE w:val="0"/>
        <w:autoSpaceDN w:val="0"/>
        <w:adjustRightInd w:val="0"/>
        <w:rPr>
          <w:szCs w:val="24"/>
        </w:rPr>
      </w:pPr>
    </w:p>
    <w:p w14:paraId="227E7899" w14:textId="77777777" w:rsidR="002A760C" w:rsidRPr="002A760C" w:rsidRDefault="002A760C" w:rsidP="002A760C">
      <w:pPr>
        <w:autoSpaceDE w:val="0"/>
        <w:autoSpaceDN w:val="0"/>
        <w:adjustRightInd w:val="0"/>
        <w:rPr>
          <w:szCs w:val="24"/>
        </w:rPr>
      </w:pPr>
      <w:r w:rsidRPr="002A760C">
        <w:rPr>
          <w:szCs w:val="24"/>
        </w:rPr>
        <w:t xml:space="preserve">Mittels Grundwassermodell wurde der maßgebende Absenkungsbereich durch die Grundwasserhaltung im Hahnenmühlenstollen auf ca. 650 ha abgeschätzt. Die Ausdehnung beträgt in Nord-Süd-Richtung etwa 2.800 m, in Ost-West-Richtung etwa 2.500 m. Die maximale Grundwasserabsenkung befindet sich im Bereich des Hahnenmühlenstollens selbst und </w:t>
      </w:r>
      <w:proofErr w:type="gramStart"/>
      <w:r w:rsidRPr="002A760C">
        <w:rPr>
          <w:szCs w:val="24"/>
        </w:rPr>
        <w:t>entlang der Emscher</w:t>
      </w:r>
      <w:proofErr w:type="gramEnd"/>
      <w:r w:rsidRPr="002A760C">
        <w:rPr>
          <w:szCs w:val="24"/>
        </w:rPr>
        <w:t>.</w:t>
      </w:r>
    </w:p>
    <w:p w14:paraId="68E55D52" w14:textId="77777777" w:rsidR="002A760C" w:rsidRPr="002A760C" w:rsidRDefault="002A760C" w:rsidP="002A760C">
      <w:pPr>
        <w:autoSpaceDE w:val="0"/>
        <w:autoSpaceDN w:val="0"/>
        <w:adjustRightInd w:val="0"/>
        <w:rPr>
          <w:szCs w:val="24"/>
        </w:rPr>
      </w:pPr>
    </w:p>
    <w:p w14:paraId="423A0787" w14:textId="6E170435" w:rsidR="002A760C" w:rsidRPr="002A760C" w:rsidRDefault="002A760C" w:rsidP="002A760C">
      <w:pPr>
        <w:tabs>
          <w:tab w:val="left" w:pos="7920"/>
        </w:tabs>
        <w:rPr>
          <w:szCs w:val="24"/>
          <w:u w:val="single"/>
        </w:rPr>
      </w:pPr>
      <w:r w:rsidRPr="002A760C">
        <w:rPr>
          <w:szCs w:val="24"/>
          <w:u w:val="single"/>
        </w:rPr>
        <w:t>1.2 Zusammenwirken mit anderen bestehenden oder zugelassenen Vorhaben und Tätigkeiten</w:t>
      </w:r>
    </w:p>
    <w:p w14:paraId="473F9FBB" w14:textId="77777777" w:rsidR="002A760C" w:rsidRPr="002A760C" w:rsidRDefault="002A760C" w:rsidP="002A760C">
      <w:pPr>
        <w:tabs>
          <w:tab w:val="left" w:pos="7920"/>
        </w:tabs>
        <w:rPr>
          <w:szCs w:val="24"/>
        </w:rPr>
      </w:pPr>
    </w:p>
    <w:p w14:paraId="6EDFB308" w14:textId="77777777" w:rsidR="002A760C" w:rsidRPr="002A760C" w:rsidRDefault="002A760C" w:rsidP="002A760C">
      <w:pPr>
        <w:tabs>
          <w:tab w:val="left" w:pos="7920"/>
        </w:tabs>
        <w:rPr>
          <w:szCs w:val="24"/>
        </w:rPr>
      </w:pPr>
      <w:r w:rsidRPr="002A760C">
        <w:rPr>
          <w:szCs w:val="24"/>
        </w:rPr>
        <w:t xml:space="preserve">Ein Zusammenwirken im Sinne der §§ 8 - 12 UVPG ist nicht festzustellen. Auch sind kumulierende Vorhaben nicht zu erkennen. </w:t>
      </w:r>
    </w:p>
    <w:p w14:paraId="16E41B8A" w14:textId="77777777" w:rsidR="002A760C" w:rsidRPr="002A760C" w:rsidRDefault="002A760C" w:rsidP="002A760C">
      <w:pPr>
        <w:tabs>
          <w:tab w:val="left" w:pos="7920"/>
        </w:tabs>
        <w:rPr>
          <w:szCs w:val="24"/>
        </w:rPr>
      </w:pPr>
    </w:p>
    <w:p w14:paraId="48014AAF" w14:textId="77777777" w:rsidR="002A760C" w:rsidRPr="002A760C" w:rsidRDefault="002A760C" w:rsidP="002A760C">
      <w:pPr>
        <w:tabs>
          <w:tab w:val="left" w:pos="7920"/>
        </w:tabs>
        <w:rPr>
          <w:szCs w:val="24"/>
        </w:rPr>
      </w:pPr>
      <w:r w:rsidRPr="002A760C">
        <w:rPr>
          <w:szCs w:val="24"/>
        </w:rPr>
        <w:t xml:space="preserve">Das bei Grundwasserentnahmen maßgebende Kriterium der möglicherweise hervorgerufenen flächenhaften Absenkungen des Grundwasserspiegels, welche bei überlagernd verstärkter Wirkung zu erheblichen nachteiligen Umweltauswirkungen führen könnten, ist im vorliegenden Fall nicht gegeben. Die flächenhafte Absenkung ist im vorliegenden Fall zum Schutz anderer Schutzgüter gewollt und wird nicht durch weitere </w:t>
      </w:r>
      <w:proofErr w:type="spellStart"/>
      <w:r w:rsidRPr="002A760C">
        <w:rPr>
          <w:szCs w:val="24"/>
        </w:rPr>
        <w:t>Sümpfungsmaßnahmen</w:t>
      </w:r>
      <w:proofErr w:type="spellEnd"/>
      <w:r w:rsidRPr="002A760C">
        <w:rPr>
          <w:szCs w:val="24"/>
        </w:rPr>
        <w:t xml:space="preserve"> überprägt. </w:t>
      </w:r>
    </w:p>
    <w:p w14:paraId="749AF556" w14:textId="77777777" w:rsidR="002A760C" w:rsidRPr="002A760C" w:rsidRDefault="002A760C" w:rsidP="002A760C">
      <w:pPr>
        <w:tabs>
          <w:tab w:val="left" w:pos="7920"/>
        </w:tabs>
        <w:rPr>
          <w:szCs w:val="24"/>
        </w:rPr>
      </w:pPr>
    </w:p>
    <w:p w14:paraId="77C2D54E" w14:textId="04095187" w:rsidR="002A760C" w:rsidRPr="002A760C" w:rsidRDefault="002A760C" w:rsidP="002A760C">
      <w:pPr>
        <w:tabs>
          <w:tab w:val="left" w:pos="7920"/>
        </w:tabs>
        <w:rPr>
          <w:szCs w:val="24"/>
          <w:u w:val="single"/>
        </w:rPr>
      </w:pPr>
      <w:r w:rsidRPr="002A760C">
        <w:rPr>
          <w:szCs w:val="24"/>
          <w:u w:val="single"/>
        </w:rPr>
        <w:t>1.3 Nutzung natürlicher Ressourcen, insbesondere Fläche, Boden, Wasser, Tiere, Pflanzen und biologische Vielfalt</w:t>
      </w:r>
    </w:p>
    <w:p w14:paraId="087E154A" w14:textId="77777777" w:rsidR="002A760C" w:rsidRPr="002A760C" w:rsidRDefault="002A760C" w:rsidP="002A760C">
      <w:pPr>
        <w:tabs>
          <w:tab w:val="left" w:pos="7920"/>
        </w:tabs>
        <w:rPr>
          <w:szCs w:val="24"/>
        </w:rPr>
      </w:pPr>
    </w:p>
    <w:p w14:paraId="68036669" w14:textId="05DF82BF" w:rsidR="002A760C" w:rsidRPr="002A760C" w:rsidRDefault="002A760C" w:rsidP="002A760C">
      <w:pPr>
        <w:tabs>
          <w:tab w:val="left" w:pos="7920"/>
        </w:tabs>
        <w:rPr>
          <w:szCs w:val="24"/>
        </w:rPr>
      </w:pPr>
      <w:r w:rsidRPr="002A760C">
        <w:rPr>
          <w:szCs w:val="24"/>
        </w:rPr>
        <w:t xml:space="preserve">Die Fortsetzung </w:t>
      </w:r>
      <w:r w:rsidR="007850E0">
        <w:rPr>
          <w:szCs w:val="24"/>
        </w:rPr>
        <w:t xml:space="preserve">der </w:t>
      </w:r>
      <w:r w:rsidRPr="002A760C">
        <w:rPr>
          <w:szCs w:val="24"/>
        </w:rPr>
        <w:t xml:space="preserve">beantragten Grundwasserentnahme ist originär mit der Nutzung der natürlichen Ressource Grundwasser verbunden. Die derzeit beanspruchte sowie auch die geplante Menge stehen im Gleichgewicht mit dem ursächlich durch den Bau des Grundwasservorfluters Hahnenmühlenstollen hinterlassenen Dargebot. </w:t>
      </w:r>
    </w:p>
    <w:p w14:paraId="657CC2A1" w14:textId="77777777" w:rsidR="002A760C" w:rsidRPr="002A760C" w:rsidRDefault="002A760C" w:rsidP="002A760C">
      <w:pPr>
        <w:tabs>
          <w:tab w:val="left" w:pos="7920"/>
        </w:tabs>
        <w:rPr>
          <w:szCs w:val="24"/>
        </w:rPr>
      </w:pPr>
    </w:p>
    <w:p w14:paraId="7E437752" w14:textId="77777777" w:rsidR="002A760C" w:rsidRPr="002A760C" w:rsidRDefault="002A760C" w:rsidP="002A760C">
      <w:pPr>
        <w:tabs>
          <w:tab w:val="left" w:pos="7920"/>
        </w:tabs>
        <w:rPr>
          <w:szCs w:val="24"/>
        </w:rPr>
      </w:pPr>
      <w:r w:rsidRPr="002A760C">
        <w:rPr>
          <w:szCs w:val="24"/>
        </w:rPr>
        <w:t xml:space="preserve">Durch die geplante Sanierung des Entnahmebauwerks ergeben sich oberirdisch Bodeneingriffe im Umfeld des Pumpenhauses, allerdings ausnahmslos in vorbelastete Böden. Diese werden entsprechend den geltenden Vorschriften ausgetauscht und verwertet bzw. dauerhaft gegen Wasserzutritt abgedeckt. </w:t>
      </w:r>
    </w:p>
    <w:p w14:paraId="7D458703" w14:textId="77777777" w:rsidR="002A760C" w:rsidRPr="002A760C" w:rsidRDefault="002A760C" w:rsidP="002A760C">
      <w:pPr>
        <w:tabs>
          <w:tab w:val="left" w:pos="7920"/>
        </w:tabs>
        <w:rPr>
          <w:szCs w:val="24"/>
        </w:rPr>
      </w:pPr>
    </w:p>
    <w:p w14:paraId="6F59729A" w14:textId="77777777" w:rsidR="002A760C" w:rsidRPr="002A760C" w:rsidRDefault="002A760C" w:rsidP="002A760C">
      <w:pPr>
        <w:tabs>
          <w:tab w:val="left" w:pos="7920"/>
        </w:tabs>
        <w:rPr>
          <w:szCs w:val="24"/>
        </w:rPr>
      </w:pPr>
      <w:r w:rsidRPr="002A760C">
        <w:rPr>
          <w:szCs w:val="24"/>
        </w:rPr>
        <w:t>Eine direkte Nutzung von unvorbelasteten Flächen sowie die Beeinträchtigung von Tieren oder Pflanzen und damit ein Einfluss auf die biologische Vielfalt ist durch die Grundwasserentnahme nicht gegeben.</w:t>
      </w:r>
    </w:p>
    <w:p w14:paraId="558E692B" w14:textId="77777777" w:rsidR="002A760C" w:rsidRPr="002A760C" w:rsidRDefault="002A760C" w:rsidP="002A760C">
      <w:pPr>
        <w:tabs>
          <w:tab w:val="left" w:pos="7920"/>
        </w:tabs>
        <w:rPr>
          <w:szCs w:val="24"/>
        </w:rPr>
      </w:pPr>
    </w:p>
    <w:p w14:paraId="53656DC3" w14:textId="77777777" w:rsidR="002A760C" w:rsidRPr="002A760C" w:rsidRDefault="002A760C" w:rsidP="002A760C">
      <w:pPr>
        <w:tabs>
          <w:tab w:val="left" w:pos="7920"/>
        </w:tabs>
        <w:rPr>
          <w:szCs w:val="24"/>
        </w:rPr>
      </w:pPr>
      <w:r w:rsidRPr="002A760C">
        <w:rPr>
          <w:szCs w:val="24"/>
        </w:rPr>
        <w:t xml:space="preserve">Im Rahmen der erforderlichen Sanierungsmaßnahmen zur Aufrechterhaltung des ordnungsgemäßen Betriebs der Grundwasserhaltung sind baubedingte Beeinträchtigungen der natürlichen Ressourcen nicht auszuschließen, werden aber im Rahmen der Eingriffsregelung (Landschaftspflegerischer Begleitplan) berücksichtigt. </w:t>
      </w:r>
    </w:p>
    <w:p w14:paraId="7530B531" w14:textId="77777777" w:rsidR="002A760C" w:rsidRPr="002A760C" w:rsidRDefault="002A760C" w:rsidP="002A760C">
      <w:pPr>
        <w:tabs>
          <w:tab w:val="left" w:pos="7920"/>
        </w:tabs>
        <w:rPr>
          <w:szCs w:val="24"/>
        </w:rPr>
      </w:pPr>
    </w:p>
    <w:p w14:paraId="68A41375" w14:textId="77777777" w:rsidR="002A760C" w:rsidRPr="002A760C" w:rsidRDefault="002A760C" w:rsidP="002A760C">
      <w:pPr>
        <w:tabs>
          <w:tab w:val="left" w:pos="7920"/>
        </w:tabs>
        <w:rPr>
          <w:szCs w:val="24"/>
          <w:u w:val="single"/>
        </w:rPr>
      </w:pPr>
      <w:r w:rsidRPr="002A760C">
        <w:rPr>
          <w:szCs w:val="24"/>
          <w:u w:val="single"/>
        </w:rPr>
        <w:t>1.4 Erzeugung von Abfällen</w:t>
      </w:r>
    </w:p>
    <w:p w14:paraId="798B56AD" w14:textId="77777777" w:rsidR="002A760C" w:rsidRPr="002A760C" w:rsidRDefault="002A760C" w:rsidP="002A760C">
      <w:pPr>
        <w:tabs>
          <w:tab w:val="left" w:pos="7920"/>
        </w:tabs>
        <w:rPr>
          <w:szCs w:val="24"/>
        </w:rPr>
      </w:pPr>
    </w:p>
    <w:p w14:paraId="71892F9E" w14:textId="77777777" w:rsidR="002A760C" w:rsidRPr="002A760C" w:rsidRDefault="002A760C" w:rsidP="002A760C">
      <w:pPr>
        <w:autoSpaceDE w:val="0"/>
        <w:autoSpaceDN w:val="0"/>
        <w:adjustRightInd w:val="0"/>
        <w:rPr>
          <w:szCs w:val="24"/>
        </w:rPr>
      </w:pPr>
      <w:r w:rsidRPr="002A760C">
        <w:rPr>
          <w:szCs w:val="24"/>
        </w:rPr>
        <w:t xml:space="preserve">Durch die Fortsetzung der Grundwasserhaltung selbst ist keine spezielle Abfallerzeugung zu erwarten. Im Zuge der Sanierungsmaßnahmen im Bereich des Pumpenhauses werden </w:t>
      </w:r>
      <w:r w:rsidRPr="002A760C">
        <w:rPr>
          <w:szCs w:val="24"/>
        </w:rPr>
        <w:lastRenderedPageBreak/>
        <w:t>belastete Böden entnommen. Diese werden jedoch nicht wieder eingebaut, sondern entsprechend den gesetzlichen Regelungen einer Wiederverwertung bzw. Entsorgung zugeführt.</w:t>
      </w:r>
    </w:p>
    <w:p w14:paraId="36F4BB82" w14:textId="77777777" w:rsidR="002A760C" w:rsidRPr="002A760C" w:rsidRDefault="002A760C" w:rsidP="002A760C">
      <w:pPr>
        <w:tabs>
          <w:tab w:val="left" w:pos="7920"/>
        </w:tabs>
        <w:rPr>
          <w:szCs w:val="24"/>
        </w:rPr>
      </w:pPr>
    </w:p>
    <w:p w14:paraId="65CA2E7C" w14:textId="77777777" w:rsidR="002A760C" w:rsidRPr="002A760C" w:rsidRDefault="002A760C" w:rsidP="002A760C">
      <w:pPr>
        <w:tabs>
          <w:tab w:val="left" w:pos="7920"/>
        </w:tabs>
        <w:rPr>
          <w:szCs w:val="24"/>
          <w:u w:val="single"/>
        </w:rPr>
      </w:pPr>
      <w:r w:rsidRPr="002A760C">
        <w:rPr>
          <w:szCs w:val="24"/>
          <w:u w:val="single"/>
        </w:rPr>
        <w:t>1.5 Umweltverschmutzung und Belästigung</w:t>
      </w:r>
    </w:p>
    <w:p w14:paraId="18663719" w14:textId="77777777" w:rsidR="002A760C" w:rsidRPr="002A760C" w:rsidRDefault="002A760C" w:rsidP="002A760C">
      <w:pPr>
        <w:tabs>
          <w:tab w:val="left" w:pos="7920"/>
        </w:tabs>
        <w:rPr>
          <w:szCs w:val="24"/>
        </w:rPr>
      </w:pPr>
    </w:p>
    <w:p w14:paraId="245C6AB6" w14:textId="77777777" w:rsidR="002A760C" w:rsidRPr="002A760C" w:rsidRDefault="002A760C" w:rsidP="002A760C">
      <w:pPr>
        <w:tabs>
          <w:tab w:val="left" w:pos="7920"/>
        </w:tabs>
        <w:rPr>
          <w:szCs w:val="24"/>
        </w:rPr>
      </w:pPr>
      <w:r w:rsidRPr="002A760C">
        <w:rPr>
          <w:szCs w:val="24"/>
        </w:rPr>
        <w:t>Die Anlage zur Grundwasserentnahme selbst ruft weder eine Umweltverschmutzung noch eine Belästigung hervor.</w:t>
      </w:r>
    </w:p>
    <w:p w14:paraId="08769D8A" w14:textId="77777777" w:rsidR="002A760C" w:rsidRPr="002A760C" w:rsidRDefault="002A760C" w:rsidP="002A760C">
      <w:pPr>
        <w:tabs>
          <w:tab w:val="left" w:pos="7920"/>
        </w:tabs>
        <w:rPr>
          <w:szCs w:val="24"/>
        </w:rPr>
      </w:pPr>
    </w:p>
    <w:p w14:paraId="49866D4E" w14:textId="77777777" w:rsidR="002A760C" w:rsidRPr="002A760C" w:rsidRDefault="002A760C" w:rsidP="002A760C">
      <w:pPr>
        <w:autoSpaceDE w:val="0"/>
        <w:autoSpaceDN w:val="0"/>
        <w:adjustRightInd w:val="0"/>
        <w:rPr>
          <w:szCs w:val="24"/>
        </w:rPr>
      </w:pPr>
      <w:r w:rsidRPr="002A760C">
        <w:rPr>
          <w:szCs w:val="24"/>
        </w:rPr>
        <w:t>Bei ordnungsgemäßem Baustellenbetrieb und fachgerechtem Umgang mit Betriebsstoffen ist eine erhebliche Beeinträchtigung durch Wasser und Boden gefährdende Stoffe im Zuge der Bauphase auszuschließen.</w:t>
      </w:r>
    </w:p>
    <w:p w14:paraId="451C2FB0" w14:textId="77777777" w:rsidR="002A760C" w:rsidRPr="002A760C" w:rsidRDefault="002A760C" w:rsidP="002A760C">
      <w:pPr>
        <w:tabs>
          <w:tab w:val="left" w:pos="7920"/>
        </w:tabs>
        <w:rPr>
          <w:szCs w:val="24"/>
        </w:rPr>
      </w:pPr>
    </w:p>
    <w:p w14:paraId="655E516C" w14:textId="3AF033A5" w:rsidR="002A760C" w:rsidRPr="002A760C" w:rsidRDefault="002A760C" w:rsidP="002A760C">
      <w:pPr>
        <w:tabs>
          <w:tab w:val="left" w:pos="7920"/>
        </w:tabs>
        <w:rPr>
          <w:szCs w:val="24"/>
        </w:rPr>
      </w:pPr>
      <w:r w:rsidRPr="002A760C">
        <w:rPr>
          <w:szCs w:val="24"/>
        </w:rPr>
        <w:t>Kurzfristige Verschmutzung</w:t>
      </w:r>
      <w:r w:rsidR="007850E0">
        <w:rPr>
          <w:szCs w:val="24"/>
        </w:rPr>
        <w:t>en</w:t>
      </w:r>
      <w:r w:rsidRPr="002A760C">
        <w:rPr>
          <w:szCs w:val="24"/>
        </w:rPr>
        <w:t xml:space="preserve"> der Zufahrtswege wird es unweigerlich während der Sanierungsphase durch den Baustellenverkehr geben. Eine Staub- und Geräuschbelästigung von Wohnbebauung ist auf wenige Gebäude am Hahnenmühlenweg, nahe des Pumpenhauses, beschränkt. Angesichts des ca. 650 ha großen Wirkraumes der Grundwasserabsenkung ist das hinnehmbar. </w:t>
      </w:r>
    </w:p>
    <w:p w14:paraId="6E6677F2" w14:textId="77777777" w:rsidR="002A760C" w:rsidRPr="002A760C" w:rsidRDefault="002A760C" w:rsidP="002A760C">
      <w:pPr>
        <w:tabs>
          <w:tab w:val="left" w:pos="7920"/>
        </w:tabs>
        <w:rPr>
          <w:szCs w:val="24"/>
        </w:rPr>
      </w:pPr>
    </w:p>
    <w:p w14:paraId="6C146557" w14:textId="74896DA6" w:rsidR="002A760C" w:rsidRPr="002A760C" w:rsidRDefault="002A760C" w:rsidP="002A760C">
      <w:pPr>
        <w:tabs>
          <w:tab w:val="left" w:pos="7920"/>
        </w:tabs>
        <w:ind w:right="-426"/>
        <w:rPr>
          <w:szCs w:val="24"/>
          <w:u w:val="single"/>
        </w:rPr>
      </w:pPr>
      <w:r w:rsidRPr="002A760C">
        <w:rPr>
          <w:szCs w:val="24"/>
          <w:u w:val="single"/>
        </w:rPr>
        <w:t>1.6 Risiken von Störfällen, Unfällen und Katastrophen, die für das Vorhaben von Bedeutung sind</w:t>
      </w:r>
    </w:p>
    <w:p w14:paraId="6580A022" w14:textId="77777777" w:rsidR="002A760C" w:rsidRPr="002A760C" w:rsidRDefault="002A760C" w:rsidP="002A760C">
      <w:pPr>
        <w:tabs>
          <w:tab w:val="left" w:pos="7920"/>
        </w:tabs>
        <w:rPr>
          <w:szCs w:val="24"/>
        </w:rPr>
      </w:pPr>
    </w:p>
    <w:p w14:paraId="128C16FD" w14:textId="2BFA12D7" w:rsidR="002A760C" w:rsidRPr="002A760C" w:rsidRDefault="002A760C" w:rsidP="002A760C">
      <w:pPr>
        <w:autoSpaceDE w:val="0"/>
        <w:autoSpaceDN w:val="0"/>
        <w:adjustRightInd w:val="0"/>
        <w:rPr>
          <w:color w:val="000000"/>
          <w:szCs w:val="24"/>
        </w:rPr>
      </w:pPr>
      <w:r w:rsidRPr="002A760C">
        <w:rPr>
          <w:color w:val="000000"/>
          <w:szCs w:val="24"/>
        </w:rPr>
        <w:t>Das Vorhaben selbst fällt nicht unter die Bestimmungen der Störfall-Verordnung und die Anlage liegt auch nicht in Sicherheitsbereichen störrelevanter Anlagen. Aus dem Vorhaben ergibt sich auch keine signifikante Erhöhung der zu betrachtenden Risiken für die menschliche</w:t>
      </w:r>
      <w:r w:rsidR="007850E0">
        <w:rPr>
          <w:color w:val="000000"/>
          <w:szCs w:val="24"/>
        </w:rPr>
        <w:t>n</w:t>
      </w:r>
      <w:r w:rsidRPr="002A760C">
        <w:rPr>
          <w:color w:val="000000"/>
          <w:szCs w:val="24"/>
        </w:rPr>
        <w:t xml:space="preserve"> Nutzungen und für die natürlichen Schutzgüter in der Umgebung des Vorhabens. </w:t>
      </w:r>
    </w:p>
    <w:p w14:paraId="235AAB33" w14:textId="77777777" w:rsidR="002A760C" w:rsidRPr="002A760C" w:rsidRDefault="002A760C" w:rsidP="002A760C">
      <w:pPr>
        <w:tabs>
          <w:tab w:val="left" w:pos="7920"/>
        </w:tabs>
        <w:rPr>
          <w:szCs w:val="24"/>
        </w:rPr>
      </w:pPr>
    </w:p>
    <w:p w14:paraId="68667B59" w14:textId="77777777" w:rsidR="002A760C" w:rsidRPr="002A760C" w:rsidRDefault="002A760C" w:rsidP="002A760C">
      <w:pPr>
        <w:tabs>
          <w:tab w:val="left" w:pos="7920"/>
        </w:tabs>
        <w:rPr>
          <w:szCs w:val="24"/>
        </w:rPr>
      </w:pPr>
      <w:r w:rsidRPr="002A760C">
        <w:rPr>
          <w:szCs w:val="24"/>
        </w:rPr>
        <w:t xml:space="preserve">Die gezielte Fassung und Ableitung des Grundwasserdargebots </w:t>
      </w:r>
      <w:proofErr w:type="gramStart"/>
      <w:r w:rsidRPr="002A760C">
        <w:rPr>
          <w:szCs w:val="24"/>
        </w:rPr>
        <w:t>ermöglicht</w:t>
      </w:r>
      <w:proofErr w:type="gramEnd"/>
      <w:r w:rsidRPr="002A760C">
        <w:rPr>
          <w:szCs w:val="24"/>
        </w:rPr>
        <w:t xml:space="preserve"> die Beibehaltung der derzeitigen Nutzungsformen im Umfeld der Maßnahme. Der unkontrollierte Grundwasseraustritt oder gar die Unterbindung des Austritts durch wasserdichte Verfüllung des Hahnenmühlenstollens würden zu Unwägbarkeiten hinsichtlich des daraus resultierenden Grundwasserpfades und damit zu erheblichen Risiken für die Nutzungen im Umfeld der Maßnahme führen. </w:t>
      </w:r>
    </w:p>
    <w:p w14:paraId="3E96EB89" w14:textId="77777777" w:rsidR="002A760C" w:rsidRPr="002A760C" w:rsidRDefault="002A760C" w:rsidP="002A760C">
      <w:pPr>
        <w:tabs>
          <w:tab w:val="left" w:pos="7920"/>
        </w:tabs>
        <w:rPr>
          <w:szCs w:val="24"/>
        </w:rPr>
      </w:pPr>
    </w:p>
    <w:p w14:paraId="3ED6B751" w14:textId="77777777" w:rsidR="002A760C" w:rsidRPr="002A760C" w:rsidRDefault="002A760C" w:rsidP="002A760C">
      <w:pPr>
        <w:autoSpaceDE w:val="0"/>
        <w:autoSpaceDN w:val="0"/>
        <w:adjustRightInd w:val="0"/>
        <w:rPr>
          <w:color w:val="000000"/>
          <w:szCs w:val="24"/>
        </w:rPr>
      </w:pPr>
      <w:r w:rsidRPr="002A760C">
        <w:rPr>
          <w:color w:val="000000"/>
          <w:szCs w:val="24"/>
        </w:rPr>
        <w:t xml:space="preserve">Beim Betrieb der Anlage werden keine Stoffe und Technologien eingesetzt, welche nach den Bestimmungen der Störfall-Verordnung zu beurteilen sind oder welche eine gesonderte Risikobetrachtung erfordern. Das Vorhaben selbst wird nicht durch ein anderes gefahrauslösendes Vorhaben gefährdet. </w:t>
      </w:r>
    </w:p>
    <w:p w14:paraId="4E438261" w14:textId="77777777" w:rsidR="002A760C" w:rsidRPr="002A760C" w:rsidRDefault="002A760C" w:rsidP="002A760C">
      <w:pPr>
        <w:autoSpaceDE w:val="0"/>
        <w:autoSpaceDN w:val="0"/>
        <w:adjustRightInd w:val="0"/>
        <w:rPr>
          <w:color w:val="000000"/>
          <w:szCs w:val="24"/>
        </w:rPr>
      </w:pPr>
    </w:p>
    <w:p w14:paraId="0EEDA8EB" w14:textId="351EBE45" w:rsidR="002A760C" w:rsidRPr="002A760C" w:rsidRDefault="002A760C" w:rsidP="002A760C">
      <w:pPr>
        <w:tabs>
          <w:tab w:val="left" w:pos="7920"/>
        </w:tabs>
        <w:ind w:right="-142"/>
        <w:rPr>
          <w:szCs w:val="24"/>
          <w:u w:val="single"/>
        </w:rPr>
      </w:pPr>
      <w:r w:rsidRPr="002A760C">
        <w:rPr>
          <w:szCs w:val="24"/>
          <w:u w:val="single"/>
        </w:rPr>
        <w:t>1.7</w:t>
      </w:r>
      <w:r>
        <w:rPr>
          <w:szCs w:val="24"/>
          <w:u w:val="single"/>
        </w:rPr>
        <w:t xml:space="preserve"> </w:t>
      </w:r>
      <w:r w:rsidRPr="002A760C">
        <w:rPr>
          <w:szCs w:val="24"/>
          <w:u w:val="single"/>
        </w:rPr>
        <w:t>Risiken für die menschliche Gesundheit, z.B. durch Verunreinigung von Wasser oder Luft</w:t>
      </w:r>
    </w:p>
    <w:p w14:paraId="4E760581" w14:textId="77777777" w:rsidR="002A760C" w:rsidRPr="002A760C" w:rsidRDefault="002A760C" w:rsidP="002A760C">
      <w:pPr>
        <w:autoSpaceDE w:val="0"/>
        <w:autoSpaceDN w:val="0"/>
        <w:adjustRightInd w:val="0"/>
        <w:rPr>
          <w:color w:val="000000"/>
          <w:szCs w:val="24"/>
        </w:rPr>
      </w:pPr>
    </w:p>
    <w:p w14:paraId="20BE004E" w14:textId="77777777" w:rsidR="002A760C" w:rsidRPr="002A760C" w:rsidRDefault="002A760C" w:rsidP="002A760C">
      <w:pPr>
        <w:autoSpaceDE w:val="0"/>
        <w:autoSpaceDN w:val="0"/>
        <w:adjustRightInd w:val="0"/>
        <w:rPr>
          <w:color w:val="000000"/>
          <w:szCs w:val="24"/>
        </w:rPr>
      </w:pPr>
      <w:r w:rsidRPr="002A760C">
        <w:rPr>
          <w:color w:val="000000"/>
          <w:szCs w:val="24"/>
        </w:rPr>
        <w:t xml:space="preserve">Aus dem Betrieb der Anlage ergeben sich keine besonderen Risiken und keine Emissionen in die Luft oder in den Boden, die unzulässig wären oder </w:t>
      </w:r>
      <w:proofErr w:type="gramStart"/>
      <w:r w:rsidRPr="002A760C">
        <w:rPr>
          <w:color w:val="000000"/>
          <w:szCs w:val="24"/>
        </w:rPr>
        <w:t>die erhebliche nachteilige Auswirkungen</w:t>
      </w:r>
      <w:proofErr w:type="gramEnd"/>
      <w:r w:rsidRPr="002A760C">
        <w:rPr>
          <w:color w:val="000000"/>
          <w:szCs w:val="24"/>
        </w:rPr>
        <w:t xml:space="preserve"> auf die menschliche Gesundheit oder andere Schutzgüter haben können oder die eine gesonderte Prüfung bedingen. </w:t>
      </w:r>
    </w:p>
    <w:p w14:paraId="341E6D07" w14:textId="77777777" w:rsidR="002A760C" w:rsidRPr="002A760C" w:rsidRDefault="002A760C" w:rsidP="002A760C">
      <w:pPr>
        <w:autoSpaceDE w:val="0"/>
        <w:autoSpaceDN w:val="0"/>
        <w:adjustRightInd w:val="0"/>
        <w:rPr>
          <w:color w:val="000000"/>
          <w:szCs w:val="24"/>
        </w:rPr>
      </w:pPr>
    </w:p>
    <w:p w14:paraId="0E498455" w14:textId="77777777" w:rsidR="002A760C" w:rsidRPr="002A760C" w:rsidRDefault="002A760C" w:rsidP="002A760C">
      <w:pPr>
        <w:tabs>
          <w:tab w:val="left" w:pos="7920"/>
        </w:tabs>
        <w:rPr>
          <w:szCs w:val="24"/>
        </w:rPr>
      </w:pPr>
      <w:r w:rsidRPr="002A760C">
        <w:rPr>
          <w:szCs w:val="24"/>
        </w:rPr>
        <w:t xml:space="preserve">Bei gelegentlichen Wartungs- und Instandhaltungsarbeiten sowie bei Durchführung der für die Erhaltung der Grundwasserhaltung erforderlichen Arbeiten und bei Errichtung der zugehörigen Bauwerke können vorübergehend Verschmutzungen von Fahrwegen und der Luft sowie Lärmbelästigungen auftreten, die jedoch nicht gesundheitsschädlich auf den Menschen einwirken. </w:t>
      </w:r>
    </w:p>
    <w:p w14:paraId="35665BBD" w14:textId="77777777" w:rsidR="002A760C" w:rsidRPr="002A760C" w:rsidRDefault="002A760C" w:rsidP="002A760C">
      <w:pPr>
        <w:tabs>
          <w:tab w:val="left" w:pos="7920"/>
        </w:tabs>
        <w:rPr>
          <w:szCs w:val="24"/>
        </w:rPr>
      </w:pPr>
    </w:p>
    <w:p w14:paraId="32DA379B" w14:textId="77777777" w:rsidR="002A760C" w:rsidRPr="002A760C" w:rsidRDefault="002A760C" w:rsidP="002A760C">
      <w:pPr>
        <w:autoSpaceDE w:val="0"/>
        <w:autoSpaceDN w:val="0"/>
        <w:adjustRightInd w:val="0"/>
        <w:rPr>
          <w:color w:val="000000"/>
          <w:szCs w:val="24"/>
        </w:rPr>
      </w:pPr>
      <w:r w:rsidRPr="002A760C">
        <w:rPr>
          <w:color w:val="000000"/>
          <w:szCs w:val="24"/>
        </w:rPr>
        <w:t xml:space="preserve">Das geförderte Wasser weist einige wenige Parameter auf, die </w:t>
      </w:r>
      <w:proofErr w:type="gramStart"/>
      <w:r w:rsidRPr="002A760C">
        <w:rPr>
          <w:color w:val="000000"/>
          <w:szCs w:val="24"/>
        </w:rPr>
        <w:t>die  Umweltqualitätsnormen</w:t>
      </w:r>
      <w:proofErr w:type="gramEnd"/>
      <w:r w:rsidRPr="002A760C">
        <w:rPr>
          <w:color w:val="000000"/>
          <w:szCs w:val="24"/>
        </w:rPr>
        <w:t xml:space="preserve"> geringfügig überschreiten. Diese Überschreitungen können jedoch bei Einleitung </w:t>
      </w:r>
      <w:proofErr w:type="gramStart"/>
      <w:r w:rsidRPr="002A760C">
        <w:rPr>
          <w:color w:val="000000"/>
          <w:szCs w:val="24"/>
        </w:rPr>
        <w:t>in die Emscher</w:t>
      </w:r>
      <w:proofErr w:type="gramEnd"/>
      <w:r w:rsidRPr="002A760C">
        <w:rPr>
          <w:color w:val="000000"/>
          <w:szCs w:val="24"/>
        </w:rPr>
        <w:t xml:space="preserve"> und die damit verbundene Durchmischung toleriert werden. Entsprechende nachvollziehbare Auswertungen der Gewässergüte zur behördlichen Beurteilung liegen vor. Die Wasserqualität wird im Rahmen eines kontinuierlichen Monitorings überwacht.</w:t>
      </w:r>
    </w:p>
    <w:p w14:paraId="7893F5E5" w14:textId="77777777" w:rsidR="002A760C" w:rsidRPr="002A760C" w:rsidRDefault="002A760C" w:rsidP="002A760C">
      <w:pPr>
        <w:autoSpaceDE w:val="0"/>
        <w:autoSpaceDN w:val="0"/>
        <w:adjustRightInd w:val="0"/>
        <w:rPr>
          <w:color w:val="000000"/>
          <w:szCs w:val="24"/>
        </w:rPr>
      </w:pPr>
    </w:p>
    <w:p w14:paraId="5F4D420F" w14:textId="77777777" w:rsidR="002A760C" w:rsidRPr="002A760C" w:rsidRDefault="002A760C" w:rsidP="002A760C">
      <w:pPr>
        <w:autoSpaceDE w:val="0"/>
        <w:autoSpaceDN w:val="0"/>
        <w:adjustRightInd w:val="0"/>
        <w:rPr>
          <w:color w:val="000000"/>
          <w:szCs w:val="24"/>
        </w:rPr>
      </w:pPr>
      <w:r w:rsidRPr="002A760C">
        <w:rPr>
          <w:b/>
          <w:bCs/>
          <w:color w:val="000000"/>
          <w:szCs w:val="24"/>
        </w:rPr>
        <w:t>2. Standort des Vorhabens</w:t>
      </w:r>
    </w:p>
    <w:p w14:paraId="31EC1AA2" w14:textId="77777777" w:rsidR="002A760C" w:rsidRPr="002A760C" w:rsidRDefault="002A760C" w:rsidP="002A760C">
      <w:pPr>
        <w:tabs>
          <w:tab w:val="left" w:pos="7920"/>
        </w:tabs>
        <w:rPr>
          <w:szCs w:val="24"/>
        </w:rPr>
      </w:pPr>
    </w:p>
    <w:p w14:paraId="49C682E1" w14:textId="77777777" w:rsidR="002A760C" w:rsidRPr="002A760C" w:rsidRDefault="002A760C" w:rsidP="002A760C">
      <w:pPr>
        <w:tabs>
          <w:tab w:val="left" w:pos="7920"/>
        </w:tabs>
        <w:rPr>
          <w:szCs w:val="24"/>
        </w:rPr>
      </w:pPr>
      <w:r w:rsidRPr="002A760C">
        <w:rPr>
          <w:szCs w:val="24"/>
        </w:rPr>
        <w:t>Nachfolgend wird kurz der Bestand und somit die ökologische Empfindlichkeit im Bereich der geplanten Grundwasserentnahme und ihrer Umgebung, die durch das Vorhaben möglicherweise beeinträchtigt wird, beschrieben und beurteilt. Dies erfolgt unter Berücksichtigung der nach Anlage 3 UVPG vorgegebenen Nutzungs-, Qualitäts- und Schutzkriterien.</w:t>
      </w:r>
    </w:p>
    <w:p w14:paraId="5F97DD42" w14:textId="77777777" w:rsidR="002A760C" w:rsidRPr="002A760C" w:rsidRDefault="002A760C" w:rsidP="002A760C">
      <w:pPr>
        <w:tabs>
          <w:tab w:val="left" w:pos="7920"/>
        </w:tabs>
        <w:rPr>
          <w:szCs w:val="24"/>
        </w:rPr>
      </w:pPr>
    </w:p>
    <w:p w14:paraId="60101FEA" w14:textId="77762093" w:rsidR="002A760C" w:rsidRPr="002A760C" w:rsidRDefault="002A760C" w:rsidP="002A760C">
      <w:pPr>
        <w:tabs>
          <w:tab w:val="left" w:pos="7920"/>
        </w:tabs>
        <w:rPr>
          <w:szCs w:val="24"/>
          <w:u w:val="single"/>
        </w:rPr>
      </w:pPr>
      <w:r w:rsidRPr="002A760C">
        <w:rPr>
          <w:szCs w:val="24"/>
          <w:u w:val="single"/>
        </w:rPr>
        <w:t>2.1 Bestehende Nutzung des Gebietes und deren mögliche Betroffenheiten nach Art und Maß (Nutzungskriterien)</w:t>
      </w:r>
    </w:p>
    <w:p w14:paraId="65A54645" w14:textId="77777777" w:rsidR="002A760C" w:rsidRPr="002A760C" w:rsidRDefault="002A760C" w:rsidP="002A760C">
      <w:pPr>
        <w:tabs>
          <w:tab w:val="left" w:pos="7920"/>
        </w:tabs>
        <w:rPr>
          <w:szCs w:val="24"/>
        </w:rPr>
      </w:pPr>
    </w:p>
    <w:tbl>
      <w:tblPr>
        <w:tblW w:w="0" w:type="auto"/>
        <w:tblLayout w:type="fixed"/>
        <w:tblCellMar>
          <w:left w:w="70" w:type="dxa"/>
          <w:right w:w="70" w:type="dxa"/>
        </w:tblCellMar>
        <w:tblLook w:val="0000" w:firstRow="0" w:lastRow="0" w:firstColumn="0" w:lastColumn="0" w:noHBand="0" w:noVBand="0"/>
      </w:tblPr>
      <w:tblGrid>
        <w:gridCol w:w="1346"/>
        <w:gridCol w:w="7602"/>
      </w:tblGrid>
      <w:tr w:rsidR="002A760C" w:rsidRPr="002A760C" w14:paraId="154B902B" w14:textId="77777777" w:rsidTr="00370FDA">
        <w:tc>
          <w:tcPr>
            <w:tcW w:w="1346" w:type="dxa"/>
          </w:tcPr>
          <w:p w14:paraId="1085C559" w14:textId="77777777" w:rsidR="002A760C" w:rsidRPr="002A760C" w:rsidRDefault="002A760C" w:rsidP="002A760C">
            <w:pPr>
              <w:tabs>
                <w:tab w:val="left" w:pos="7920"/>
              </w:tabs>
              <w:rPr>
                <w:szCs w:val="24"/>
              </w:rPr>
            </w:pPr>
            <w:r w:rsidRPr="002A760C">
              <w:rPr>
                <w:szCs w:val="24"/>
              </w:rPr>
              <w:t>Siedlung und Erholung,</w:t>
            </w:r>
          </w:p>
          <w:p w14:paraId="76F0999B" w14:textId="77777777" w:rsidR="002A760C" w:rsidRPr="002A760C" w:rsidRDefault="002A760C" w:rsidP="002A760C">
            <w:pPr>
              <w:tabs>
                <w:tab w:val="left" w:pos="7920"/>
              </w:tabs>
              <w:rPr>
                <w:szCs w:val="24"/>
              </w:rPr>
            </w:pPr>
          </w:p>
          <w:p w14:paraId="3FFE2665" w14:textId="77777777" w:rsidR="002B4CF6" w:rsidRDefault="002B4CF6" w:rsidP="002A760C">
            <w:pPr>
              <w:tabs>
                <w:tab w:val="left" w:pos="7920"/>
              </w:tabs>
              <w:rPr>
                <w:szCs w:val="24"/>
              </w:rPr>
            </w:pPr>
          </w:p>
          <w:p w14:paraId="54EC04FC" w14:textId="77777777" w:rsidR="002B4CF6" w:rsidRDefault="002B4CF6" w:rsidP="002A760C">
            <w:pPr>
              <w:tabs>
                <w:tab w:val="left" w:pos="7920"/>
              </w:tabs>
              <w:rPr>
                <w:szCs w:val="24"/>
              </w:rPr>
            </w:pPr>
          </w:p>
          <w:p w14:paraId="00297105" w14:textId="77777777" w:rsidR="002B4CF6" w:rsidRDefault="002B4CF6" w:rsidP="002A760C">
            <w:pPr>
              <w:tabs>
                <w:tab w:val="left" w:pos="7920"/>
              </w:tabs>
              <w:rPr>
                <w:szCs w:val="24"/>
              </w:rPr>
            </w:pPr>
          </w:p>
          <w:p w14:paraId="77C11ADF" w14:textId="77777777" w:rsidR="002B4CF6" w:rsidRDefault="002B4CF6" w:rsidP="002A760C">
            <w:pPr>
              <w:tabs>
                <w:tab w:val="left" w:pos="7920"/>
              </w:tabs>
              <w:rPr>
                <w:szCs w:val="24"/>
              </w:rPr>
            </w:pPr>
          </w:p>
          <w:p w14:paraId="0741CAF2" w14:textId="50E18BE8" w:rsidR="002A760C" w:rsidRPr="002A760C" w:rsidRDefault="002A760C" w:rsidP="002A760C">
            <w:pPr>
              <w:tabs>
                <w:tab w:val="left" w:pos="7920"/>
              </w:tabs>
              <w:rPr>
                <w:szCs w:val="24"/>
              </w:rPr>
            </w:pPr>
            <w:r w:rsidRPr="002A760C">
              <w:rPr>
                <w:szCs w:val="24"/>
              </w:rPr>
              <w:t>land-, forst- und fischereiwirt</w:t>
            </w:r>
            <w:r w:rsidRPr="002A760C">
              <w:rPr>
                <w:szCs w:val="24"/>
              </w:rPr>
              <w:softHyphen/>
              <w:t>schaftliche Nutzungen,</w:t>
            </w:r>
          </w:p>
          <w:p w14:paraId="02134E4E" w14:textId="77777777" w:rsidR="002A760C" w:rsidRPr="002A760C" w:rsidRDefault="002A760C" w:rsidP="002A760C">
            <w:pPr>
              <w:tabs>
                <w:tab w:val="left" w:pos="7920"/>
              </w:tabs>
              <w:rPr>
                <w:szCs w:val="24"/>
              </w:rPr>
            </w:pPr>
          </w:p>
          <w:p w14:paraId="39AFB624" w14:textId="77777777" w:rsidR="002A760C" w:rsidRPr="002A760C" w:rsidRDefault="002A760C" w:rsidP="002A760C">
            <w:pPr>
              <w:tabs>
                <w:tab w:val="left" w:pos="7920"/>
              </w:tabs>
              <w:rPr>
                <w:szCs w:val="24"/>
              </w:rPr>
            </w:pPr>
            <w:r w:rsidRPr="002A760C">
              <w:rPr>
                <w:szCs w:val="24"/>
              </w:rPr>
              <w:t xml:space="preserve">sonstige wirtsch. und </w:t>
            </w:r>
            <w:proofErr w:type="spellStart"/>
            <w:r w:rsidRPr="002A760C">
              <w:rPr>
                <w:szCs w:val="24"/>
              </w:rPr>
              <w:t>öff</w:t>
            </w:r>
            <w:proofErr w:type="spellEnd"/>
            <w:r w:rsidRPr="002A760C">
              <w:rPr>
                <w:szCs w:val="24"/>
              </w:rPr>
              <w:t>. Nutzungen,</w:t>
            </w:r>
          </w:p>
          <w:p w14:paraId="24EB5893" w14:textId="77777777" w:rsidR="002A760C" w:rsidRPr="002A760C" w:rsidRDefault="002A760C" w:rsidP="002A760C">
            <w:pPr>
              <w:tabs>
                <w:tab w:val="left" w:pos="7920"/>
              </w:tabs>
              <w:rPr>
                <w:szCs w:val="24"/>
              </w:rPr>
            </w:pPr>
          </w:p>
          <w:p w14:paraId="66466A6D" w14:textId="77777777" w:rsidR="002B4CF6" w:rsidRDefault="002B4CF6" w:rsidP="002A760C">
            <w:pPr>
              <w:tabs>
                <w:tab w:val="left" w:pos="7920"/>
              </w:tabs>
              <w:rPr>
                <w:szCs w:val="24"/>
              </w:rPr>
            </w:pPr>
          </w:p>
          <w:p w14:paraId="2D1F7A9D" w14:textId="77777777" w:rsidR="002B4CF6" w:rsidRDefault="002B4CF6" w:rsidP="002A760C">
            <w:pPr>
              <w:tabs>
                <w:tab w:val="left" w:pos="7920"/>
              </w:tabs>
              <w:rPr>
                <w:szCs w:val="24"/>
              </w:rPr>
            </w:pPr>
          </w:p>
          <w:p w14:paraId="73B1D38B" w14:textId="366DCB5D" w:rsidR="002A760C" w:rsidRPr="002A760C" w:rsidRDefault="002A760C" w:rsidP="002A760C">
            <w:pPr>
              <w:tabs>
                <w:tab w:val="left" w:pos="7920"/>
              </w:tabs>
              <w:rPr>
                <w:szCs w:val="24"/>
              </w:rPr>
            </w:pPr>
            <w:r w:rsidRPr="002A760C">
              <w:rPr>
                <w:szCs w:val="24"/>
              </w:rPr>
              <w:t>Verkehr,</w:t>
            </w:r>
          </w:p>
          <w:p w14:paraId="08357504" w14:textId="77777777" w:rsidR="002A760C" w:rsidRPr="002A760C" w:rsidRDefault="002A760C" w:rsidP="002A760C">
            <w:pPr>
              <w:tabs>
                <w:tab w:val="left" w:pos="7920"/>
              </w:tabs>
              <w:rPr>
                <w:szCs w:val="24"/>
              </w:rPr>
            </w:pPr>
            <w:r w:rsidRPr="002A760C">
              <w:rPr>
                <w:szCs w:val="24"/>
              </w:rPr>
              <w:t>Ver- und Entsorgung</w:t>
            </w:r>
          </w:p>
        </w:tc>
        <w:tc>
          <w:tcPr>
            <w:tcW w:w="7602" w:type="dxa"/>
          </w:tcPr>
          <w:p w14:paraId="05D6DA25" w14:textId="77777777" w:rsidR="002A760C" w:rsidRPr="002A760C" w:rsidRDefault="002A760C" w:rsidP="002A760C">
            <w:pPr>
              <w:tabs>
                <w:tab w:val="left" w:pos="7920"/>
              </w:tabs>
              <w:rPr>
                <w:szCs w:val="24"/>
              </w:rPr>
            </w:pPr>
            <w:r w:rsidRPr="002A760C">
              <w:rPr>
                <w:szCs w:val="24"/>
              </w:rPr>
              <w:t xml:space="preserve">Der Hahnenmühlenstollen und die dazugehörigen Bauwerke befinden sich </w:t>
            </w:r>
            <w:proofErr w:type="gramStart"/>
            <w:r w:rsidRPr="002A760C">
              <w:rPr>
                <w:szCs w:val="24"/>
              </w:rPr>
              <w:t>östlich der Emscher</w:t>
            </w:r>
            <w:proofErr w:type="gramEnd"/>
            <w:r w:rsidRPr="002A760C">
              <w:rPr>
                <w:szCs w:val="24"/>
              </w:rPr>
              <w:t>, sowohl nördlich als auch südlich mehrerer Eisenbahntrassen im dicht besiedelten Stadtteil Dortmund-Dorstfeld.</w:t>
            </w:r>
          </w:p>
          <w:p w14:paraId="74A65230" w14:textId="77777777" w:rsidR="002B4CF6" w:rsidRDefault="002A760C" w:rsidP="002A760C">
            <w:pPr>
              <w:tabs>
                <w:tab w:val="left" w:pos="7920"/>
              </w:tabs>
              <w:rPr>
                <w:szCs w:val="24"/>
              </w:rPr>
            </w:pPr>
            <w:r w:rsidRPr="002A760C">
              <w:rPr>
                <w:szCs w:val="24"/>
              </w:rPr>
              <w:t>Die Flächen im direkten Bereich der baulichen Anlagen sind über Jahre als Betriebsgelände von Thyssen Krupp genutzt worden.</w:t>
            </w:r>
            <w:r w:rsidR="002B4CF6">
              <w:rPr>
                <w:szCs w:val="24"/>
              </w:rPr>
              <w:t xml:space="preserve"> </w:t>
            </w:r>
            <w:r w:rsidRPr="002A760C">
              <w:rPr>
                <w:szCs w:val="24"/>
              </w:rPr>
              <w:t>Das weitere Umfeld des durch die Grundwasserabsenkung beeinflussten</w:t>
            </w:r>
            <w:r w:rsidR="002B4CF6">
              <w:rPr>
                <w:szCs w:val="24"/>
              </w:rPr>
              <w:t xml:space="preserve"> </w:t>
            </w:r>
            <w:r w:rsidRPr="002A760C">
              <w:rPr>
                <w:szCs w:val="24"/>
              </w:rPr>
              <w:t xml:space="preserve">Gebietes wird insbesondere industriell und siedlungsbezogen genutzt. </w:t>
            </w:r>
          </w:p>
          <w:p w14:paraId="59FCCBA9" w14:textId="77777777" w:rsidR="002B4CF6" w:rsidRDefault="002B4CF6" w:rsidP="002A760C">
            <w:pPr>
              <w:tabs>
                <w:tab w:val="left" w:pos="7920"/>
              </w:tabs>
              <w:rPr>
                <w:szCs w:val="24"/>
              </w:rPr>
            </w:pPr>
          </w:p>
          <w:p w14:paraId="0EB65128" w14:textId="657777DE" w:rsidR="002A760C" w:rsidRPr="002A760C" w:rsidRDefault="002A760C" w:rsidP="002A760C">
            <w:pPr>
              <w:tabs>
                <w:tab w:val="left" w:pos="7920"/>
              </w:tabs>
              <w:rPr>
                <w:szCs w:val="24"/>
              </w:rPr>
            </w:pPr>
            <w:r w:rsidRPr="002A760C">
              <w:rPr>
                <w:szCs w:val="24"/>
              </w:rPr>
              <w:t>Für</w:t>
            </w:r>
            <w:r w:rsidR="002B4CF6">
              <w:rPr>
                <w:szCs w:val="24"/>
              </w:rPr>
              <w:t xml:space="preserve"> </w:t>
            </w:r>
            <w:r w:rsidRPr="002A760C">
              <w:rPr>
                <w:szCs w:val="24"/>
              </w:rPr>
              <w:t>land- und forstwirtschaftliche Nutzungen spielt der Untersuchungsraum</w:t>
            </w:r>
          </w:p>
          <w:p w14:paraId="03541319" w14:textId="77777777" w:rsidR="002A760C" w:rsidRPr="002A760C" w:rsidRDefault="002A760C" w:rsidP="002A760C">
            <w:pPr>
              <w:tabs>
                <w:tab w:val="left" w:pos="7920"/>
              </w:tabs>
              <w:rPr>
                <w:szCs w:val="24"/>
              </w:rPr>
            </w:pPr>
            <w:r w:rsidRPr="002A760C">
              <w:rPr>
                <w:szCs w:val="24"/>
              </w:rPr>
              <w:t xml:space="preserve">eine untergeordnete Rolle. Nur </w:t>
            </w:r>
            <w:proofErr w:type="gramStart"/>
            <w:r w:rsidRPr="002A760C">
              <w:rPr>
                <w:szCs w:val="24"/>
              </w:rPr>
              <w:t>entlang der Emscher</w:t>
            </w:r>
            <w:proofErr w:type="gramEnd"/>
            <w:r w:rsidRPr="002A760C">
              <w:rPr>
                <w:szCs w:val="24"/>
              </w:rPr>
              <w:t xml:space="preserve"> befinden sich kleine</w:t>
            </w:r>
          </w:p>
          <w:p w14:paraId="4B6D55F6" w14:textId="77777777" w:rsidR="002A760C" w:rsidRDefault="002A760C" w:rsidP="002A760C">
            <w:pPr>
              <w:tabs>
                <w:tab w:val="left" w:pos="7920"/>
              </w:tabs>
              <w:rPr>
                <w:szCs w:val="24"/>
              </w:rPr>
            </w:pPr>
            <w:r w:rsidRPr="002A760C">
              <w:rPr>
                <w:szCs w:val="24"/>
              </w:rPr>
              <w:t>Acker- und Kleingartenflächen sowie im weiteren Umfeld Parkanlagen, die der Erholungsnutzung dienen.</w:t>
            </w:r>
          </w:p>
          <w:p w14:paraId="7AB6B9AC" w14:textId="77777777" w:rsidR="002B4CF6" w:rsidRDefault="002B4CF6" w:rsidP="002A760C">
            <w:pPr>
              <w:tabs>
                <w:tab w:val="left" w:pos="7920"/>
              </w:tabs>
              <w:rPr>
                <w:szCs w:val="24"/>
              </w:rPr>
            </w:pPr>
          </w:p>
          <w:p w14:paraId="00B60060" w14:textId="77777777" w:rsidR="002B4CF6" w:rsidRPr="002A760C" w:rsidRDefault="002B4CF6" w:rsidP="002A760C">
            <w:pPr>
              <w:tabs>
                <w:tab w:val="left" w:pos="7920"/>
              </w:tabs>
              <w:rPr>
                <w:szCs w:val="24"/>
              </w:rPr>
            </w:pPr>
          </w:p>
          <w:p w14:paraId="3C879AD5" w14:textId="77777777" w:rsidR="002A760C" w:rsidRPr="002A760C" w:rsidRDefault="002A760C" w:rsidP="002A760C">
            <w:pPr>
              <w:tabs>
                <w:tab w:val="left" w:pos="7920"/>
              </w:tabs>
              <w:rPr>
                <w:szCs w:val="24"/>
              </w:rPr>
            </w:pPr>
            <w:r w:rsidRPr="002A760C">
              <w:rPr>
                <w:szCs w:val="24"/>
              </w:rPr>
              <w:t>Aufgrund der Siedlungs- und Industrielage kommt der wirtschaftlichen Nutzung und der infrastrukturellen Nutzung eine besondere Bedeutung zu.</w:t>
            </w:r>
          </w:p>
          <w:p w14:paraId="394BAD67" w14:textId="77777777" w:rsidR="002A760C" w:rsidRPr="002A760C" w:rsidRDefault="002A760C" w:rsidP="002A760C">
            <w:pPr>
              <w:tabs>
                <w:tab w:val="left" w:pos="7920"/>
              </w:tabs>
              <w:rPr>
                <w:szCs w:val="24"/>
              </w:rPr>
            </w:pPr>
            <w:r w:rsidRPr="002A760C">
              <w:rPr>
                <w:szCs w:val="24"/>
              </w:rPr>
              <w:t>Durch die Weiterführung der Grundwasserhaltung kommt es nicht zu einer Beeinträchtigung bestehender Nutzungen. Temporäre bauliche Veränderungen durch die Sanierungsmaßnahmen beschränken sich auf die bestehenden Betriebsflächen. Darüber hinaus verändert sich die bestehende Grundwassersituation nicht. Vielmehr würde es bei Aufgabe der Wasserhaltung zu unerwünschten Grundwasseranstiegen und damit zu einer Beeinträchtigung der Siedlungs- (</w:t>
            </w:r>
            <w:proofErr w:type="spellStart"/>
            <w:r w:rsidRPr="002A760C">
              <w:rPr>
                <w:szCs w:val="24"/>
              </w:rPr>
              <w:t>Kellervernässung</w:t>
            </w:r>
            <w:proofErr w:type="spellEnd"/>
            <w:r w:rsidRPr="002A760C">
              <w:rPr>
                <w:szCs w:val="24"/>
              </w:rPr>
              <w:t>) und Verkehrsinfrastruktur (U-Bahn) kommen.</w:t>
            </w:r>
          </w:p>
          <w:p w14:paraId="274821F6" w14:textId="77777777" w:rsidR="002A760C" w:rsidRPr="002A760C" w:rsidRDefault="002A760C" w:rsidP="002A760C">
            <w:pPr>
              <w:tabs>
                <w:tab w:val="left" w:pos="7920"/>
              </w:tabs>
              <w:rPr>
                <w:szCs w:val="24"/>
              </w:rPr>
            </w:pPr>
          </w:p>
        </w:tc>
      </w:tr>
    </w:tbl>
    <w:p w14:paraId="34F4ADE6" w14:textId="77777777" w:rsidR="002B4CF6" w:rsidRDefault="002A760C" w:rsidP="002A760C">
      <w:pPr>
        <w:tabs>
          <w:tab w:val="left" w:pos="7920"/>
        </w:tabs>
        <w:rPr>
          <w:szCs w:val="24"/>
          <w:u w:val="single"/>
        </w:rPr>
      </w:pPr>
      <w:r w:rsidRPr="002A760C">
        <w:rPr>
          <w:szCs w:val="24"/>
          <w:u w:val="single"/>
        </w:rPr>
        <w:t xml:space="preserve">2.2 Reichtum, Verfügbarkeit, Qualität und Regenerationsfähigkeit der natürlichen </w:t>
      </w:r>
    </w:p>
    <w:p w14:paraId="3C8E3614" w14:textId="39004919" w:rsidR="002A760C" w:rsidRPr="002A760C" w:rsidRDefault="002B4CF6" w:rsidP="002A760C">
      <w:pPr>
        <w:tabs>
          <w:tab w:val="left" w:pos="7920"/>
        </w:tabs>
        <w:rPr>
          <w:szCs w:val="24"/>
          <w:u w:val="single"/>
        </w:rPr>
      </w:pPr>
      <w:r>
        <w:rPr>
          <w:szCs w:val="24"/>
          <w:u w:val="single"/>
        </w:rPr>
        <w:t xml:space="preserve">      </w:t>
      </w:r>
      <w:r w:rsidR="002A760C" w:rsidRPr="002A760C">
        <w:rPr>
          <w:szCs w:val="24"/>
          <w:u w:val="single"/>
        </w:rPr>
        <w:t>Ressourcen und deren Betroffenheiten nach Art und Maß (Qualitätskriterien)</w:t>
      </w:r>
    </w:p>
    <w:p w14:paraId="36BD771B" w14:textId="77777777" w:rsidR="002A760C" w:rsidRPr="002A760C" w:rsidRDefault="002A760C" w:rsidP="002A760C">
      <w:pPr>
        <w:tabs>
          <w:tab w:val="left" w:pos="7920"/>
        </w:tabs>
        <w:rPr>
          <w:szCs w:val="24"/>
        </w:rPr>
      </w:pPr>
    </w:p>
    <w:tbl>
      <w:tblPr>
        <w:tblW w:w="0" w:type="auto"/>
        <w:tblLayout w:type="fixed"/>
        <w:tblCellMar>
          <w:left w:w="70" w:type="dxa"/>
          <w:right w:w="70" w:type="dxa"/>
        </w:tblCellMar>
        <w:tblLook w:val="0000" w:firstRow="0" w:lastRow="0" w:firstColumn="0" w:lastColumn="0" w:noHBand="0" w:noVBand="0"/>
      </w:tblPr>
      <w:tblGrid>
        <w:gridCol w:w="1346"/>
        <w:gridCol w:w="7602"/>
      </w:tblGrid>
      <w:tr w:rsidR="002A760C" w:rsidRPr="002A760C" w14:paraId="0D04BFCE" w14:textId="77777777" w:rsidTr="00370FDA">
        <w:tc>
          <w:tcPr>
            <w:tcW w:w="1346" w:type="dxa"/>
          </w:tcPr>
          <w:p w14:paraId="1D8F187C" w14:textId="77777777" w:rsidR="002A760C" w:rsidRPr="002A760C" w:rsidRDefault="002A760C" w:rsidP="002A760C">
            <w:pPr>
              <w:tabs>
                <w:tab w:val="left" w:pos="7920"/>
              </w:tabs>
              <w:rPr>
                <w:szCs w:val="24"/>
              </w:rPr>
            </w:pPr>
            <w:r w:rsidRPr="002A760C">
              <w:rPr>
                <w:szCs w:val="24"/>
              </w:rPr>
              <w:t>Fläche</w:t>
            </w:r>
          </w:p>
          <w:p w14:paraId="15AB0013" w14:textId="77777777" w:rsidR="002A760C" w:rsidRPr="002A760C" w:rsidRDefault="002A760C" w:rsidP="002A760C">
            <w:pPr>
              <w:tabs>
                <w:tab w:val="left" w:pos="7920"/>
              </w:tabs>
              <w:rPr>
                <w:szCs w:val="24"/>
              </w:rPr>
            </w:pPr>
          </w:p>
          <w:p w14:paraId="5C2EA720" w14:textId="77777777" w:rsidR="002A760C" w:rsidRPr="002A760C" w:rsidRDefault="002A760C" w:rsidP="002A760C">
            <w:pPr>
              <w:tabs>
                <w:tab w:val="left" w:pos="7920"/>
              </w:tabs>
              <w:rPr>
                <w:szCs w:val="24"/>
              </w:rPr>
            </w:pPr>
          </w:p>
          <w:p w14:paraId="04CE68BF" w14:textId="77777777" w:rsidR="002A760C" w:rsidRPr="002A760C" w:rsidRDefault="002A760C" w:rsidP="002A760C">
            <w:pPr>
              <w:tabs>
                <w:tab w:val="left" w:pos="7920"/>
              </w:tabs>
              <w:rPr>
                <w:szCs w:val="24"/>
              </w:rPr>
            </w:pPr>
          </w:p>
          <w:p w14:paraId="7D950CFF" w14:textId="77777777" w:rsidR="002A760C" w:rsidRPr="002A760C" w:rsidRDefault="002A760C" w:rsidP="002A760C">
            <w:pPr>
              <w:tabs>
                <w:tab w:val="left" w:pos="7920"/>
              </w:tabs>
              <w:rPr>
                <w:szCs w:val="24"/>
              </w:rPr>
            </w:pPr>
          </w:p>
          <w:p w14:paraId="5A2099E2" w14:textId="77777777" w:rsidR="002A760C" w:rsidRPr="002A760C" w:rsidRDefault="002A760C" w:rsidP="002A760C">
            <w:pPr>
              <w:tabs>
                <w:tab w:val="left" w:pos="7920"/>
              </w:tabs>
              <w:rPr>
                <w:szCs w:val="24"/>
              </w:rPr>
            </w:pPr>
          </w:p>
          <w:p w14:paraId="2FBC47B2" w14:textId="77777777" w:rsidR="002A760C" w:rsidRPr="002A760C" w:rsidRDefault="002A760C" w:rsidP="002A760C">
            <w:pPr>
              <w:tabs>
                <w:tab w:val="left" w:pos="7920"/>
              </w:tabs>
              <w:rPr>
                <w:szCs w:val="24"/>
              </w:rPr>
            </w:pPr>
          </w:p>
          <w:p w14:paraId="65175446" w14:textId="77777777" w:rsidR="002A760C" w:rsidRPr="002A760C" w:rsidRDefault="002A760C" w:rsidP="002A760C">
            <w:pPr>
              <w:tabs>
                <w:tab w:val="left" w:pos="7920"/>
              </w:tabs>
              <w:rPr>
                <w:szCs w:val="24"/>
              </w:rPr>
            </w:pPr>
          </w:p>
          <w:p w14:paraId="4B08EEC0" w14:textId="77777777" w:rsidR="002A760C" w:rsidRPr="002A760C" w:rsidRDefault="002A760C" w:rsidP="002A760C">
            <w:pPr>
              <w:tabs>
                <w:tab w:val="left" w:pos="7920"/>
              </w:tabs>
              <w:rPr>
                <w:szCs w:val="24"/>
              </w:rPr>
            </w:pPr>
          </w:p>
          <w:p w14:paraId="30BC161D" w14:textId="77777777" w:rsidR="002A760C" w:rsidRPr="002A760C" w:rsidRDefault="002A760C" w:rsidP="002A760C">
            <w:pPr>
              <w:tabs>
                <w:tab w:val="left" w:pos="7920"/>
              </w:tabs>
              <w:rPr>
                <w:szCs w:val="24"/>
              </w:rPr>
            </w:pPr>
          </w:p>
          <w:p w14:paraId="3AA9329F" w14:textId="77777777" w:rsidR="002A760C" w:rsidRPr="002A760C" w:rsidRDefault="002A760C" w:rsidP="002A760C">
            <w:pPr>
              <w:tabs>
                <w:tab w:val="left" w:pos="7920"/>
              </w:tabs>
              <w:rPr>
                <w:szCs w:val="24"/>
              </w:rPr>
            </w:pPr>
          </w:p>
          <w:p w14:paraId="0807E0AC" w14:textId="77777777" w:rsidR="002A760C" w:rsidRPr="002A760C" w:rsidRDefault="002A760C" w:rsidP="002A760C">
            <w:pPr>
              <w:tabs>
                <w:tab w:val="left" w:pos="7920"/>
              </w:tabs>
              <w:rPr>
                <w:szCs w:val="24"/>
              </w:rPr>
            </w:pPr>
          </w:p>
          <w:p w14:paraId="3142D0F8" w14:textId="77777777" w:rsidR="002A760C" w:rsidRPr="002A760C" w:rsidRDefault="002A760C" w:rsidP="002A760C">
            <w:pPr>
              <w:tabs>
                <w:tab w:val="left" w:pos="7920"/>
              </w:tabs>
              <w:rPr>
                <w:szCs w:val="24"/>
              </w:rPr>
            </w:pPr>
            <w:r w:rsidRPr="002A760C">
              <w:rPr>
                <w:szCs w:val="24"/>
              </w:rPr>
              <w:t>Boden</w:t>
            </w:r>
          </w:p>
          <w:p w14:paraId="6B57938E" w14:textId="77777777" w:rsidR="002A760C" w:rsidRPr="002A760C" w:rsidRDefault="002A760C" w:rsidP="002A760C">
            <w:pPr>
              <w:tabs>
                <w:tab w:val="left" w:pos="7920"/>
              </w:tabs>
              <w:rPr>
                <w:szCs w:val="24"/>
              </w:rPr>
            </w:pPr>
          </w:p>
          <w:p w14:paraId="19C4AA25" w14:textId="77777777" w:rsidR="002A760C" w:rsidRPr="002A760C" w:rsidRDefault="002A760C" w:rsidP="002A760C">
            <w:pPr>
              <w:tabs>
                <w:tab w:val="left" w:pos="7920"/>
              </w:tabs>
              <w:rPr>
                <w:szCs w:val="24"/>
              </w:rPr>
            </w:pPr>
          </w:p>
          <w:p w14:paraId="28C01526" w14:textId="77777777" w:rsidR="002A760C" w:rsidRPr="002A760C" w:rsidRDefault="002A760C" w:rsidP="002A760C">
            <w:pPr>
              <w:tabs>
                <w:tab w:val="left" w:pos="7920"/>
              </w:tabs>
              <w:rPr>
                <w:szCs w:val="24"/>
              </w:rPr>
            </w:pPr>
          </w:p>
          <w:p w14:paraId="6BF8261F" w14:textId="77777777" w:rsidR="002A760C" w:rsidRPr="002A760C" w:rsidRDefault="002A760C" w:rsidP="002A760C">
            <w:pPr>
              <w:tabs>
                <w:tab w:val="left" w:pos="7920"/>
              </w:tabs>
              <w:rPr>
                <w:szCs w:val="24"/>
              </w:rPr>
            </w:pPr>
          </w:p>
          <w:p w14:paraId="29DB72DE" w14:textId="77777777" w:rsidR="002A760C" w:rsidRPr="002A760C" w:rsidRDefault="002A760C" w:rsidP="002A760C">
            <w:pPr>
              <w:tabs>
                <w:tab w:val="left" w:pos="7920"/>
              </w:tabs>
              <w:rPr>
                <w:szCs w:val="24"/>
              </w:rPr>
            </w:pPr>
          </w:p>
          <w:p w14:paraId="62D26F03" w14:textId="77777777" w:rsidR="002A760C" w:rsidRPr="002A760C" w:rsidRDefault="002A760C" w:rsidP="002A760C">
            <w:pPr>
              <w:tabs>
                <w:tab w:val="left" w:pos="7920"/>
              </w:tabs>
              <w:rPr>
                <w:szCs w:val="24"/>
              </w:rPr>
            </w:pPr>
          </w:p>
          <w:p w14:paraId="3DF9A10E" w14:textId="77777777" w:rsidR="002A760C" w:rsidRPr="002A760C" w:rsidRDefault="002A760C" w:rsidP="002A760C">
            <w:pPr>
              <w:tabs>
                <w:tab w:val="left" w:pos="7920"/>
              </w:tabs>
              <w:rPr>
                <w:szCs w:val="24"/>
              </w:rPr>
            </w:pPr>
          </w:p>
          <w:p w14:paraId="2CA45D32" w14:textId="77777777" w:rsidR="002A760C" w:rsidRPr="002A760C" w:rsidRDefault="002A760C" w:rsidP="002A760C">
            <w:pPr>
              <w:tabs>
                <w:tab w:val="left" w:pos="7920"/>
              </w:tabs>
              <w:rPr>
                <w:szCs w:val="24"/>
              </w:rPr>
            </w:pPr>
          </w:p>
          <w:p w14:paraId="3898091A" w14:textId="77777777" w:rsidR="002A760C" w:rsidRPr="002A760C" w:rsidRDefault="002A760C" w:rsidP="002A760C">
            <w:pPr>
              <w:tabs>
                <w:tab w:val="left" w:pos="7920"/>
              </w:tabs>
              <w:rPr>
                <w:szCs w:val="24"/>
              </w:rPr>
            </w:pPr>
          </w:p>
          <w:p w14:paraId="3BA1FE4A" w14:textId="77777777" w:rsidR="002A760C" w:rsidRPr="002A760C" w:rsidRDefault="002A760C" w:rsidP="002A760C">
            <w:pPr>
              <w:tabs>
                <w:tab w:val="left" w:pos="7920"/>
              </w:tabs>
              <w:rPr>
                <w:szCs w:val="24"/>
              </w:rPr>
            </w:pPr>
          </w:p>
          <w:p w14:paraId="50A54089" w14:textId="77777777" w:rsidR="002A760C" w:rsidRPr="002A760C" w:rsidRDefault="002A760C" w:rsidP="002A760C">
            <w:pPr>
              <w:tabs>
                <w:tab w:val="left" w:pos="7920"/>
              </w:tabs>
              <w:rPr>
                <w:szCs w:val="24"/>
              </w:rPr>
            </w:pPr>
          </w:p>
          <w:p w14:paraId="6EA9B7EF" w14:textId="77777777" w:rsidR="002A760C" w:rsidRPr="002A760C" w:rsidRDefault="002A760C" w:rsidP="002A760C">
            <w:pPr>
              <w:tabs>
                <w:tab w:val="left" w:pos="7920"/>
              </w:tabs>
              <w:rPr>
                <w:szCs w:val="24"/>
              </w:rPr>
            </w:pPr>
          </w:p>
          <w:p w14:paraId="000248CF" w14:textId="77777777" w:rsidR="002A760C" w:rsidRPr="002A760C" w:rsidRDefault="002A760C" w:rsidP="002A760C">
            <w:pPr>
              <w:tabs>
                <w:tab w:val="left" w:pos="7920"/>
              </w:tabs>
              <w:rPr>
                <w:szCs w:val="24"/>
              </w:rPr>
            </w:pPr>
          </w:p>
          <w:p w14:paraId="72AFDFC6" w14:textId="77777777" w:rsidR="002A760C" w:rsidRPr="002A760C" w:rsidRDefault="002A760C" w:rsidP="002A760C">
            <w:pPr>
              <w:tabs>
                <w:tab w:val="left" w:pos="7920"/>
              </w:tabs>
              <w:rPr>
                <w:szCs w:val="24"/>
              </w:rPr>
            </w:pPr>
          </w:p>
          <w:p w14:paraId="6028A012" w14:textId="77777777" w:rsidR="002A760C" w:rsidRPr="002A760C" w:rsidRDefault="002A760C" w:rsidP="002A760C">
            <w:pPr>
              <w:tabs>
                <w:tab w:val="left" w:pos="7920"/>
              </w:tabs>
              <w:rPr>
                <w:szCs w:val="24"/>
              </w:rPr>
            </w:pPr>
          </w:p>
          <w:p w14:paraId="1191C4F5" w14:textId="77777777" w:rsidR="002A760C" w:rsidRPr="002A760C" w:rsidRDefault="002A760C" w:rsidP="002A760C">
            <w:pPr>
              <w:tabs>
                <w:tab w:val="left" w:pos="7920"/>
              </w:tabs>
              <w:rPr>
                <w:szCs w:val="24"/>
              </w:rPr>
            </w:pPr>
          </w:p>
          <w:p w14:paraId="203DAC7E" w14:textId="77777777" w:rsidR="002A760C" w:rsidRPr="002A760C" w:rsidRDefault="002A760C" w:rsidP="002A760C">
            <w:pPr>
              <w:tabs>
                <w:tab w:val="left" w:pos="7920"/>
              </w:tabs>
              <w:rPr>
                <w:szCs w:val="24"/>
              </w:rPr>
            </w:pPr>
          </w:p>
          <w:p w14:paraId="790F2E2B" w14:textId="77777777" w:rsidR="002A760C" w:rsidRPr="002A760C" w:rsidRDefault="002A760C" w:rsidP="002A760C">
            <w:pPr>
              <w:tabs>
                <w:tab w:val="left" w:pos="7920"/>
              </w:tabs>
              <w:rPr>
                <w:szCs w:val="24"/>
              </w:rPr>
            </w:pPr>
          </w:p>
          <w:p w14:paraId="566B2400" w14:textId="77777777" w:rsidR="002A760C" w:rsidRPr="002A760C" w:rsidRDefault="002A760C" w:rsidP="002A760C">
            <w:pPr>
              <w:tabs>
                <w:tab w:val="left" w:pos="7920"/>
              </w:tabs>
              <w:rPr>
                <w:szCs w:val="24"/>
              </w:rPr>
            </w:pPr>
          </w:p>
          <w:p w14:paraId="675101EB" w14:textId="77777777" w:rsidR="002A760C" w:rsidRPr="002A760C" w:rsidRDefault="002A760C" w:rsidP="002A760C">
            <w:pPr>
              <w:tabs>
                <w:tab w:val="left" w:pos="7920"/>
              </w:tabs>
              <w:rPr>
                <w:szCs w:val="24"/>
              </w:rPr>
            </w:pPr>
          </w:p>
          <w:p w14:paraId="29C3801F" w14:textId="77777777" w:rsidR="002A760C" w:rsidRPr="002A760C" w:rsidRDefault="002A760C" w:rsidP="002A760C">
            <w:pPr>
              <w:tabs>
                <w:tab w:val="left" w:pos="7920"/>
              </w:tabs>
              <w:rPr>
                <w:szCs w:val="24"/>
              </w:rPr>
            </w:pPr>
          </w:p>
          <w:p w14:paraId="4C16E061" w14:textId="77777777" w:rsidR="002A760C" w:rsidRPr="002A760C" w:rsidRDefault="002A760C" w:rsidP="002A760C">
            <w:pPr>
              <w:tabs>
                <w:tab w:val="left" w:pos="7920"/>
              </w:tabs>
              <w:rPr>
                <w:szCs w:val="24"/>
              </w:rPr>
            </w:pPr>
          </w:p>
          <w:p w14:paraId="24AACF25" w14:textId="77777777" w:rsidR="002A760C" w:rsidRPr="002A760C" w:rsidRDefault="002A760C" w:rsidP="002A760C">
            <w:pPr>
              <w:tabs>
                <w:tab w:val="left" w:pos="7920"/>
              </w:tabs>
              <w:rPr>
                <w:szCs w:val="24"/>
              </w:rPr>
            </w:pPr>
          </w:p>
          <w:p w14:paraId="47D9731E" w14:textId="77777777" w:rsidR="002A760C" w:rsidRPr="002A760C" w:rsidRDefault="002A760C" w:rsidP="002A760C">
            <w:pPr>
              <w:tabs>
                <w:tab w:val="left" w:pos="7920"/>
              </w:tabs>
              <w:rPr>
                <w:szCs w:val="24"/>
              </w:rPr>
            </w:pPr>
          </w:p>
          <w:p w14:paraId="7C2213F8" w14:textId="77777777" w:rsidR="002A760C" w:rsidRPr="002A760C" w:rsidRDefault="002A760C" w:rsidP="002A760C">
            <w:pPr>
              <w:tabs>
                <w:tab w:val="left" w:pos="7920"/>
              </w:tabs>
              <w:rPr>
                <w:szCs w:val="24"/>
              </w:rPr>
            </w:pPr>
          </w:p>
          <w:p w14:paraId="42651BA3" w14:textId="77777777" w:rsidR="002A760C" w:rsidRPr="002A760C" w:rsidRDefault="002A760C" w:rsidP="002A760C">
            <w:pPr>
              <w:tabs>
                <w:tab w:val="left" w:pos="7920"/>
              </w:tabs>
              <w:rPr>
                <w:szCs w:val="24"/>
              </w:rPr>
            </w:pPr>
          </w:p>
          <w:p w14:paraId="3BE21082" w14:textId="77777777" w:rsidR="002A760C" w:rsidRPr="002A760C" w:rsidRDefault="002A760C" w:rsidP="002A760C">
            <w:pPr>
              <w:tabs>
                <w:tab w:val="left" w:pos="7920"/>
              </w:tabs>
              <w:rPr>
                <w:szCs w:val="24"/>
              </w:rPr>
            </w:pPr>
          </w:p>
          <w:p w14:paraId="6AA03253" w14:textId="77777777" w:rsidR="002A760C" w:rsidRPr="002A760C" w:rsidRDefault="002A760C" w:rsidP="002A760C">
            <w:pPr>
              <w:tabs>
                <w:tab w:val="left" w:pos="7920"/>
              </w:tabs>
              <w:rPr>
                <w:szCs w:val="24"/>
              </w:rPr>
            </w:pPr>
            <w:r w:rsidRPr="002A760C">
              <w:rPr>
                <w:szCs w:val="24"/>
              </w:rPr>
              <w:t>Wasser</w:t>
            </w:r>
          </w:p>
          <w:p w14:paraId="1EB797F6" w14:textId="77777777" w:rsidR="002A760C" w:rsidRPr="002A760C" w:rsidRDefault="002A760C" w:rsidP="002A760C">
            <w:pPr>
              <w:tabs>
                <w:tab w:val="left" w:pos="7920"/>
              </w:tabs>
              <w:rPr>
                <w:szCs w:val="24"/>
              </w:rPr>
            </w:pPr>
          </w:p>
        </w:tc>
        <w:tc>
          <w:tcPr>
            <w:tcW w:w="7602" w:type="dxa"/>
          </w:tcPr>
          <w:p w14:paraId="044D6ADF" w14:textId="77777777" w:rsidR="002A760C" w:rsidRPr="002A760C" w:rsidRDefault="002A760C" w:rsidP="002A760C">
            <w:pPr>
              <w:tabs>
                <w:tab w:val="left" w:pos="7920"/>
              </w:tabs>
              <w:rPr>
                <w:szCs w:val="24"/>
              </w:rPr>
            </w:pPr>
            <w:r w:rsidRPr="002A760C">
              <w:rPr>
                <w:szCs w:val="24"/>
              </w:rPr>
              <w:lastRenderedPageBreak/>
              <w:t xml:space="preserve">Die Flächen im direkten Umfeld des Hahnenmühlenstollens sowie im Bereich der zugehörigen Bauwerke sind insgesamt von geringer ökologischer Wertigkeit, da es sich fast ausschließlich um bebaute Flächen (Siedlung, Gleisanlagen, Industrieflächen) handelt, die allenfalls von Grünstreifen umgeben sind. Freiflächen liegen im weiteren Umfeld lediglich in Form von </w:t>
            </w:r>
            <w:r w:rsidRPr="002A760C">
              <w:rPr>
                <w:szCs w:val="24"/>
              </w:rPr>
              <w:lastRenderedPageBreak/>
              <w:t xml:space="preserve">Grünflächen </w:t>
            </w:r>
            <w:proofErr w:type="gramStart"/>
            <w:r w:rsidRPr="002A760C">
              <w:rPr>
                <w:szCs w:val="24"/>
              </w:rPr>
              <w:t>entlang der Emscher</w:t>
            </w:r>
            <w:proofErr w:type="gramEnd"/>
            <w:r w:rsidRPr="002A760C">
              <w:rPr>
                <w:szCs w:val="24"/>
              </w:rPr>
              <w:t xml:space="preserve">, in Garten- und Kleingartenanlagen sowie Parks vor. Eine Flächeninanspruchnahme ist durch eine Weiterführung der Wasserhaltung im Hahnenmühlenstollen und Wiedereinleitung </w:t>
            </w:r>
            <w:proofErr w:type="gramStart"/>
            <w:r w:rsidRPr="002A760C">
              <w:rPr>
                <w:szCs w:val="24"/>
              </w:rPr>
              <w:t>in die Emscher</w:t>
            </w:r>
            <w:proofErr w:type="gramEnd"/>
            <w:r w:rsidRPr="002A760C">
              <w:rPr>
                <w:szCs w:val="24"/>
              </w:rPr>
              <w:t xml:space="preserve"> nicht gegeben, es werden bestehende Leitungen und Einleitstellen verwendet. Eine geringe baubedingte temporäre Inanspruchnahme durch die Sanierungsarbeiten ist möglich, führt aber nicht zu Beeinträchtigungen. </w:t>
            </w:r>
          </w:p>
          <w:p w14:paraId="2909B0D3" w14:textId="77777777" w:rsidR="002A760C" w:rsidRPr="002A760C" w:rsidRDefault="002A760C" w:rsidP="002A760C">
            <w:pPr>
              <w:tabs>
                <w:tab w:val="left" w:pos="7920"/>
              </w:tabs>
              <w:rPr>
                <w:szCs w:val="24"/>
              </w:rPr>
            </w:pPr>
          </w:p>
          <w:p w14:paraId="73D150E3" w14:textId="77777777" w:rsidR="002A760C" w:rsidRPr="002A760C" w:rsidRDefault="002A760C" w:rsidP="002A760C">
            <w:pPr>
              <w:tabs>
                <w:tab w:val="left" w:pos="7920"/>
              </w:tabs>
              <w:rPr>
                <w:szCs w:val="24"/>
              </w:rPr>
            </w:pPr>
            <w:r w:rsidRPr="002A760C">
              <w:rPr>
                <w:szCs w:val="24"/>
              </w:rPr>
              <w:t xml:space="preserve">Durch die Industrie- und Siedlungslage sind die natürlichen Böden im Auswirkungsbereich der Grundwasserabsenkung durch Wohnbebauung und Industrieflächen weitgehend überprägt. Im gesamten Untersuchungsraum befinden sich Altlasten und altlastenverdächtige Flächen wie unter anderem die auch jetzt noch genutzten Industrieflächen im Bereich der Bahn- und Hafenanlagen, Anschüttungen und Halden aber auch ehemalige Werksgelände sowie Zechen und Kokereien (Dorstfeld 2 u. 3 und </w:t>
            </w:r>
            <w:proofErr w:type="spellStart"/>
            <w:r w:rsidRPr="002A760C">
              <w:rPr>
                <w:szCs w:val="24"/>
              </w:rPr>
              <w:t>Tremonia</w:t>
            </w:r>
            <w:proofErr w:type="spellEnd"/>
            <w:r w:rsidRPr="002A760C">
              <w:rPr>
                <w:szCs w:val="24"/>
              </w:rPr>
              <w:t>). Diese Flächen sind für diverse Belastungen im Boden und im Grundwasser verantwortlich. Freiflächen, landwirtschaftliche Flächen oder Forstflächen liegen nur in geringem Maße vor. Aus diesem Grund kann nicht auf Detailkarten zum Bodenschutz (BK5) zurückgegriffen werden.</w:t>
            </w:r>
          </w:p>
          <w:p w14:paraId="4019042F" w14:textId="77777777" w:rsidR="002A760C" w:rsidRPr="002A760C" w:rsidRDefault="002A760C" w:rsidP="002A760C">
            <w:pPr>
              <w:tabs>
                <w:tab w:val="left" w:pos="7920"/>
              </w:tabs>
              <w:rPr>
                <w:szCs w:val="24"/>
              </w:rPr>
            </w:pPr>
            <w:r w:rsidRPr="002A760C">
              <w:rPr>
                <w:szCs w:val="24"/>
              </w:rPr>
              <w:t>Entsprechend der Bodenkarte 1:50.000 (BK50) lägen im Untersuchungsraum überwiegend Parabraunerden vor, die eine hohe Bodenfruchtbarkeit</w:t>
            </w:r>
          </w:p>
          <w:p w14:paraId="1AC25252" w14:textId="77777777" w:rsidR="002A760C" w:rsidRPr="002A760C" w:rsidRDefault="002A760C" w:rsidP="002A760C">
            <w:pPr>
              <w:tabs>
                <w:tab w:val="left" w:pos="7920"/>
              </w:tabs>
              <w:rPr>
                <w:szCs w:val="24"/>
              </w:rPr>
            </w:pPr>
            <w:r w:rsidRPr="002A760C">
              <w:rPr>
                <w:szCs w:val="24"/>
              </w:rPr>
              <w:t xml:space="preserve">aufweisen jedoch grundwasserferne Standorte sind. Eine Wassernachlieferung für Pflanzen aus dem Wurzelraum findet nicht statt. Somit ist eine Beeinträchtigung der Bodenstandorte durch die Fortsetzung der Grundwasserabsenkung nicht gegeben. Lediglich in einem schmalen Band </w:t>
            </w:r>
            <w:proofErr w:type="gramStart"/>
            <w:r w:rsidRPr="002A760C">
              <w:rPr>
                <w:szCs w:val="24"/>
              </w:rPr>
              <w:t>entlang der Emscher</w:t>
            </w:r>
            <w:proofErr w:type="gramEnd"/>
            <w:r w:rsidRPr="002A760C">
              <w:rPr>
                <w:szCs w:val="24"/>
              </w:rPr>
              <w:t xml:space="preserve"> kämen ohne anthropogene Beeinflussung grundwasserbeeinflusste Gleye vor. Aber auch diese Böden hätten einen mit 8-13 Dezimetern für </w:t>
            </w:r>
            <w:proofErr w:type="spellStart"/>
            <w:r w:rsidRPr="002A760C">
              <w:rPr>
                <w:szCs w:val="24"/>
              </w:rPr>
              <w:t>Gleyböden</w:t>
            </w:r>
            <w:proofErr w:type="spellEnd"/>
            <w:r w:rsidRPr="002A760C">
              <w:rPr>
                <w:szCs w:val="24"/>
              </w:rPr>
              <w:t xml:space="preserve"> tiefen Grundwasserflurstand.</w:t>
            </w:r>
          </w:p>
          <w:p w14:paraId="2BDCE610" w14:textId="77777777" w:rsidR="002A760C" w:rsidRPr="002A760C" w:rsidRDefault="002A760C" w:rsidP="002A760C">
            <w:pPr>
              <w:tabs>
                <w:tab w:val="left" w:pos="7920"/>
              </w:tabs>
              <w:rPr>
                <w:szCs w:val="24"/>
              </w:rPr>
            </w:pPr>
            <w:r w:rsidRPr="002A760C">
              <w:rPr>
                <w:szCs w:val="24"/>
              </w:rPr>
              <w:t>Aufgrund der Grundwasserabsenkung durch den Hahnenmühlenstollen</w:t>
            </w:r>
          </w:p>
          <w:p w14:paraId="5472B839" w14:textId="77777777" w:rsidR="002A760C" w:rsidRPr="002A760C" w:rsidRDefault="002A760C" w:rsidP="002A760C">
            <w:pPr>
              <w:tabs>
                <w:tab w:val="left" w:pos="7920"/>
              </w:tabs>
              <w:rPr>
                <w:szCs w:val="24"/>
              </w:rPr>
            </w:pPr>
            <w:r w:rsidRPr="002A760C">
              <w:rPr>
                <w:szCs w:val="24"/>
              </w:rPr>
              <w:t xml:space="preserve">haben die </w:t>
            </w:r>
            <w:proofErr w:type="spellStart"/>
            <w:r w:rsidRPr="002A760C">
              <w:rPr>
                <w:szCs w:val="24"/>
              </w:rPr>
              <w:t>Gleyböden</w:t>
            </w:r>
            <w:proofErr w:type="spellEnd"/>
            <w:r w:rsidRPr="002A760C">
              <w:rPr>
                <w:szCs w:val="24"/>
              </w:rPr>
              <w:t xml:space="preserve"> keinen Grundwasseranschluss mehr und sind</w:t>
            </w:r>
          </w:p>
          <w:p w14:paraId="50123654" w14:textId="77777777" w:rsidR="002A760C" w:rsidRPr="002A760C" w:rsidRDefault="002A760C" w:rsidP="002A760C">
            <w:pPr>
              <w:tabs>
                <w:tab w:val="left" w:pos="7920"/>
              </w:tabs>
              <w:rPr>
                <w:szCs w:val="24"/>
              </w:rPr>
            </w:pPr>
            <w:r w:rsidRPr="002A760C">
              <w:rPr>
                <w:szCs w:val="24"/>
              </w:rPr>
              <w:t xml:space="preserve">als </w:t>
            </w:r>
            <w:proofErr w:type="spellStart"/>
            <w:r w:rsidRPr="002A760C">
              <w:rPr>
                <w:szCs w:val="24"/>
              </w:rPr>
              <w:t>reliktische</w:t>
            </w:r>
            <w:proofErr w:type="spellEnd"/>
            <w:r w:rsidRPr="002A760C">
              <w:rPr>
                <w:szCs w:val="24"/>
              </w:rPr>
              <w:t xml:space="preserve"> Gleye anzusehen. Durch Baumaßnahmen im Umfeld </w:t>
            </w:r>
            <w:proofErr w:type="gramStart"/>
            <w:r w:rsidRPr="002A760C">
              <w:rPr>
                <w:szCs w:val="24"/>
              </w:rPr>
              <w:t>der Emscher</w:t>
            </w:r>
            <w:proofErr w:type="gramEnd"/>
            <w:r w:rsidRPr="002A760C">
              <w:rPr>
                <w:szCs w:val="24"/>
              </w:rPr>
              <w:t xml:space="preserve"> ist jedoch davon auszugehen, dass es sich nicht mehr um naturnahe Böden handelt. Eine Schutzwürdigkeit und eine Beeinträchtigung der Bodenfunktionen durch die geplante, fortgesetzte Grundwasserabsenkung sind nicht gegeben. </w:t>
            </w:r>
          </w:p>
          <w:p w14:paraId="65BB0343" w14:textId="77777777" w:rsidR="002A760C" w:rsidRPr="002A760C" w:rsidRDefault="002A760C" w:rsidP="002A760C">
            <w:pPr>
              <w:tabs>
                <w:tab w:val="left" w:pos="7920"/>
              </w:tabs>
              <w:rPr>
                <w:szCs w:val="24"/>
              </w:rPr>
            </w:pPr>
          </w:p>
          <w:p w14:paraId="52791DDF" w14:textId="77777777" w:rsidR="002A760C" w:rsidRPr="002A760C" w:rsidRDefault="002A760C" w:rsidP="002A760C">
            <w:pPr>
              <w:tabs>
                <w:tab w:val="left" w:pos="7920"/>
              </w:tabs>
              <w:rPr>
                <w:szCs w:val="24"/>
              </w:rPr>
            </w:pPr>
            <w:r w:rsidRPr="002A760C">
              <w:rPr>
                <w:szCs w:val="24"/>
              </w:rPr>
              <w:t>Das Grundwasser wird durch die seit Jahren betriebene Wasserhaltung im Hahnenmühlenstollen weiträumig abgesenkt. Die Grundwasserstände liegen zwischen 57 m NHN im nahen Absenkbereich des Hahnenmühlenstollens und 120 m NHN im Südwesten. Insgesamt liegen die Grundwasserflurabstände größtenteils (82 % der Fläche) über 5 m. Bei 45 % der Fläche, insbesondere im Nahfeld des Tunnels bei &gt;10 m. Geringe Flurabstände (&lt;2,5 m) haben einen Anteil von 3 % an der Gesamtfläche und befinden sich weitgehend am Rand des Betrachtungsraums für das Grundwassermodell. Das Grundwasser strömt von Südwest und Südost dem Hahnenmühlenstollen zu.</w:t>
            </w:r>
          </w:p>
          <w:p w14:paraId="0B7BC982" w14:textId="77777777" w:rsidR="002A760C" w:rsidRPr="002A760C" w:rsidRDefault="002A760C" w:rsidP="002A760C">
            <w:pPr>
              <w:tabs>
                <w:tab w:val="left" w:pos="7920"/>
              </w:tabs>
              <w:rPr>
                <w:szCs w:val="24"/>
              </w:rPr>
            </w:pPr>
            <w:r w:rsidRPr="002A760C">
              <w:rPr>
                <w:szCs w:val="24"/>
              </w:rPr>
              <w:t xml:space="preserve">Da die Grundwasserhaltung schon </w:t>
            </w:r>
            <w:proofErr w:type="gramStart"/>
            <w:r w:rsidRPr="002A760C">
              <w:rPr>
                <w:szCs w:val="24"/>
              </w:rPr>
              <w:t>mindestens</w:t>
            </w:r>
            <w:proofErr w:type="gramEnd"/>
            <w:r w:rsidRPr="002A760C">
              <w:rPr>
                <w:szCs w:val="24"/>
              </w:rPr>
              <w:t xml:space="preserve"> seit mehr als 50 Jahren besteht, mussten Aussagen zum Ursprungszustand des Grundwassers (ohne Absenkung durch den Hahnenmühlenstollen) anhand einer Grundwassersimulation unter der Annahme vollständiger Aufgabe der Wasserhaltung ermittelt werden. </w:t>
            </w:r>
          </w:p>
          <w:p w14:paraId="26EE3D5F" w14:textId="77777777" w:rsidR="002A760C" w:rsidRPr="002A760C" w:rsidRDefault="002A760C" w:rsidP="002A760C">
            <w:pPr>
              <w:tabs>
                <w:tab w:val="left" w:pos="7920"/>
              </w:tabs>
              <w:rPr>
                <w:szCs w:val="24"/>
              </w:rPr>
            </w:pPr>
            <w:r w:rsidRPr="002A760C">
              <w:rPr>
                <w:szCs w:val="24"/>
              </w:rPr>
              <w:lastRenderedPageBreak/>
              <w:t xml:space="preserve">Entsprechend der Simulation ergäben sich geringere Flurabstände als zum jetzigen Zustand, wobei der Großteil der Fläche nach wie vor einen Flurabstand von &gt;5 m aufweist. Sehr hohe Flurabstände von &gt;10 m gäbe es jedoch nicht mehr, geringere Flurabstände lägen insbesondere im zentralen Bereich des Tunnels und </w:t>
            </w:r>
            <w:proofErr w:type="gramStart"/>
            <w:r w:rsidRPr="002A760C">
              <w:rPr>
                <w:szCs w:val="24"/>
              </w:rPr>
              <w:t>entlang der Emscher</w:t>
            </w:r>
            <w:proofErr w:type="gramEnd"/>
            <w:r w:rsidRPr="002A760C">
              <w:rPr>
                <w:szCs w:val="24"/>
              </w:rPr>
              <w:t xml:space="preserve">. Die simulierten tiefen Grundwasserstände decken sich mit den Daten der Bodenkarte, die ebenfalls, außer im Umfeld </w:t>
            </w:r>
            <w:proofErr w:type="gramStart"/>
            <w:r w:rsidRPr="002A760C">
              <w:rPr>
                <w:szCs w:val="24"/>
              </w:rPr>
              <w:t>der Emscher</w:t>
            </w:r>
            <w:proofErr w:type="gramEnd"/>
            <w:r w:rsidRPr="002A760C">
              <w:rPr>
                <w:szCs w:val="24"/>
              </w:rPr>
              <w:t>, grundwasserferne Böden (Parabraunerden) aufweist.</w:t>
            </w:r>
          </w:p>
          <w:p w14:paraId="1CB52162" w14:textId="77777777" w:rsidR="002A760C" w:rsidRPr="002A760C" w:rsidRDefault="002A760C" w:rsidP="002A760C">
            <w:pPr>
              <w:tabs>
                <w:tab w:val="left" w:pos="7920"/>
              </w:tabs>
              <w:rPr>
                <w:szCs w:val="24"/>
              </w:rPr>
            </w:pPr>
            <w:r w:rsidRPr="002A760C">
              <w:rPr>
                <w:szCs w:val="24"/>
              </w:rPr>
              <w:t>Die Entnahme des Grundwassers hat keinen nachteiligen Einfluss auf das</w:t>
            </w:r>
          </w:p>
          <w:p w14:paraId="6BCE6518" w14:textId="77777777" w:rsidR="002A760C" w:rsidRPr="002A760C" w:rsidRDefault="002A760C" w:rsidP="002A760C">
            <w:pPr>
              <w:tabs>
                <w:tab w:val="left" w:pos="7920"/>
              </w:tabs>
              <w:rPr>
                <w:szCs w:val="24"/>
              </w:rPr>
            </w:pPr>
            <w:r w:rsidRPr="002A760C">
              <w:rPr>
                <w:szCs w:val="24"/>
              </w:rPr>
              <w:t>Grundwasservorkommen. Vielmehr käme es durch Aufgabe der Wasserhaltung zu kritischen Flurabständen und damit negativen Auswirkungen auf Wohnbebauung und Verkehrsinfrastruktur und einer möglichen Beeinflussung durch Altlasten/Mobilisierung von wassergefährdenden Stoffen in das Grundwasser.</w:t>
            </w:r>
          </w:p>
          <w:p w14:paraId="68094845" w14:textId="77777777" w:rsidR="002A760C" w:rsidRPr="002A760C" w:rsidRDefault="002A760C" w:rsidP="002A760C">
            <w:pPr>
              <w:tabs>
                <w:tab w:val="left" w:pos="7920"/>
              </w:tabs>
              <w:rPr>
                <w:szCs w:val="24"/>
              </w:rPr>
            </w:pPr>
          </w:p>
          <w:p w14:paraId="47267754" w14:textId="77777777" w:rsidR="002A760C" w:rsidRPr="002A760C" w:rsidRDefault="002A760C" w:rsidP="002A760C">
            <w:pPr>
              <w:tabs>
                <w:tab w:val="left" w:pos="7920"/>
              </w:tabs>
              <w:rPr>
                <w:szCs w:val="24"/>
              </w:rPr>
            </w:pPr>
            <w:r w:rsidRPr="002A760C">
              <w:rPr>
                <w:szCs w:val="24"/>
              </w:rPr>
              <w:t xml:space="preserve">Im Zentrum der Absenkung und parallel zum Hahnenmühlenstollen verläuft </w:t>
            </w:r>
            <w:proofErr w:type="gramStart"/>
            <w:r w:rsidRPr="002A760C">
              <w:rPr>
                <w:szCs w:val="24"/>
              </w:rPr>
              <w:t>die Emscher</w:t>
            </w:r>
            <w:proofErr w:type="gramEnd"/>
            <w:r w:rsidRPr="002A760C">
              <w:rPr>
                <w:szCs w:val="24"/>
              </w:rPr>
              <w:t xml:space="preserve"> als Oberflächengewässer. Das Grundwasser wird durch die Wasserhaltung jedoch in dem Maße abgesenkt, dass </w:t>
            </w:r>
            <w:proofErr w:type="gramStart"/>
            <w:r w:rsidRPr="002A760C">
              <w:rPr>
                <w:szCs w:val="24"/>
              </w:rPr>
              <w:t>die Emscher</w:t>
            </w:r>
            <w:proofErr w:type="gramEnd"/>
            <w:r w:rsidRPr="002A760C">
              <w:rPr>
                <w:szCs w:val="24"/>
              </w:rPr>
              <w:t xml:space="preserve"> zwischen km 62,2 und km 58,9 kein Vorfluter für das Grundwasser ist.</w:t>
            </w:r>
          </w:p>
          <w:p w14:paraId="29BC9973" w14:textId="77777777" w:rsidR="002A760C" w:rsidRPr="002A760C" w:rsidRDefault="002A760C" w:rsidP="002A760C">
            <w:pPr>
              <w:tabs>
                <w:tab w:val="left" w:pos="7920"/>
              </w:tabs>
              <w:rPr>
                <w:szCs w:val="24"/>
              </w:rPr>
            </w:pPr>
            <w:r w:rsidRPr="002A760C">
              <w:rPr>
                <w:szCs w:val="24"/>
              </w:rPr>
              <w:t xml:space="preserve">Entsprechend der Simulation ohne Grundwasserhaltung würde das Grundwasser in dem Maße ansteigen, dass </w:t>
            </w:r>
            <w:proofErr w:type="gramStart"/>
            <w:r w:rsidRPr="002A760C">
              <w:rPr>
                <w:szCs w:val="24"/>
              </w:rPr>
              <w:t>die Emscher</w:t>
            </w:r>
            <w:proofErr w:type="gramEnd"/>
            <w:r w:rsidRPr="002A760C">
              <w:rPr>
                <w:szCs w:val="24"/>
              </w:rPr>
              <w:t xml:space="preserve"> wieder Vorfluter für das Grundwasser wäre. Aus ökologischer Sicht wäre dieser „ursprüngliche“ Zustand wünschenswert, hat aber deutliche Nachteile: Durch die Grundwasseranstiege würde die Kanalisation z.T. ins Grundwasser eintauchen, so dass es zur Dränwirkung undichter Kanäle</w:t>
            </w:r>
          </w:p>
          <w:p w14:paraId="435792A4" w14:textId="77777777" w:rsidR="002A760C" w:rsidRPr="002A760C" w:rsidRDefault="002A760C" w:rsidP="002A760C">
            <w:pPr>
              <w:tabs>
                <w:tab w:val="left" w:pos="7920"/>
              </w:tabs>
              <w:rPr>
                <w:szCs w:val="24"/>
              </w:rPr>
            </w:pPr>
            <w:r w:rsidRPr="002A760C">
              <w:rPr>
                <w:szCs w:val="24"/>
              </w:rPr>
              <w:t>kommen könnte. Der Fremdwasseranteil würde damit überproportional steigen und zu Problemen in der Kläranlage führen. Darüber hinaus käme es in einigen Bereichen zu kritischen Flurabständen im Hinblick auf eine negative Beeinflussung bestehender Wohnbebauung, Verkehrsinfrastruktur wie Bahn und U-Bahn oder auch Altlasten und Altablagerungen.</w:t>
            </w:r>
          </w:p>
          <w:p w14:paraId="11A16A75" w14:textId="77777777" w:rsidR="002A760C" w:rsidRPr="002A760C" w:rsidRDefault="002A760C" w:rsidP="002A760C">
            <w:pPr>
              <w:tabs>
                <w:tab w:val="left" w:pos="7920"/>
              </w:tabs>
              <w:rPr>
                <w:szCs w:val="24"/>
              </w:rPr>
            </w:pPr>
            <w:r w:rsidRPr="002A760C">
              <w:rPr>
                <w:szCs w:val="24"/>
              </w:rPr>
              <w:t xml:space="preserve">Da das geförderte Grundwasser über eine Einleitung </w:t>
            </w:r>
            <w:proofErr w:type="gramStart"/>
            <w:r w:rsidRPr="002A760C">
              <w:rPr>
                <w:szCs w:val="24"/>
              </w:rPr>
              <w:t>der Emscher</w:t>
            </w:r>
            <w:proofErr w:type="gramEnd"/>
            <w:r w:rsidRPr="002A760C">
              <w:rPr>
                <w:szCs w:val="24"/>
              </w:rPr>
              <w:t xml:space="preserve"> zugeführt wird, ändert sich die Abflussmenge in der Emscher nicht signifikant.</w:t>
            </w:r>
          </w:p>
          <w:p w14:paraId="787DCBEA" w14:textId="77777777" w:rsidR="002A760C" w:rsidRPr="002A760C" w:rsidRDefault="002A760C" w:rsidP="002A760C">
            <w:pPr>
              <w:tabs>
                <w:tab w:val="left" w:pos="7920"/>
              </w:tabs>
              <w:rPr>
                <w:szCs w:val="24"/>
              </w:rPr>
            </w:pPr>
            <w:r w:rsidRPr="002A760C">
              <w:rPr>
                <w:szCs w:val="24"/>
              </w:rPr>
              <w:t xml:space="preserve"> </w:t>
            </w:r>
          </w:p>
        </w:tc>
      </w:tr>
      <w:tr w:rsidR="002A760C" w:rsidRPr="002A760C" w14:paraId="430CB0A9" w14:textId="77777777" w:rsidTr="00370FDA">
        <w:tc>
          <w:tcPr>
            <w:tcW w:w="1346" w:type="dxa"/>
          </w:tcPr>
          <w:p w14:paraId="0A3EF59D" w14:textId="77777777" w:rsidR="002A760C" w:rsidRPr="002A760C" w:rsidRDefault="002A760C" w:rsidP="002A760C">
            <w:pPr>
              <w:tabs>
                <w:tab w:val="left" w:pos="7920"/>
              </w:tabs>
              <w:rPr>
                <w:szCs w:val="24"/>
              </w:rPr>
            </w:pPr>
            <w:r w:rsidRPr="002A760C">
              <w:rPr>
                <w:szCs w:val="24"/>
              </w:rPr>
              <w:lastRenderedPageBreak/>
              <w:t>Natur und Landschaft, Tiere, Pflanzen und biologische Vielfalt</w:t>
            </w:r>
          </w:p>
        </w:tc>
        <w:tc>
          <w:tcPr>
            <w:tcW w:w="7602" w:type="dxa"/>
          </w:tcPr>
          <w:p w14:paraId="2C614F38" w14:textId="77777777" w:rsidR="002A760C" w:rsidRPr="002A760C" w:rsidRDefault="002A760C" w:rsidP="002A760C">
            <w:pPr>
              <w:autoSpaceDE w:val="0"/>
              <w:autoSpaceDN w:val="0"/>
              <w:adjustRightInd w:val="0"/>
              <w:rPr>
                <w:color w:val="000000"/>
                <w:szCs w:val="24"/>
              </w:rPr>
            </w:pPr>
            <w:r w:rsidRPr="002A760C">
              <w:rPr>
                <w:color w:val="000000"/>
                <w:szCs w:val="24"/>
              </w:rPr>
              <w:t xml:space="preserve">Großräumig sind Natur und Landschaft geprägt durch Siedlungs-, Industrie- und Verkehrsflächen mit kleinräumigen Acker- und Grünflächenanteilen </w:t>
            </w:r>
            <w:proofErr w:type="gramStart"/>
            <w:r w:rsidRPr="002A760C">
              <w:rPr>
                <w:color w:val="000000"/>
                <w:szCs w:val="24"/>
              </w:rPr>
              <w:t>entlang der Emscher</w:t>
            </w:r>
            <w:proofErr w:type="gramEnd"/>
            <w:r w:rsidRPr="002A760C">
              <w:rPr>
                <w:color w:val="000000"/>
                <w:szCs w:val="24"/>
              </w:rPr>
              <w:t>. Die biologische Vielfalt ist im Untersuchungsraum stark eingeschränkt. Weniger anthropogen geprägte Bereiche liegen bei Haus- und Kleingärten, Straßenbegleitgrün mit Alleen,</w:t>
            </w:r>
          </w:p>
          <w:p w14:paraId="2C28E040" w14:textId="77777777" w:rsidR="002A760C" w:rsidRPr="002A760C" w:rsidRDefault="002A760C" w:rsidP="002A760C">
            <w:pPr>
              <w:autoSpaceDE w:val="0"/>
              <w:autoSpaceDN w:val="0"/>
              <w:adjustRightInd w:val="0"/>
              <w:rPr>
                <w:color w:val="000000"/>
                <w:szCs w:val="24"/>
              </w:rPr>
            </w:pPr>
            <w:r w:rsidRPr="002A760C">
              <w:rPr>
                <w:color w:val="000000"/>
                <w:szCs w:val="24"/>
              </w:rPr>
              <w:t>Friedhöfen und Parkanlagen vor. Lediglich am nordwestlichen Rand des</w:t>
            </w:r>
          </w:p>
          <w:p w14:paraId="372FC6F9" w14:textId="77777777" w:rsidR="002A760C" w:rsidRPr="002A760C" w:rsidRDefault="002A760C" w:rsidP="002A760C">
            <w:pPr>
              <w:autoSpaceDE w:val="0"/>
              <w:autoSpaceDN w:val="0"/>
              <w:adjustRightInd w:val="0"/>
              <w:rPr>
                <w:color w:val="000000"/>
                <w:szCs w:val="24"/>
              </w:rPr>
            </w:pPr>
            <w:r w:rsidRPr="002A760C">
              <w:rPr>
                <w:color w:val="000000"/>
                <w:szCs w:val="24"/>
              </w:rPr>
              <w:t xml:space="preserve">Einzugsgebietes grenzt das Naturschutzgebiet </w:t>
            </w:r>
            <w:proofErr w:type="spellStart"/>
            <w:r w:rsidRPr="002A760C">
              <w:rPr>
                <w:color w:val="000000"/>
                <w:szCs w:val="24"/>
              </w:rPr>
              <w:t>Hallerey</w:t>
            </w:r>
            <w:proofErr w:type="spellEnd"/>
            <w:r w:rsidRPr="002A760C">
              <w:rPr>
                <w:color w:val="000000"/>
                <w:szCs w:val="24"/>
              </w:rPr>
              <w:t xml:space="preserve"> an, dass mit</w:t>
            </w:r>
          </w:p>
          <w:p w14:paraId="3EF1227D" w14:textId="77777777" w:rsidR="002A760C" w:rsidRPr="002A760C" w:rsidRDefault="002A760C" w:rsidP="002A760C">
            <w:pPr>
              <w:autoSpaceDE w:val="0"/>
              <w:autoSpaceDN w:val="0"/>
              <w:adjustRightInd w:val="0"/>
              <w:rPr>
                <w:color w:val="000000"/>
                <w:szCs w:val="24"/>
              </w:rPr>
            </w:pPr>
            <w:r w:rsidRPr="002A760C">
              <w:rPr>
                <w:color w:val="000000"/>
                <w:szCs w:val="24"/>
              </w:rPr>
              <w:t>dem östlich gelegenen Teich von Grün- und Forstflächen umgeben ist.</w:t>
            </w:r>
          </w:p>
          <w:p w14:paraId="43C4DBB1" w14:textId="77777777" w:rsidR="002A760C" w:rsidRPr="002A760C" w:rsidRDefault="002A760C" w:rsidP="002A760C">
            <w:pPr>
              <w:autoSpaceDE w:val="0"/>
              <w:autoSpaceDN w:val="0"/>
              <w:adjustRightInd w:val="0"/>
              <w:rPr>
                <w:color w:val="000000"/>
                <w:szCs w:val="24"/>
              </w:rPr>
            </w:pPr>
            <w:r w:rsidRPr="002A760C">
              <w:rPr>
                <w:color w:val="000000"/>
                <w:szCs w:val="24"/>
              </w:rPr>
              <w:t>Eine Beeinträchtigung der schutzwürdigen Lebensräume, Tiere sowie planungsrelevanter Arten ist durch Weiterführung der Grundwasserhaltung nicht zu erwarten, da sich der Absenkungsbereich durch die bisherige Grundwasserentnahme nicht verändern wird und die Tier- und Pflanzenwelt an die tiefen Grundwasserstände angepasst ist. Die Wasserversorgung der Pflanzen erfolgt folglich ausschließlich über Niederschläge und damit den Wasserspeicher der schluffigen Parabraunerden mit hoher nutzbarer Feldkapazität.</w:t>
            </w:r>
          </w:p>
          <w:p w14:paraId="722CFDAC" w14:textId="77777777" w:rsidR="002A760C" w:rsidRPr="002A760C" w:rsidRDefault="002A760C" w:rsidP="002A760C">
            <w:pPr>
              <w:autoSpaceDE w:val="0"/>
              <w:autoSpaceDN w:val="0"/>
              <w:adjustRightInd w:val="0"/>
              <w:rPr>
                <w:rFonts w:ascii="Arial" w:hAnsi="Arial" w:cs="Arial"/>
                <w:color w:val="000000"/>
                <w:szCs w:val="24"/>
              </w:rPr>
            </w:pPr>
          </w:p>
        </w:tc>
      </w:tr>
    </w:tbl>
    <w:p w14:paraId="7662CEA3" w14:textId="0A947DDF" w:rsidR="002A760C" w:rsidRPr="002A760C" w:rsidRDefault="002A760C" w:rsidP="002A760C">
      <w:pPr>
        <w:autoSpaceDE w:val="0"/>
        <w:autoSpaceDN w:val="0"/>
        <w:adjustRightInd w:val="0"/>
        <w:rPr>
          <w:szCs w:val="24"/>
          <w:u w:val="single"/>
        </w:rPr>
      </w:pPr>
      <w:r w:rsidRPr="002A760C">
        <w:rPr>
          <w:color w:val="000000"/>
          <w:szCs w:val="24"/>
        </w:rPr>
        <w:lastRenderedPageBreak/>
        <w:t xml:space="preserve">Insgesamt weisen die Schutzgüter im Untersuchungsraum keine Besonderheiten auf, so dass die Auswirkungen aufgrund der beschriebenen Merkmale als sehr gering bis nicht gegeben einzustufen sind. Zumal sich die Lebensräume und ökologischen Strukturen </w:t>
      </w:r>
      <w:proofErr w:type="gramStart"/>
      <w:r w:rsidRPr="002A760C">
        <w:rPr>
          <w:color w:val="000000"/>
          <w:szCs w:val="24"/>
        </w:rPr>
        <w:t>an den bereits lange andauernden Zustand</w:t>
      </w:r>
      <w:proofErr w:type="gramEnd"/>
      <w:r w:rsidRPr="002A760C">
        <w:rPr>
          <w:color w:val="000000"/>
          <w:szCs w:val="24"/>
        </w:rPr>
        <w:t xml:space="preserve"> mit Grundwasserförderung und damit auch an die hohen GW-Flurabstände angepasst haben. Beeinträchtigungen durch eine weitergeführte Entnahme sind daher nicht zu erwarten. Eine baubedingte Beeinträchtigung durch die Sanierungsmaßnahmen (Rodungen, Rückbaumaßnahmen, Verfüllungen) ist jedoch nicht auszuschließen. Diese Auswirkungen sind jedoch Gegenstand der Eingriffsbilanzierung im Rahmen des Landschaftspflegerischen Begleitplans</w:t>
      </w:r>
      <w:r>
        <w:rPr>
          <w:color w:val="000000"/>
          <w:szCs w:val="24"/>
        </w:rPr>
        <w:t>, s</w:t>
      </w:r>
      <w:r w:rsidRPr="002A760C">
        <w:rPr>
          <w:color w:val="000000"/>
          <w:szCs w:val="24"/>
        </w:rPr>
        <w:t>owie der Artenschutzprüfung.</w:t>
      </w:r>
      <w:r w:rsidRPr="002A760C">
        <w:rPr>
          <w:rFonts w:ascii="Arial" w:hAnsi="Arial" w:cs="Arial"/>
          <w:color w:val="000000"/>
          <w:szCs w:val="24"/>
        </w:rPr>
        <w:t xml:space="preserve"> </w:t>
      </w:r>
      <w:r>
        <w:rPr>
          <w:rFonts w:ascii="Arial" w:hAnsi="Arial" w:cs="Arial"/>
          <w:color w:val="000000"/>
          <w:szCs w:val="24"/>
        </w:rPr>
        <w:br/>
      </w:r>
      <w:r>
        <w:rPr>
          <w:rFonts w:ascii="Arial" w:hAnsi="Arial" w:cs="Arial"/>
          <w:color w:val="000000"/>
          <w:szCs w:val="24"/>
        </w:rPr>
        <w:br/>
      </w:r>
      <w:r w:rsidRPr="002A760C">
        <w:rPr>
          <w:szCs w:val="24"/>
          <w:u w:val="single"/>
        </w:rPr>
        <w:t>2.3 Belastbarkeit der Schutzgüter</w:t>
      </w:r>
    </w:p>
    <w:p w14:paraId="479E3CAC" w14:textId="77777777" w:rsidR="002A760C" w:rsidRPr="002A760C" w:rsidRDefault="002A760C" w:rsidP="002A760C">
      <w:pPr>
        <w:tabs>
          <w:tab w:val="left" w:pos="7920"/>
        </w:tabs>
        <w:rPr>
          <w:szCs w:val="24"/>
        </w:rPr>
      </w:pPr>
    </w:p>
    <w:p w14:paraId="1C8A7D42" w14:textId="77777777" w:rsidR="002A760C" w:rsidRPr="002A760C" w:rsidRDefault="002A760C" w:rsidP="002A760C">
      <w:pPr>
        <w:tabs>
          <w:tab w:val="left" w:pos="7920"/>
        </w:tabs>
        <w:rPr>
          <w:szCs w:val="24"/>
        </w:rPr>
      </w:pPr>
      <w:r w:rsidRPr="002A760C">
        <w:rPr>
          <w:szCs w:val="24"/>
        </w:rPr>
        <w:t>Die Belastbarkeit der Schutzgüter ist unter besonderer Berücksichtigung folgender Gebiete und nach Art und Umfang des ihnen jeweils zugewiesenen Schutzes zu betrachten (Schutzkriterien). Dabei gilt es, die Betroffenheit der Schutzkriterien eines Gebietes zu prüfen und die Auswirkungen der Betroffenheit darzustellen.</w:t>
      </w:r>
    </w:p>
    <w:p w14:paraId="07F4209A" w14:textId="77777777" w:rsidR="002A760C" w:rsidRPr="002A760C" w:rsidRDefault="002A760C" w:rsidP="002A760C">
      <w:pPr>
        <w:tabs>
          <w:tab w:val="left" w:pos="7920"/>
        </w:tabs>
        <w:rPr>
          <w:szCs w:val="24"/>
        </w:rPr>
      </w:pPr>
    </w:p>
    <w:p w14:paraId="3B935C55" w14:textId="77777777" w:rsidR="002A760C" w:rsidRPr="002A760C" w:rsidRDefault="002A760C" w:rsidP="002A760C">
      <w:pPr>
        <w:tabs>
          <w:tab w:val="left" w:pos="7920"/>
        </w:tabs>
        <w:rPr>
          <w:szCs w:val="24"/>
        </w:rPr>
      </w:pPr>
      <w:r w:rsidRPr="002A760C">
        <w:rPr>
          <w:szCs w:val="24"/>
        </w:rPr>
        <w:t>Durch die Fortsetzung der Grundwasserentnahme im Hahnenmühlenstollen sind Gebiete mit folgendem Schutzstatus</w:t>
      </w:r>
    </w:p>
    <w:tbl>
      <w:tblPr>
        <w:tblW w:w="0" w:type="auto"/>
        <w:tblCellMar>
          <w:left w:w="70" w:type="dxa"/>
          <w:right w:w="70" w:type="dxa"/>
        </w:tblCellMar>
        <w:tblLook w:val="0000" w:firstRow="0" w:lastRow="0" w:firstColumn="0" w:lastColumn="0" w:noHBand="0" w:noVBand="0"/>
      </w:tblPr>
      <w:tblGrid>
        <w:gridCol w:w="773"/>
        <w:gridCol w:w="5681"/>
        <w:gridCol w:w="1072"/>
        <w:gridCol w:w="1546"/>
      </w:tblGrid>
      <w:tr w:rsidR="002A760C" w:rsidRPr="002A760C" w14:paraId="210F55D7" w14:textId="77777777" w:rsidTr="00370FDA">
        <w:tc>
          <w:tcPr>
            <w:tcW w:w="774" w:type="dxa"/>
          </w:tcPr>
          <w:p w14:paraId="1F49FF0C" w14:textId="77777777" w:rsidR="002A760C" w:rsidRPr="002A760C" w:rsidRDefault="002A760C" w:rsidP="002A760C">
            <w:pPr>
              <w:tabs>
                <w:tab w:val="left" w:pos="7920"/>
              </w:tabs>
              <w:rPr>
                <w:szCs w:val="24"/>
              </w:rPr>
            </w:pPr>
          </w:p>
        </w:tc>
        <w:tc>
          <w:tcPr>
            <w:tcW w:w="5797" w:type="dxa"/>
          </w:tcPr>
          <w:p w14:paraId="74CA44DA" w14:textId="77777777" w:rsidR="002A760C" w:rsidRPr="002A760C" w:rsidRDefault="002A760C" w:rsidP="002A760C">
            <w:pPr>
              <w:tabs>
                <w:tab w:val="left" w:pos="7920"/>
              </w:tabs>
              <w:rPr>
                <w:szCs w:val="24"/>
              </w:rPr>
            </w:pPr>
          </w:p>
        </w:tc>
        <w:tc>
          <w:tcPr>
            <w:tcW w:w="1074" w:type="dxa"/>
            <w:vAlign w:val="center"/>
          </w:tcPr>
          <w:p w14:paraId="0EC042B4" w14:textId="77777777" w:rsidR="002A760C" w:rsidRPr="002A760C" w:rsidRDefault="002A760C" w:rsidP="002A760C">
            <w:pPr>
              <w:tabs>
                <w:tab w:val="left" w:pos="7920"/>
              </w:tabs>
              <w:jc w:val="center"/>
              <w:rPr>
                <w:szCs w:val="24"/>
              </w:rPr>
            </w:pPr>
            <w:r w:rsidRPr="002A760C">
              <w:rPr>
                <w:szCs w:val="24"/>
              </w:rPr>
              <w:t>nicht betroffen</w:t>
            </w:r>
          </w:p>
        </w:tc>
        <w:tc>
          <w:tcPr>
            <w:tcW w:w="1567" w:type="dxa"/>
            <w:vAlign w:val="center"/>
          </w:tcPr>
          <w:p w14:paraId="00CBAF43" w14:textId="77777777" w:rsidR="002A760C" w:rsidRPr="002A760C" w:rsidRDefault="002A760C" w:rsidP="002A760C">
            <w:pPr>
              <w:tabs>
                <w:tab w:val="left" w:pos="7920"/>
              </w:tabs>
              <w:jc w:val="center"/>
              <w:rPr>
                <w:szCs w:val="24"/>
              </w:rPr>
            </w:pPr>
            <w:r w:rsidRPr="002A760C">
              <w:rPr>
                <w:szCs w:val="24"/>
              </w:rPr>
              <w:t>betroffen</w:t>
            </w:r>
          </w:p>
        </w:tc>
      </w:tr>
      <w:tr w:rsidR="002A760C" w:rsidRPr="002A760C" w14:paraId="2CD3A768" w14:textId="77777777" w:rsidTr="00370FDA">
        <w:tc>
          <w:tcPr>
            <w:tcW w:w="774" w:type="dxa"/>
          </w:tcPr>
          <w:p w14:paraId="645CCAEF" w14:textId="77777777" w:rsidR="002A760C" w:rsidRPr="002A760C" w:rsidRDefault="002A760C" w:rsidP="002A760C">
            <w:pPr>
              <w:tabs>
                <w:tab w:val="left" w:pos="7920"/>
              </w:tabs>
              <w:rPr>
                <w:szCs w:val="24"/>
              </w:rPr>
            </w:pPr>
            <w:r w:rsidRPr="002A760C">
              <w:rPr>
                <w:szCs w:val="24"/>
              </w:rPr>
              <w:t>2.3.1</w:t>
            </w:r>
          </w:p>
        </w:tc>
        <w:tc>
          <w:tcPr>
            <w:tcW w:w="5797" w:type="dxa"/>
          </w:tcPr>
          <w:p w14:paraId="56E21025" w14:textId="77777777" w:rsidR="002A760C" w:rsidRPr="002A760C" w:rsidRDefault="002A760C" w:rsidP="002A760C">
            <w:pPr>
              <w:tabs>
                <w:tab w:val="left" w:pos="7920"/>
              </w:tabs>
              <w:rPr>
                <w:szCs w:val="24"/>
              </w:rPr>
            </w:pPr>
            <w:r w:rsidRPr="002A760C">
              <w:rPr>
                <w:szCs w:val="24"/>
              </w:rPr>
              <w:t>Natura 2000-Gebiete gem. § 7 (1) Zif.8 BNatSchG (</w:t>
            </w:r>
            <w:r w:rsidRPr="002A760C">
              <w:t>Gebiete von gemeinschaftlicher Bedeutung und Europäische Vogelschutzgebiete)</w:t>
            </w:r>
          </w:p>
        </w:tc>
        <w:tc>
          <w:tcPr>
            <w:tcW w:w="1074" w:type="dxa"/>
            <w:vAlign w:val="center"/>
          </w:tcPr>
          <w:p w14:paraId="39925161" w14:textId="77777777" w:rsidR="002A760C" w:rsidRPr="002A760C" w:rsidRDefault="002A760C" w:rsidP="002A760C">
            <w:pPr>
              <w:tabs>
                <w:tab w:val="left" w:pos="7920"/>
              </w:tabs>
              <w:jc w:val="center"/>
              <w:rPr>
                <w:szCs w:val="24"/>
              </w:rPr>
            </w:pPr>
            <w:r w:rsidRPr="002A760C">
              <w:rPr>
                <w:szCs w:val="24"/>
              </w:rPr>
              <w:t>X</w:t>
            </w:r>
          </w:p>
        </w:tc>
        <w:tc>
          <w:tcPr>
            <w:tcW w:w="1567" w:type="dxa"/>
            <w:vAlign w:val="center"/>
          </w:tcPr>
          <w:p w14:paraId="3D48CC55" w14:textId="77777777" w:rsidR="002A760C" w:rsidRPr="002A760C" w:rsidRDefault="002A760C" w:rsidP="002A760C">
            <w:pPr>
              <w:tabs>
                <w:tab w:val="left" w:pos="7920"/>
              </w:tabs>
              <w:jc w:val="center"/>
              <w:rPr>
                <w:szCs w:val="24"/>
              </w:rPr>
            </w:pPr>
          </w:p>
        </w:tc>
      </w:tr>
      <w:tr w:rsidR="002A760C" w:rsidRPr="002A760C" w14:paraId="5156127A" w14:textId="77777777" w:rsidTr="00370FDA">
        <w:tc>
          <w:tcPr>
            <w:tcW w:w="774" w:type="dxa"/>
          </w:tcPr>
          <w:p w14:paraId="4ECA020B" w14:textId="77777777" w:rsidR="002A760C" w:rsidRPr="002A760C" w:rsidRDefault="002A760C" w:rsidP="002A760C">
            <w:pPr>
              <w:tabs>
                <w:tab w:val="left" w:pos="7920"/>
              </w:tabs>
              <w:rPr>
                <w:szCs w:val="24"/>
              </w:rPr>
            </w:pPr>
            <w:r w:rsidRPr="002A760C">
              <w:rPr>
                <w:szCs w:val="24"/>
              </w:rPr>
              <w:t>2.3.2</w:t>
            </w:r>
          </w:p>
        </w:tc>
        <w:tc>
          <w:tcPr>
            <w:tcW w:w="5797" w:type="dxa"/>
          </w:tcPr>
          <w:p w14:paraId="36BD41DA" w14:textId="77777777" w:rsidR="002A760C" w:rsidRPr="002A760C" w:rsidRDefault="002A760C" w:rsidP="002A760C">
            <w:pPr>
              <w:tabs>
                <w:tab w:val="left" w:pos="7920"/>
              </w:tabs>
              <w:rPr>
                <w:szCs w:val="24"/>
              </w:rPr>
            </w:pPr>
            <w:r w:rsidRPr="002A760C">
              <w:rPr>
                <w:szCs w:val="24"/>
              </w:rPr>
              <w:t>Naturschutzgebiete gem. § 23 BNatSchG, soweit nicht bereits in 2.3.1 erfasst</w:t>
            </w:r>
          </w:p>
        </w:tc>
        <w:tc>
          <w:tcPr>
            <w:tcW w:w="1074" w:type="dxa"/>
            <w:vAlign w:val="center"/>
          </w:tcPr>
          <w:p w14:paraId="15942A94" w14:textId="77777777" w:rsidR="002A760C" w:rsidRPr="002A760C" w:rsidRDefault="002A760C" w:rsidP="002A760C">
            <w:pPr>
              <w:tabs>
                <w:tab w:val="left" w:pos="7920"/>
              </w:tabs>
              <w:jc w:val="center"/>
              <w:rPr>
                <w:szCs w:val="24"/>
              </w:rPr>
            </w:pPr>
            <w:r w:rsidRPr="002A760C">
              <w:rPr>
                <w:szCs w:val="24"/>
              </w:rPr>
              <w:t>X</w:t>
            </w:r>
          </w:p>
        </w:tc>
        <w:tc>
          <w:tcPr>
            <w:tcW w:w="1567" w:type="dxa"/>
            <w:vAlign w:val="center"/>
          </w:tcPr>
          <w:p w14:paraId="70323632" w14:textId="77777777" w:rsidR="002A760C" w:rsidRPr="002A760C" w:rsidRDefault="002A760C" w:rsidP="002A760C">
            <w:pPr>
              <w:tabs>
                <w:tab w:val="left" w:pos="7920"/>
              </w:tabs>
              <w:jc w:val="center"/>
              <w:rPr>
                <w:szCs w:val="24"/>
              </w:rPr>
            </w:pPr>
          </w:p>
        </w:tc>
      </w:tr>
      <w:tr w:rsidR="002A760C" w:rsidRPr="002A760C" w14:paraId="1B406B88" w14:textId="77777777" w:rsidTr="00370FDA">
        <w:tc>
          <w:tcPr>
            <w:tcW w:w="774" w:type="dxa"/>
          </w:tcPr>
          <w:p w14:paraId="6E0FA4F7" w14:textId="77777777" w:rsidR="002A760C" w:rsidRPr="002A760C" w:rsidRDefault="002A760C" w:rsidP="002A760C">
            <w:pPr>
              <w:tabs>
                <w:tab w:val="left" w:pos="7920"/>
              </w:tabs>
              <w:rPr>
                <w:szCs w:val="24"/>
              </w:rPr>
            </w:pPr>
            <w:r w:rsidRPr="002A760C">
              <w:rPr>
                <w:szCs w:val="24"/>
              </w:rPr>
              <w:t>2.3.3</w:t>
            </w:r>
          </w:p>
        </w:tc>
        <w:tc>
          <w:tcPr>
            <w:tcW w:w="5797" w:type="dxa"/>
          </w:tcPr>
          <w:p w14:paraId="69387EFB" w14:textId="77777777" w:rsidR="002A760C" w:rsidRPr="002A760C" w:rsidRDefault="002A760C" w:rsidP="002A760C">
            <w:pPr>
              <w:tabs>
                <w:tab w:val="left" w:pos="7920"/>
              </w:tabs>
              <w:rPr>
                <w:szCs w:val="24"/>
              </w:rPr>
            </w:pPr>
            <w:r w:rsidRPr="002A760C">
              <w:rPr>
                <w:szCs w:val="24"/>
              </w:rPr>
              <w:t>Nationalparke und nationale Naturmonumente gem. § 24 BNatSchG, soweit nicht bereits in 2.3.1 erfasst</w:t>
            </w:r>
          </w:p>
        </w:tc>
        <w:tc>
          <w:tcPr>
            <w:tcW w:w="1074" w:type="dxa"/>
            <w:vAlign w:val="center"/>
          </w:tcPr>
          <w:p w14:paraId="376C48B6" w14:textId="77777777" w:rsidR="002A760C" w:rsidRPr="002A760C" w:rsidRDefault="002A760C" w:rsidP="002A760C">
            <w:pPr>
              <w:tabs>
                <w:tab w:val="left" w:pos="7920"/>
              </w:tabs>
              <w:jc w:val="center"/>
              <w:rPr>
                <w:szCs w:val="24"/>
              </w:rPr>
            </w:pPr>
            <w:r w:rsidRPr="002A760C">
              <w:rPr>
                <w:szCs w:val="24"/>
              </w:rPr>
              <w:t>X</w:t>
            </w:r>
          </w:p>
        </w:tc>
        <w:tc>
          <w:tcPr>
            <w:tcW w:w="1567" w:type="dxa"/>
            <w:vAlign w:val="center"/>
          </w:tcPr>
          <w:p w14:paraId="502E4CAD" w14:textId="77777777" w:rsidR="002A760C" w:rsidRPr="002A760C" w:rsidRDefault="002A760C" w:rsidP="002A760C">
            <w:pPr>
              <w:tabs>
                <w:tab w:val="left" w:pos="7920"/>
              </w:tabs>
              <w:jc w:val="center"/>
              <w:rPr>
                <w:szCs w:val="24"/>
              </w:rPr>
            </w:pPr>
          </w:p>
        </w:tc>
      </w:tr>
      <w:tr w:rsidR="002A760C" w:rsidRPr="002A760C" w14:paraId="033368E8" w14:textId="77777777" w:rsidTr="00370FDA">
        <w:tc>
          <w:tcPr>
            <w:tcW w:w="774" w:type="dxa"/>
          </w:tcPr>
          <w:p w14:paraId="1169FC5A" w14:textId="77777777" w:rsidR="002A760C" w:rsidRPr="002A760C" w:rsidRDefault="002A760C" w:rsidP="002A760C">
            <w:pPr>
              <w:tabs>
                <w:tab w:val="left" w:pos="7920"/>
              </w:tabs>
              <w:rPr>
                <w:szCs w:val="24"/>
              </w:rPr>
            </w:pPr>
            <w:r w:rsidRPr="002A760C">
              <w:rPr>
                <w:szCs w:val="24"/>
              </w:rPr>
              <w:t>2.3.4</w:t>
            </w:r>
          </w:p>
        </w:tc>
        <w:tc>
          <w:tcPr>
            <w:tcW w:w="5797" w:type="dxa"/>
          </w:tcPr>
          <w:p w14:paraId="2A02C829" w14:textId="2CB7ED02" w:rsidR="002A760C" w:rsidRPr="002A760C" w:rsidRDefault="002A760C" w:rsidP="002A760C">
            <w:pPr>
              <w:tabs>
                <w:tab w:val="left" w:pos="7920"/>
              </w:tabs>
              <w:rPr>
                <w:szCs w:val="24"/>
              </w:rPr>
            </w:pPr>
            <w:r w:rsidRPr="002A760C">
              <w:rPr>
                <w:szCs w:val="24"/>
              </w:rPr>
              <w:t>Biosphärenreservate und Landschaftsschutzgebiete gem.  §§ 25 und 26 BNatSchG</w:t>
            </w:r>
          </w:p>
        </w:tc>
        <w:tc>
          <w:tcPr>
            <w:tcW w:w="1074" w:type="dxa"/>
            <w:vAlign w:val="center"/>
          </w:tcPr>
          <w:p w14:paraId="47C5A0F7" w14:textId="77777777" w:rsidR="002A760C" w:rsidRPr="002A760C" w:rsidRDefault="002A760C" w:rsidP="002A760C">
            <w:pPr>
              <w:tabs>
                <w:tab w:val="left" w:pos="7920"/>
              </w:tabs>
              <w:jc w:val="center"/>
              <w:rPr>
                <w:szCs w:val="24"/>
              </w:rPr>
            </w:pPr>
            <w:r w:rsidRPr="002A760C">
              <w:rPr>
                <w:szCs w:val="24"/>
              </w:rPr>
              <w:t>X</w:t>
            </w:r>
          </w:p>
        </w:tc>
        <w:tc>
          <w:tcPr>
            <w:tcW w:w="1567" w:type="dxa"/>
            <w:vAlign w:val="center"/>
          </w:tcPr>
          <w:p w14:paraId="03BCF5EE" w14:textId="77777777" w:rsidR="002A760C" w:rsidRPr="002A760C" w:rsidRDefault="002A760C" w:rsidP="002A760C">
            <w:pPr>
              <w:tabs>
                <w:tab w:val="left" w:pos="7920"/>
              </w:tabs>
              <w:jc w:val="center"/>
              <w:rPr>
                <w:szCs w:val="24"/>
              </w:rPr>
            </w:pPr>
          </w:p>
        </w:tc>
      </w:tr>
      <w:tr w:rsidR="002A760C" w:rsidRPr="002A760C" w14:paraId="6054D82E" w14:textId="77777777" w:rsidTr="00370FDA">
        <w:tc>
          <w:tcPr>
            <w:tcW w:w="774" w:type="dxa"/>
          </w:tcPr>
          <w:p w14:paraId="664C3DA8" w14:textId="77777777" w:rsidR="002A760C" w:rsidRPr="002A760C" w:rsidRDefault="002A760C" w:rsidP="002A760C">
            <w:pPr>
              <w:tabs>
                <w:tab w:val="left" w:pos="7920"/>
              </w:tabs>
              <w:rPr>
                <w:szCs w:val="24"/>
              </w:rPr>
            </w:pPr>
            <w:r w:rsidRPr="002A760C">
              <w:rPr>
                <w:szCs w:val="24"/>
              </w:rPr>
              <w:t>2.3.5</w:t>
            </w:r>
          </w:p>
        </w:tc>
        <w:tc>
          <w:tcPr>
            <w:tcW w:w="5797" w:type="dxa"/>
          </w:tcPr>
          <w:p w14:paraId="15E64AC6" w14:textId="77777777" w:rsidR="002A760C" w:rsidRPr="002A760C" w:rsidRDefault="002A760C" w:rsidP="002A760C">
            <w:pPr>
              <w:tabs>
                <w:tab w:val="left" w:pos="7920"/>
              </w:tabs>
              <w:rPr>
                <w:szCs w:val="24"/>
              </w:rPr>
            </w:pPr>
            <w:r w:rsidRPr="002A760C">
              <w:rPr>
                <w:szCs w:val="24"/>
              </w:rPr>
              <w:t>Naturdenkmäler gem. § 28 BNatSchG</w:t>
            </w:r>
          </w:p>
        </w:tc>
        <w:tc>
          <w:tcPr>
            <w:tcW w:w="1074" w:type="dxa"/>
            <w:vAlign w:val="center"/>
          </w:tcPr>
          <w:p w14:paraId="3ECF5842" w14:textId="77777777" w:rsidR="002A760C" w:rsidRPr="002A760C" w:rsidRDefault="002A760C" w:rsidP="002A760C">
            <w:pPr>
              <w:tabs>
                <w:tab w:val="left" w:pos="7920"/>
              </w:tabs>
              <w:jc w:val="center"/>
              <w:rPr>
                <w:szCs w:val="24"/>
              </w:rPr>
            </w:pPr>
            <w:r w:rsidRPr="002A760C">
              <w:rPr>
                <w:szCs w:val="24"/>
              </w:rPr>
              <w:t>X</w:t>
            </w:r>
          </w:p>
        </w:tc>
        <w:tc>
          <w:tcPr>
            <w:tcW w:w="1567" w:type="dxa"/>
            <w:vAlign w:val="center"/>
          </w:tcPr>
          <w:p w14:paraId="3379BD03" w14:textId="77777777" w:rsidR="002A760C" w:rsidRPr="002A760C" w:rsidRDefault="002A760C" w:rsidP="002A760C">
            <w:pPr>
              <w:tabs>
                <w:tab w:val="left" w:pos="7920"/>
              </w:tabs>
              <w:jc w:val="center"/>
              <w:rPr>
                <w:szCs w:val="24"/>
              </w:rPr>
            </w:pPr>
          </w:p>
        </w:tc>
      </w:tr>
      <w:tr w:rsidR="002A760C" w:rsidRPr="002A760C" w14:paraId="3FCCA87C" w14:textId="77777777" w:rsidTr="00370FDA">
        <w:tc>
          <w:tcPr>
            <w:tcW w:w="774" w:type="dxa"/>
          </w:tcPr>
          <w:p w14:paraId="31F6507A" w14:textId="77777777" w:rsidR="002A760C" w:rsidRPr="002A760C" w:rsidRDefault="002A760C" w:rsidP="002A760C">
            <w:pPr>
              <w:tabs>
                <w:tab w:val="left" w:pos="7920"/>
              </w:tabs>
              <w:rPr>
                <w:szCs w:val="24"/>
              </w:rPr>
            </w:pPr>
            <w:r w:rsidRPr="002A760C">
              <w:rPr>
                <w:szCs w:val="24"/>
              </w:rPr>
              <w:t>2.3.6</w:t>
            </w:r>
          </w:p>
        </w:tc>
        <w:tc>
          <w:tcPr>
            <w:tcW w:w="5797" w:type="dxa"/>
          </w:tcPr>
          <w:p w14:paraId="517A2426" w14:textId="77777777" w:rsidR="002A760C" w:rsidRPr="002A760C" w:rsidRDefault="002A760C" w:rsidP="002A760C">
            <w:pPr>
              <w:tabs>
                <w:tab w:val="left" w:pos="7920"/>
              </w:tabs>
              <w:rPr>
                <w:szCs w:val="24"/>
              </w:rPr>
            </w:pPr>
            <w:r w:rsidRPr="002A760C">
              <w:rPr>
                <w:szCs w:val="24"/>
              </w:rPr>
              <w:t>Geschützte Landschaftsbestandteil, einschließlich Alleen, gem. § 29 BNatSchG</w:t>
            </w:r>
          </w:p>
        </w:tc>
        <w:tc>
          <w:tcPr>
            <w:tcW w:w="1074" w:type="dxa"/>
            <w:vAlign w:val="center"/>
          </w:tcPr>
          <w:p w14:paraId="55C998C0" w14:textId="77777777" w:rsidR="002A760C" w:rsidRPr="002A760C" w:rsidRDefault="002A760C" w:rsidP="002A760C">
            <w:pPr>
              <w:tabs>
                <w:tab w:val="left" w:pos="7920"/>
              </w:tabs>
              <w:jc w:val="center"/>
              <w:rPr>
                <w:szCs w:val="24"/>
              </w:rPr>
            </w:pPr>
            <w:r w:rsidRPr="002A760C">
              <w:rPr>
                <w:szCs w:val="24"/>
              </w:rPr>
              <w:t>X</w:t>
            </w:r>
          </w:p>
        </w:tc>
        <w:tc>
          <w:tcPr>
            <w:tcW w:w="1567" w:type="dxa"/>
            <w:vAlign w:val="center"/>
          </w:tcPr>
          <w:p w14:paraId="31F5DA83" w14:textId="77777777" w:rsidR="002A760C" w:rsidRPr="002A760C" w:rsidRDefault="002A760C" w:rsidP="002A760C">
            <w:pPr>
              <w:tabs>
                <w:tab w:val="left" w:pos="7920"/>
              </w:tabs>
              <w:jc w:val="center"/>
              <w:rPr>
                <w:szCs w:val="24"/>
              </w:rPr>
            </w:pPr>
          </w:p>
        </w:tc>
      </w:tr>
      <w:tr w:rsidR="002A760C" w:rsidRPr="002A760C" w14:paraId="619C0C04" w14:textId="77777777" w:rsidTr="00370FDA">
        <w:tc>
          <w:tcPr>
            <w:tcW w:w="774" w:type="dxa"/>
          </w:tcPr>
          <w:p w14:paraId="29686F2C" w14:textId="77777777" w:rsidR="002A760C" w:rsidRPr="002A760C" w:rsidRDefault="002A760C" w:rsidP="002A760C">
            <w:pPr>
              <w:tabs>
                <w:tab w:val="left" w:pos="7920"/>
              </w:tabs>
              <w:rPr>
                <w:szCs w:val="24"/>
              </w:rPr>
            </w:pPr>
            <w:r w:rsidRPr="002A760C">
              <w:rPr>
                <w:szCs w:val="24"/>
              </w:rPr>
              <w:t>2.3.7</w:t>
            </w:r>
          </w:p>
        </w:tc>
        <w:tc>
          <w:tcPr>
            <w:tcW w:w="5797" w:type="dxa"/>
          </w:tcPr>
          <w:p w14:paraId="267DA176" w14:textId="77777777" w:rsidR="002A760C" w:rsidRPr="002A760C" w:rsidRDefault="002A760C" w:rsidP="002A760C">
            <w:pPr>
              <w:tabs>
                <w:tab w:val="left" w:pos="7920"/>
              </w:tabs>
              <w:rPr>
                <w:szCs w:val="24"/>
              </w:rPr>
            </w:pPr>
            <w:r w:rsidRPr="002A760C">
              <w:rPr>
                <w:szCs w:val="24"/>
              </w:rPr>
              <w:t>gesetzlich geschützte Biotope gem. § 30 BNatSchG</w:t>
            </w:r>
          </w:p>
        </w:tc>
        <w:tc>
          <w:tcPr>
            <w:tcW w:w="1074" w:type="dxa"/>
            <w:vAlign w:val="center"/>
          </w:tcPr>
          <w:p w14:paraId="3CA7E15E" w14:textId="77777777" w:rsidR="002A760C" w:rsidRPr="002A760C" w:rsidRDefault="002A760C" w:rsidP="002A760C">
            <w:pPr>
              <w:tabs>
                <w:tab w:val="left" w:pos="7920"/>
              </w:tabs>
              <w:jc w:val="center"/>
              <w:rPr>
                <w:szCs w:val="24"/>
              </w:rPr>
            </w:pPr>
            <w:r w:rsidRPr="002A760C">
              <w:rPr>
                <w:szCs w:val="24"/>
              </w:rPr>
              <w:t>X</w:t>
            </w:r>
          </w:p>
        </w:tc>
        <w:tc>
          <w:tcPr>
            <w:tcW w:w="1567" w:type="dxa"/>
            <w:vAlign w:val="center"/>
          </w:tcPr>
          <w:p w14:paraId="0F7DA127" w14:textId="77777777" w:rsidR="002A760C" w:rsidRPr="002A760C" w:rsidRDefault="002A760C" w:rsidP="002A760C">
            <w:pPr>
              <w:tabs>
                <w:tab w:val="left" w:pos="7920"/>
              </w:tabs>
              <w:jc w:val="center"/>
              <w:rPr>
                <w:szCs w:val="24"/>
              </w:rPr>
            </w:pPr>
          </w:p>
        </w:tc>
      </w:tr>
      <w:tr w:rsidR="002A760C" w:rsidRPr="002A760C" w14:paraId="5048E48C" w14:textId="77777777" w:rsidTr="00370FDA">
        <w:tc>
          <w:tcPr>
            <w:tcW w:w="774" w:type="dxa"/>
          </w:tcPr>
          <w:p w14:paraId="3A85CDCB" w14:textId="77777777" w:rsidR="002A760C" w:rsidRPr="002A760C" w:rsidRDefault="002A760C" w:rsidP="002A760C">
            <w:pPr>
              <w:tabs>
                <w:tab w:val="left" w:pos="7920"/>
              </w:tabs>
              <w:rPr>
                <w:szCs w:val="24"/>
              </w:rPr>
            </w:pPr>
            <w:r w:rsidRPr="002A760C">
              <w:rPr>
                <w:szCs w:val="24"/>
              </w:rPr>
              <w:t>2.3.8</w:t>
            </w:r>
          </w:p>
        </w:tc>
        <w:tc>
          <w:tcPr>
            <w:tcW w:w="5797" w:type="dxa"/>
          </w:tcPr>
          <w:p w14:paraId="3A34C481" w14:textId="77777777" w:rsidR="002A760C" w:rsidRPr="002A760C" w:rsidRDefault="002A760C" w:rsidP="002A760C">
            <w:pPr>
              <w:tabs>
                <w:tab w:val="left" w:pos="7920"/>
              </w:tabs>
              <w:rPr>
                <w:szCs w:val="24"/>
              </w:rPr>
            </w:pPr>
            <w:r w:rsidRPr="002A760C">
              <w:rPr>
                <w:szCs w:val="24"/>
              </w:rPr>
              <w:t>Wasserschutzgebiete gem. § 51 WHG, Heilquellenschutzgebiete gem. § 53 (4) WHG, Risikogebiete gem. § 73 (1) WHG sowie Überschwemmungsgebiete gem. § 76 WHG</w:t>
            </w:r>
          </w:p>
        </w:tc>
        <w:tc>
          <w:tcPr>
            <w:tcW w:w="1074" w:type="dxa"/>
            <w:vAlign w:val="center"/>
          </w:tcPr>
          <w:p w14:paraId="156367F3" w14:textId="77777777" w:rsidR="002A760C" w:rsidRPr="002A760C" w:rsidRDefault="002A760C" w:rsidP="002A760C">
            <w:pPr>
              <w:tabs>
                <w:tab w:val="left" w:pos="7920"/>
              </w:tabs>
              <w:jc w:val="center"/>
              <w:rPr>
                <w:szCs w:val="24"/>
              </w:rPr>
            </w:pPr>
            <w:r w:rsidRPr="002A760C">
              <w:rPr>
                <w:szCs w:val="24"/>
              </w:rPr>
              <w:t>X</w:t>
            </w:r>
          </w:p>
        </w:tc>
        <w:tc>
          <w:tcPr>
            <w:tcW w:w="1567" w:type="dxa"/>
            <w:vAlign w:val="center"/>
          </w:tcPr>
          <w:p w14:paraId="21979C03" w14:textId="77777777" w:rsidR="002A760C" w:rsidRPr="002A760C" w:rsidRDefault="002A760C" w:rsidP="002A760C">
            <w:pPr>
              <w:tabs>
                <w:tab w:val="left" w:pos="7920"/>
              </w:tabs>
              <w:jc w:val="center"/>
              <w:rPr>
                <w:szCs w:val="24"/>
              </w:rPr>
            </w:pPr>
          </w:p>
        </w:tc>
      </w:tr>
      <w:tr w:rsidR="002A760C" w:rsidRPr="002A760C" w14:paraId="7AD61AC9" w14:textId="77777777" w:rsidTr="00370FDA">
        <w:tc>
          <w:tcPr>
            <w:tcW w:w="774" w:type="dxa"/>
          </w:tcPr>
          <w:p w14:paraId="1774B750" w14:textId="77777777" w:rsidR="002A760C" w:rsidRPr="002A760C" w:rsidRDefault="002A760C" w:rsidP="002A760C">
            <w:pPr>
              <w:tabs>
                <w:tab w:val="left" w:pos="7920"/>
              </w:tabs>
              <w:rPr>
                <w:szCs w:val="24"/>
              </w:rPr>
            </w:pPr>
            <w:r w:rsidRPr="002A760C">
              <w:rPr>
                <w:szCs w:val="24"/>
              </w:rPr>
              <w:t>2.3.9</w:t>
            </w:r>
          </w:p>
        </w:tc>
        <w:tc>
          <w:tcPr>
            <w:tcW w:w="5797" w:type="dxa"/>
          </w:tcPr>
          <w:p w14:paraId="73A9337A" w14:textId="77777777" w:rsidR="002A760C" w:rsidRPr="002A760C" w:rsidRDefault="002A760C" w:rsidP="002A760C">
            <w:pPr>
              <w:tabs>
                <w:tab w:val="left" w:pos="7920"/>
              </w:tabs>
              <w:rPr>
                <w:szCs w:val="24"/>
              </w:rPr>
            </w:pPr>
            <w:r w:rsidRPr="002A760C">
              <w:rPr>
                <w:szCs w:val="24"/>
              </w:rPr>
              <w:t>Gebiete, in denen die in den Vorschriften der Europäischen Union festgelegten Umweltqualitätsnormen bereits überschritten sind</w:t>
            </w:r>
          </w:p>
        </w:tc>
        <w:tc>
          <w:tcPr>
            <w:tcW w:w="1074" w:type="dxa"/>
            <w:vAlign w:val="center"/>
          </w:tcPr>
          <w:p w14:paraId="3D28D119" w14:textId="77777777" w:rsidR="002A760C" w:rsidRPr="002A760C" w:rsidRDefault="002A760C" w:rsidP="002A760C">
            <w:pPr>
              <w:tabs>
                <w:tab w:val="left" w:pos="7920"/>
              </w:tabs>
              <w:jc w:val="center"/>
              <w:rPr>
                <w:szCs w:val="24"/>
              </w:rPr>
            </w:pPr>
            <w:r w:rsidRPr="002A760C">
              <w:rPr>
                <w:szCs w:val="24"/>
              </w:rPr>
              <w:t>X</w:t>
            </w:r>
          </w:p>
        </w:tc>
        <w:tc>
          <w:tcPr>
            <w:tcW w:w="1567" w:type="dxa"/>
            <w:vAlign w:val="center"/>
          </w:tcPr>
          <w:p w14:paraId="61EA76A2" w14:textId="77777777" w:rsidR="002A760C" w:rsidRPr="002A760C" w:rsidRDefault="002A760C" w:rsidP="002A760C">
            <w:pPr>
              <w:tabs>
                <w:tab w:val="left" w:pos="7920"/>
              </w:tabs>
              <w:jc w:val="center"/>
              <w:rPr>
                <w:szCs w:val="24"/>
              </w:rPr>
            </w:pPr>
          </w:p>
        </w:tc>
      </w:tr>
      <w:tr w:rsidR="002A760C" w:rsidRPr="002A760C" w14:paraId="5E5B856E" w14:textId="77777777" w:rsidTr="00370FDA">
        <w:tc>
          <w:tcPr>
            <w:tcW w:w="774" w:type="dxa"/>
          </w:tcPr>
          <w:p w14:paraId="02CE8D7B" w14:textId="77777777" w:rsidR="002A760C" w:rsidRPr="002A760C" w:rsidRDefault="002A760C" w:rsidP="002A760C">
            <w:pPr>
              <w:tabs>
                <w:tab w:val="left" w:pos="7920"/>
              </w:tabs>
              <w:rPr>
                <w:szCs w:val="24"/>
              </w:rPr>
            </w:pPr>
            <w:r w:rsidRPr="002A760C">
              <w:rPr>
                <w:szCs w:val="24"/>
              </w:rPr>
              <w:t>2.3.10</w:t>
            </w:r>
          </w:p>
        </w:tc>
        <w:tc>
          <w:tcPr>
            <w:tcW w:w="5797" w:type="dxa"/>
          </w:tcPr>
          <w:p w14:paraId="49164FEB" w14:textId="77777777" w:rsidR="002A760C" w:rsidRPr="002A760C" w:rsidRDefault="002A760C" w:rsidP="002A760C">
            <w:pPr>
              <w:tabs>
                <w:tab w:val="left" w:pos="7920"/>
              </w:tabs>
              <w:rPr>
                <w:szCs w:val="24"/>
              </w:rPr>
            </w:pPr>
            <w:r w:rsidRPr="002A760C">
              <w:rPr>
                <w:szCs w:val="24"/>
              </w:rPr>
              <w:t>Gebiete mit hoher Bevölkerungsdichte, insbesondere Zentrale Orte im Sinne des § 2 (2) Nr.2 ROG</w:t>
            </w:r>
          </w:p>
        </w:tc>
        <w:tc>
          <w:tcPr>
            <w:tcW w:w="1074" w:type="dxa"/>
            <w:vAlign w:val="center"/>
          </w:tcPr>
          <w:p w14:paraId="7804D8F7" w14:textId="77777777" w:rsidR="002A760C" w:rsidRPr="002A760C" w:rsidRDefault="002A760C" w:rsidP="002A760C">
            <w:pPr>
              <w:tabs>
                <w:tab w:val="left" w:pos="7920"/>
              </w:tabs>
              <w:jc w:val="center"/>
              <w:rPr>
                <w:szCs w:val="24"/>
              </w:rPr>
            </w:pPr>
            <w:r w:rsidRPr="002A760C">
              <w:rPr>
                <w:szCs w:val="24"/>
              </w:rPr>
              <w:t>X</w:t>
            </w:r>
          </w:p>
        </w:tc>
        <w:tc>
          <w:tcPr>
            <w:tcW w:w="1567" w:type="dxa"/>
            <w:vAlign w:val="center"/>
          </w:tcPr>
          <w:p w14:paraId="6D047077" w14:textId="77777777" w:rsidR="002A760C" w:rsidRPr="002A760C" w:rsidRDefault="002A760C" w:rsidP="002A760C">
            <w:pPr>
              <w:tabs>
                <w:tab w:val="left" w:pos="7920"/>
              </w:tabs>
              <w:jc w:val="center"/>
              <w:rPr>
                <w:szCs w:val="24"/>
              </w:rPr>
            </w:pPr>
          </w:p>
        </w:tc>
      </w:tr>
      <w:tr w:rsidR="002A760C" w:rsidRPr="002A760C" w14:paraId="31B3ABEB" w14:textId="77777777" w:rsidTr="00370FDA">
        <w:tc>
          <w:tcPr>
            <w:tcW w:w="774" w:type="dxa"/>
          </w:tcPr>
          <w:p w14:paraId="781AC511" w14:textId="77777777" w:rsidR="002A760C" w:rsidRPr="002A760C" w:rsidRDefault="002A760C" w:rsidP="002A760C">
            <w:pPr>
              <w:tabs>
                <w:tab w:val="left" w:pos="7920"/>
              </w:tabs>
              <w:rPr>
                <w:szCs w:val="24"/>
              </w:rPr>
            </w:pPr>
            <w:r w:rsidRPr="002A760C">
              <w:rPr>
                <w:szCs w:val="24"/>
              </w:rPr>
              <w:t>2.3.11</w:t>
            </w:r>
          </w:p>
        </w:tc>
        <w:tc>
          <w:tcPr>
            <w:tcW w:w="5797" w:type="dxa"/>
          </w:tcPr>
          <w:p w14:paraId="360723E6" w14:textId="77777777" w:rsidR="002A760C" w:rsidRPr="002A760C" w:rsidRDefault="002A760C" w:rsidP="002A760C">
            <w:pPr>
              <w:tabs>
                <w:tab w:val="left" w:pos="7920"/>
              </w:tabs>
              <w:rPr>
                <w:szCs w:val="24"/>
              </w:rPr>
            </w:pPr>
            <w:r w:rsidRPr="002A760C">
              <w:rPr>
                <w:szCs w:val="24"/>
              </w:rPr>
              <w:t>in amtlichen Listen oder Karten verzeichnete Denkmäler, Denkmalensembles, Bodendenkmäler oder Gebiete, die von der durch die Länder bestimmten Denkmalschutzbehörde als archäologisch bedeutende Landschaften eingestuft worden sind</w:t>
            </w:r>
          </w:p>
        </w:tc>
        <w:tc>
          <w:tcPr>
            <w:tcW w:w="1074" w:type="dxa"/>
            <w:vAlign w:val="center"/>
          </w:tcPr>
          <w:p w14:paraId="4AF8F8CF" w14:textId="77777777" w:rsidR="002A760C" w:rsidRPr="002A760C" w:rsidRDefault="002A760C" w:rsidP="002A760C">
            <w:pPr>
              <w:tabs>
                <w:tab w:val="left" w:pos="7920"/>
              </w:tabs>
              <w:jc w:val="center"/>
              <w:rPr>
                <w:szCs w:val="24"/>
              </w:rPr>
            </w:pPr>
            <w:r w:rsidRPr="002A760C">
              <w:rPr>
                <w:szCs w:val="24"/>
              </w:rPr>
              <w:t>X</w:t>
            </w:r>
          </w:p>
        </w:tc>
        <w:tc>
          <w:tcPr>
            <w:tcW w:w="1567" w:type="dxa"/>
            <w:vAlign w:val="center"/>
          </w:tcPr>
          <w:p w14:paraId="4C6DF743" w14:textId="77777777" w:rsidR="002A760C" w:rsidRPr="002A760C" w:rsidRDefault="002A760C" w:rsidP="002A760C">
            <w:pPr>
              <w:tabs>
                <w:tab w:val="left" w:pos="7920"/>
              </w:tabs>
              <w:jc w:val="center"/>
              <w:rPr>
                <w:szCs w:val="24"/>
              </w:rPr>
            </w:pPr>
          </w:p>
        </w:tc>
      </w:tr>
    </w:tbl>
    <w:p w14:paraId="54D72365" w14:textId="77777777" w:rsidR="002A760C" w:rsidRPr="002A760C" w:rsidRDefault="002A760C" w:rsidP="002A760C">
      <w:pPr>
        <w:tabs>
          <w:tab w:val="left" w:pos="7920"/>
        </w:tabs>
        <w:rPr>
          <w:b/>
          <w:bCs/>
          <w:szCs w:val="24"/>
        </w:rPr>
      </w:pPr>
    </w:p>
    <w:p w14:paraId="2EA289F8" w14:textId="77777777" w:rsidR="002A760C" w:rsidRPr="002A760C" w:rsidRDefault="002A760C" w:rsidP="002A760C">
      <w:pPr>
        <w:tabs>
          <w:tab w:val="left" w:pos="7920"/>
        </w:tabs>
        <w:rPr>
          <w:bCs/>
          <w:szCs w:val="24"/>
        </w:rPr>
      </w:pPr>
      <w:r w:rsidRPr="002A760C">
        <w:rPr>
          <w:bCs/>
          <w:szCs w:val="24"/>
        </w:rPr>
        <w:t xml:space="preserve">Durch die Sanierungsmaßnahmen zur Grundwasserentnahme werden keine im Landschaftsplan als besonders schützenswert gekennzeichneten Strukturen beeinträchtigt. </w:t>
      </w:r>
    </w:p>
    <w:p w14:paraId="2C93C9FC" w14:textId="77777777" w:rsidR="002A760C" w:rsidRPr="002A760C" w:rsidRDefault="002A760C" w:rsidP="002A760C">
      <w:pPr>
        <w:rPr>
          <w:b/>
          <w:bCs/>
          <w:szCs w:val="24"/>
        </w:rPr>
      </w:pPr>
      <w:r w:rsidRPr="002A760C">
        <w:rPr>
          <w:bCs/>
          <w:szCs w:val="24"/>
        </w:rPr>
        <w:br w:type="page"/>
      </w:r>
      <w:r w:rsidRPr="002A760C">
        <w:rPr>
          <w:b/>
          <w:bCs/>
          <w:szCs w:val="24"/>
        </w:rPr>
        <w:lastRenderedPageBreak/>
        <w:t>3. Art und Merkmale der möglichen Auswirkungen</w:t>
      </w:r>
    </w:p>
    <w:p w14:paraId="3CB888B0" w14:textId="77777777" w:rsidR="002A760C" w:rsidRPr="002A760C" w:rsidRDefault="002A760C" w:rsidP="002A760C">
      <w:pPr>
        <w:tabs>
          <w:tab w:val="left" w:pos="7920"/>
        </w:tabs>
        <w:rPr>
          <w:szCs w:val="24"/>
        </w:rPr>
      </w:pPr>
    </w:p>
    <w:p w14:paraId="0E608E00" w14:textId="77777777" w:rsidR="002A760C" w:rsidRPr="002A760C" w:rsidRDefault="002A760C" w:rsidP="002A760C">
      <w:pPr>
        <w:tabs>
          <w:tab w:val="left" w:pos="7920"/>
        </w:tabs>
        <w:rPr>
          <w:szCs w:val="24"/>
        </w:rPr>
      </w:pPr>
      <w:r w:rsidRPr="002A760C">
        <w:rPr>
          <w:szCs w:val="24"/>
        </w:rPr>
        <w:t>Die nachfolgende Tabelle dient dazu einen Überblick über die zur Einschätzung der Maßnahme behandelten Punkte zu geben. Die Betrachtung erfolgt gem. § 2 (1) Satz UVPG schutzgutbezogen. In Spalte 3 der nachfolgenden Tabelle wird unter Berücksichtigung der in den Kapiteln 1 und 2 dargestellten Merkmale der Maßnahme und des Standorts entsprechend der quantitativen, qualitativen und zeitlichen Tragweite der jeweiligen Auswirkung behördlicherseits in erhebliche (+), unerhebliche (-) und nach derzeitigem Kenntnisstand nicht abschätzbare (?) Auswirkungen differenziert.</w:t>
      </w:r>
    </w:p>
    <w:p w14:paraId="2934431C" w14:textId="77777777" w:rsidR="002A760C" w:rsidRPr="002A760C" w:rsidRDefault="002A760C" w:rsidP="002A760C">
      <w:pPr>
        <w:tabs>
          <w:tab w:val="left" w:pos="7920"/>
        </w:tabs>
        <w:rPr>
          <w:szCs w:val="24"/>
        </w:rPr>
      </w:pPr>
    </w:p>
    <w:tbl>
      <w:tblPr>
        <w:tblW w:w="0" w:type="auto"/>
        <w:tblCellMar>
          <w:left w:w="70" w:type="dxa"/>
          <w:right w:w="70" w:type="dxa"/>
        </w:tblCellMar>
        <w:tblLook w:val="0000" w:firstRow="0" w:lastRow="0" w:firstColumn="0" w:lastColumn="0" w:noHBand="0" w:noVBand="0"/>
      </w:tblPr>
      <w:tblGrid>
        <w:gridCol w:w="1393"/>
        <w:gridCol w:w="4887"/>
        <w:gridCol w:w="2787"/>
      </w:tblGrid>
      <w:tr w:rsidR="002A760C" w:rsidRPr="002A760C" w14:paraId="766CDEEF" w14:textId="77777777" w:rsidTr="00370FDA">
        <w:tc>
          <w:tcPr>
            <w:tcW w:w="1393" w:type="dxa"/>
            <w:tcBorders>
              <w:bottom w:val="single" w:sz="4" w:space="0" w:color="auto"/>
              <w:right w:val="single" w:sz="4" w:space="0" w:color="auto"/>
            </w:tcBorders>
          </w:tcPr>
          <w:p w14:paraId="54FF49FC" w14:textId="77777777" w:rsidR="002A760C" w:rsidRPr="002A760C" w:rsidRDefault="002A760C" w:rsidP="002A760C">
            <w:pPr>
              <w:tabs>
                <w:tab w:val="left" w:pos="7920"/>
              </w:tabs>
              <w:rPr>
                <w:szCs w:val="24"/>
              </w:rPr>
            </w:pPr>
          </w:p>
        </w:tc>
        <w:tc>
          <w:tcPr>
            <w:tcW w:w="5008" w:type="dxa"/>
            <w:tcBorders>
              <w:top w:val="single" w:sz="4" w:space="0" w:color="auto"/>
              <w:left w:val="single" w:sz="4" w:space="0" w:color="auto"/>
              <w:bottom w:val="single" w:sz="4" w:space="0" w:color="auto"/>
              <w:right w:val="single" w:sz="4" w:space="0" w:color="auto"/>
            </w:tcBorders>
          </w:tcPr>
          <w:p w14:paraId="60C626F4" w14:textId="77777777" w:rsidR="002A760C" w:rsidRPr="002A760C" w:rsidRDefault="002A760C" w:rsidP="002A760C">
            <w:pPr>
              <w:tabs>
                <w:tab w:val="left" w:pos="7920"/>
              </w:tabs>
              <w:rPr>
                <w:szCs w:val="24"/>
              </w:rPr>
            </w:pPr>
            <w:r w:rsidRPr="002A760C">
              <w:rPr>
                <w:szCs w:val="24"/>
              </w:rPr>
              <w:t xml:space="preserve">Überschlägige Beschreibung der möglichen Umweltauswirkungen für die Schutzgüter gem. § 2 (1) UVPG auf Grundlage der Merkmale und des Standortes des Vorhabens </w:t>
            </w:r>
          </w:p>
        </w:tc>
        <w:tc>
          <w:tcPr>
            <w:tcW w:w="2811" w:type="dxa"/>
            <w:tcBorders>
              <w:top w:val="single" w:sz="4" w:space="0" w:color="auto"/>
              <w:left w:val="single" w:sz="4" w:space="0" w:color="auto"/>
              <w:bottom w:val="single" w:sz="4" w:space="0" w:color="auto"/>
              <w:right w:val="single" w:sz="4" w:space="0" w:color="auto"/>
            </w:tcBorders>
          </w:tcPr>
          <w:p w14:paraId="2CD159C0" w14:textId="77777777" w:rsidR="002A760C" w:rsidRPr="002A760C" w:rsidRDefault="002A760C" w:rsidP="002A760C">
            <w:pPr>
              <w:tabs>
                <w:tab w:val="left" w:pos="7920"/>
              </w:tabs>
              <w:rPr>
                <w:szCs w:val="24"/>
              </w:rPr>
            </w:pPr>
            <w:r w:rsidRPr="002A760C">
              <w:rPr>
                <w:szCs w:val="24"/>
              </w:rPr>
              <w:t>Beurteilung der Erheblichkeit der Auswirkungen auf die Umwelt unter Verwendung der Kriterien Art und Ausmaß, grenzüberschreitender Charakter, Schwere und Komplexität, Wahrscheinlichkeit sowie Dauer, Häufigkeit und Umkehrbarkeit</w:t>
            </w:r>
          </w:p>
        </w:tc>
      </w:tr>
      <w:tr w:rsidR="002A760C" w:rsidRPr="002A760C" w14:paraId="6156110A" w14:textId="77777777" w:rsidTr="00370FDA">
        <w:tc>
          <w:tcPr>
            <w:tcW w:w="1393" w:type="dxa"/>
            <w:tcBorders>
              <w:top w:val="single" w:sz="4" w:space="0" w:color="auto"/>
              <w:left w:val="single" w:sz="4" w:space="0" w:color="auto"/>
              <w:bottom w:val="single" w:sz="4" w:space="0" w:color="auto"/>
              <w:right w:val="single" w:sz="4" w:space="0" w:color="auto"/>
            </w:tcBorders>
          </w:tcPr>
          <w:p w14:paraId="49B15BE7" w14:textId="77777777" w:rsidR="002A760C" w:rsidRPr="002A760C" w:rsidRDefault="002A760C" w:rsidP="002A760C">
            <w:pPr>
              <w:tabs>
                <w:tab w:val="left" w:pos="7920"/>
              </w:tabs>
              <w:rPr>
                <w:szCs w:val="24"/>
              </w:rPr>
            </w:pPr>
            <w:r w:rsidRPr="002A760C">
              <w:rPr>
                <w:szCs w:val="24"/>
              </w:rPr>
              <w:t>Menschen, insbesondere die menschliche Gesundheit</w:t>
            </w:r>
          </w:p>
          <w:p w14:paraId="341F881B" w14:textId="77777777" w:rsidR="002A760C" w:rsidRPr="002A760C" w:rsidRDefault="002A760C" w:rsidP="002A760C">
            <w:pPr>
              <w:tabs>
                <w:tab w:val="left" w:pos="7920"/>
              </w:tabs>
              <w:rPr>
                <w:szCs w:val="24"/>
              </w:rPr>
            </w:pPr>
          </w:p>
        </w:tc>
        <w:tc>
          <w:tcPr>
            <w:tcW w:w="5008" w:type="dxa"/>
            <w:tcBorders>
              <w:top w:val="single" w:sz="4" w:space="0" w:color="auto"/>
              <w:left w:val="single" w:sz="4" w:space="0" w:color="auto"/>
              <w:bottom w:val="single" w:sz="4" w:space="0" w:color="auto"/>
            </w:tcBorders>
          </w:tcPr>
          <w:p w14:paraId="38B54FD2" w14:textId="77777777" w:rsidR="002A760C" w:rsidRPr="002A760C" w:rsidRDefault="002A760C" w:rsidP="002A760C">
            <w:pPr>
              <w:tabs>
                <w:tab w:val="left" w:pos="7920"/>
              </w:tabs>
              <w:rPr>
                <w:szCs w:val="24"/>
              </w:rPr>
            </w:pPr>
            <w:r w:rsidRPr="002A760C">
              <w:rPr>
                <w:szCs w:val="24"/>
              </w:rPr>
              <w:t xml:space="preserve">Staub- und Lärmemissionen während der Bauzeit (können aufgrund der Primärbelastungen durch vorhandene Verkehrswege und der Entfernung zu Wohngebieten vernachlässigt werden); </w:t>
            </w:r>
          </w:p>
        </w:tc>
        <w:tc>
          <w:tcPr>
            <w:tcW w:w="2811" w:type="dxa"/>
            <w:tcBorders>
              <w:top w:val="single" w:sz="4" w:space="0" w:color="auto"/>
              <w:bottom w:val="single" w:sz="4" w:space="0" w:color="auto"/>
            </w:tcBorders>
            <w:vAlign w:val="center"/>
          </w:tcPr>
          <w:p w14:paraId="1EC4073A" w14:textId="77777777" w:rsidR="002A760C" w:rsidRPr="002A760C" w:rsidRDefault="002A760C" w:rsidP="002A760C">
            <w:pPr>
              <w:tabs>
                <w:tab w:val="left" w:pos="7920"/>
              </w:tabs>
              <w:jc w:val="center"/>
              <w:rPr>
                <w:b/>
                <w:bCs/>
                <w:sz w:val="28"/>
                <w:szCs w:val="24"/>
              </w:rPr>
            </w:pPr>
            <w:r w:rsidRPr="002A760C">
              <w:rPr>
                <w:b/>
                <w:bCs/>
                <w:sz w:val="28"/>
                <w:szCs w:val="24"/>
              </w:rPr>
              <w:t>(-)</w:t>
            </w:r>
          </w:p>
        </w:tc>
      </w:tr>
      <w:tr w:rsidR="002A760C" w:rsidRPr="002A760C" w14:paraId="6CD0B1F5" w14:textId="77777777" w:rsidTr="00370FDA">
        <w:tc>
          <w:tcPr>
            <w:tcW w:w="1393" w:type="dxa"/>
            <w:tcBorders>
              <w:top w:val="single" w:sz="4" w:space="0" w:color="auto"/>
              <w:left w:val="single" w:sz="4" w:space="0" w:color="auto"/>
              <w:bottom w:val="single" w:sz="4" w:space="0" w:color="auto"/>
              <w:right w:val="single" w:sz="4" w:space="0" w:color="auto"/>
            </w:tcBorders>
          </w:tcPr>
          <w:p w14:paraId="3DD885B9" w14:textId="77777777" w:rsidR="002A760C" w:rsidRPr="002A760C" w:rsidRDefault="002A760C" w:rsidP="002A760C">
            <w:pPr>
              <w:tabs>
                <w:tab w:val="left" w:pos="7920"/>
              </w:tabs>
              <w:rPr>
                <w:szCs w:val="24"/>
              </w:rPr>
            </w:pPr>
            <w:r w:rsidRPr="002A760C">
              <w:rPr>
                <w:szCs w:val="24"/>
              </w:rPr>
              <w:t>Tiere, Pflanzen und die biologische Vielfalt</w:t>
            </w:r>
          </w:p>
        </w:tc>
        <w:tc>
          <w:tcPr>
            <w:tcW w:w="5008" w:type="dxa"/>
            <w:tcBorders>
              <w:top w:val="single" w:sz="4" w:space="0" w:color="auto"/>
              <w:left w:val="single" w:sz="4" w:space="0" w:color="auto"/>
              <w:bottom w:val="single" w:sz="4" w:space="0" w:color="auto"/>
            </w:tcBorders>
          </w:tcPr>
          <w:p w14:paraId="368EE2EC" w14:textId="77777777" w:rsidR="002A760C" w:rsidRPr="002A760C" w:rsidRDefault="002A760C" w:rsidP="002A760C">
            <w:pPr>
              <w:tabs>
                <w:tab w:val="left" w:pos="7920"/>
              </w:tabs>
              <w:rPr>
                <w:szCs w:val="24"/>
              </w:rPr>
            </w:pPr>
            <w:r w:rsidRPr="002A760C">
              <w:rPr>
                <w:szCs w:val="24"/>
              </w:rPr>
              <w:t>Lärmemissionen während der Bauzeit;</w:t>
            </w:r>
          </w:p>
          <w:p w14:paraId="22A453F9" w14:textId="77777777" w:rsidR="002A760C" w:rsidRPr="002A760C" w:rsidRDefault="002A760C" w:rsidP="002A760C">
            <w:pPr>
              <w:tabs>
                <w:tab w:val="left" w:pos="7920"/>
              </w:tabs>
              <w:rPr>
                <w:szCs w:val="24"/>
              </w:rPr>
            </w:pPr>
            <w:r w:rsidRPr="002A760C">
              <w:rPr>
                <w:szCs w:val="24"/>
              </w:rPr>
              <w:t>temporäre Störung von Lebensstätten der Fledermaus am Pumpenhaus;</w:t>
            </w:r>
          </w:p>
          <w:p w14:paraId="153641F0" w14:textId="77777777" w:rsidR="002A760C" w:rsidRPr="002A760C" w:rsidRDefault="002A760C" w:rsidP="002A760C">
            <w:pPr>
              <w:tabs>
                <w:tab w:val="left" w:pos="7920"/>
              </w:tabs>
              <w:rPr>
                <w:szCs w:val="24"/>
              </w:rPr>
            </w:pPr>
          </w:p>
        </w:tc>
        <w:tc>
          <w:tcPr>
            <w:tcW w:w="2811" w:type="dxa"/>
            <w:tcBorders>
              <w:top w:val="single" w:sz="4" w:space="0" w:color="auto"/>
              <w:bottom w:val="single" w:sz="4" w:space="0" w:color="auto"/>
            </w:tcBorders>
            <w:vAlign w:val="center"/>
          </w:tcPr>
          <w:p w14:paraId="5D8C5CCB" w14:textId="77777777" w:rsidR="002A760C" w:rsidRPr="002A760C" w:rsidRDefault="002A760C" w:rsidP="002A760C">
            <w:pPr>
              <w:tabs>
                <w:tab w:val="left" w:pos="7920"/>
              </w:tabs>
              <w:jc w:val="center"/>
              <w:rPr>
                <w:b/>
                <w:bCs/>
                <w:sz w:val="28"/>
                <w:szCs w:val="24"/>
              </w:rPr>
            </w:pPr>
            <w:r w:rsidRPr="002A760C">
              <w:rPr>
                <w:b/>
                <w:bCs/>
                <w:sz w:val="28"/>
                <w:szCs w:val="24"/>
              </w:rPr>
              <w:t>(-)</w:t>
            </w:r>
          </w:p>
        </w:tc>
      </w:tr>
      <w:tr w:rsidR="002A760C" w:rsidRPr="002A760C" w14:paraId="143FE36D" w14:textId="77777777" w:rsidTr="00370FDA">
        <w:tc>
          <w:tcPr>
            <w:tcW w:w="1393" w:type="dxa"/>
            <w:tcBorders>
              <w:top w:val="single" w:sz="4" w:space="0" w:color="auto"/>
              <w:left w:val="single" w:sz="4" w:space="0" w:color="auto"/>
              <w:bottom w:val="single" w:sz="4" w:space="0" w:color="auto"/>
              <w:right w:val="single" w:sz="4" w:space="0" w:color="auto"/>
            </w:tcBorders>
          </w:tcPr>
          <w:p w14:paraId="1D47F885" w14:textId="77777777" w:rsidR="002A760C" w:rsidRPr="002A760C" w:rsidRDefault="002A760C" w:rsidP="002A760C">
            <w:pPr>
              <w:tabs>
                <w:tab w:val="left" w:pos="7920"/>
              </w:tabs>
              <w:rPr>
                <w:szCs w:val="24"/>
              </w:rPr>
            </w:pPr>
            <w:r w:rsidRPr="002A760C">
              <w:rPr>
                <w:szCs w:val="24"/>
              </w:rPr>
              <w:t>Fläche</w:t>
            </w:r>
          </w:p>
        </w:tc>
        <w:tc>
          <w:tcPr>
            <w:tcW w:w="5008" w:type="dxa"/>
            <w:tcBorders>
              <w:top w:val="single" w:sz="4" w:space="0" w:color="auto"/>
              <w:left w:val="single" w:sz="4" w:space="0" w:color="auto"/>
              <w:bottom w:val="single" w:sz="4" w:space="0" w:color="auto"/>
            </w:tcBorders>
          </w:tcPr>
          <w:p w14:paraId="6D15CB2C" w14:textId="77777777" w:rsidR="002A760C" w:rsidRPr="002A760C" w:rsidRDefault="002A760C" w:rsidP="002A760C">
            <w:pPr>
              <w:tabs>
                <w:tab w:val="left" w:pos="7920"/>
              </w:tabs>
              <w:rPr>
                <w:szCs w:val="24"/>
              </w:rPr>
            </w:pPr>
            <w:r w:rsidRPr="002A760C">
              <w:rPr>
                <w:szCs w:val="24"/>
              </w:rPr>
              <w:t>Neuversiegelung nur von belasteten Flächen am Pumpenhaus; Schutz des Grundwassers vor Eluat aus belasteten Böden:</w:t>
            </w:r>
          </w:p>
          <w:p w14:paraId="78205469" w14:textId="77777777" w:rsidR="002A760C" w:rsidRPr="002A760C" w:rsidRDefault="002A760C" w:rsidP="002A760C">
            <w:pPr>
              <w:tabs>
                <w:tab w:val="left" w:pos="7920"/>
              </w:tabs>
              <w:rPr>
                <w:szCs w:val="24"/>
              </w:rPr>
            </w:pPr>
          </w:p>
        </w:tc>
        <w:tc>
          <w:tcPr>
            <w:tcW w:w="2811" w:type="dxa"/>
            <w:tcBorders>
              <w:top w:val="single" w:sz="4" w:space="0" w:color="auto"/>
              <w:bottom w:val="single" w:sz="4" w:space="0" w:color="auto"/>
            </w:tcBorders>
            <w:vAlign w:val="center"/>
          </w:tcPr>
          <w:p w14:paraId="0B53430C" w14:textId="77777777" w:rsidR="002A760C" w:rsidRPr="002A760C" w:rsidRDefault="002A760C" w:rsidP="002A760C">
            <w:pPr>
              <w:tabs>
                <w:tab w:val="left" w:pos="7920"/>
              </w:tabs>
              <w:jc w:val="center"/>
              <w:rPr>
                <w:b/>
                <w:bCs/>
                <w:sz w:val="28"/>
                <w:szCs w:val="24"/>
              </w:rPr>
            </w:pPr>
            <w:r w:rsidRPr="002A760C">
              <w:rPr>
                <w:b/>
                <w:bCs/>
                <w:sz w:val="28"/>
                <w:szCs w:val="24"/>
              </w:rPr>
              <w:t>(-)</w:t>
            </w:r>
          </w:p>
        </w:tc>
      </w:tr>
      <w:tr w:rsidR="002A760C" w:rsidRPr="002A760C" w14:paraId="3063296A" w14:textId="77777777" w:rsidTr="00370FDA">
        <w:tc>
          <w:tcPr>
            <w:tcW w:w="1393" w:type="dxa"/>
            <w:tcBorders>
              <w:top w:val="single" w:sz="4" w:space="0" w:color="auto"/>
              <w:left w:val="single" w:sz="4" w:space="0" w:color="auto"/>
              <w:bottom w:val="single" w:sz="4" w:space="0" w:color="auto"/>
              <w:right w:val="single" w:sz="4" w:space="0" w:color="auto"/>
            </w:tcBorders>
          </w:tcPr>
          <w:p w14:paraId="72048BAF" w14:textId="77777777" w:rsidR="002A760C" w:rsidRPr="002A760C" w:rsidRDefault="002A760C" w:rsidP="002A760C">
            <w:pPr>
              <w:tabs>
                <w:tab w:val="left" w:pos="7920"/>
              </w:tabs>
              <w:rPr>
                <w:szCs w:val="24"/>
              </w:rPr>
            </w:pPr>
            <w:r w:rsidRPr="002A760C">
              <w:rPr>
                <w:szCs w:val="24"/>
              </w:rPr>
              <w:t>Boden</w:t>
            </w:r>
          </w:p>
        </w:tc>
        <w:tc>
          <w:tcPr>
            <w:tcW w:w="5008" w:type="dxa"/>
            <w:tcBorders>
              <w:top w:val="single" w:sz="4" w:space="0" w:color="auto"/>
              <w:left w:val="single" w:sz="4" w:space="0" w:color="auto"/>
              <w:bottom w:val="single" w:sz="4" w:space="0" w:color="auto"/>
            </w:tcBorders>
          </w:tcPr>
          <w:p w14:paraId="336FB688" w14:textId="77777777" w:rsidR="002A760C" w:rsidRPr="002A760C" w:rsidRDefault="002A760C" w:rsidP="002A760C">
            <w:pPr>
              <w:tabs>
                <w:tab w:val="left" w:pos="7920"/>
              </w:tabs>
              <w:rPr>
                <w:szCs w:val="24"/>
              </w:rPr>
            </w:pPr>
            <w:r w:rsidRPr="002A760C">
              <w:rPr>
                <w:szCs w:val="24"/>
              </w:rPr>
              <w:t>geringe Empfindlichkeit gegenüber Veränderungen aufgrund der Vorbelastungen;</w:t>
            </w:r>
          </w:p>
          <w:p w14:paraId="5FBA3FEB" w14:textId="77777777" w:rsidR="002A760C" w:rsidRPr="002A760C" w:rsidRDefault="002A760C" w:rsidP="002A760C">
            <w:pPr>
              <w:tabs>
                <w:tab w:val="left" w:pos="7920"/>
              </w:tabs>
              <w:rPr>
                <w:szCs w:val="24"/>
              </w:rPr>
            </w:pPr>
            <w:r w:rsidRPr="002A760C">
              <w:rPr>
                <w:szCs w:val="24"/>
              </w:rPr>
              <w:t xml:space="preserve">Anfall belasteter Böden bei der Sanierung des Pumpenhauses </w:t>
            </w:r>
            <w:r w:rsidRPr="002A760C">
              <w:rPr>
                <w:szCs w:val="24"/>
              </w:rPr>
              <w:sym w:font="Wingdings" w:char="F0E0"/>
            </w:r>
            <w:r w:rsidRPr="002A760C">
              <w:rPr>
                <w:szCs w:val="24"/>
              </w:rPr>
              <w:t xml:space="preserve"> Entsorgung und Verbesserung der Standortfaktoren; </w:t>
            </w:r>
          </w:p>
          <w:p w14:paraId="07330346" w14:textId="77777777" w:rsidR="002A760C" w:rsidRPr="002A760C" w:rsidRDefault="002A760C" w:rsidP="002A760C">
            <w:pPr>
              <w:tabs>
                <w:tab w:val="left" w:pos="7920"/>
              </w:tabs>
              <w:rPr>
                <w:szCs w:val="24"/>
              </w:rPr>
            </w:pPr>
            <w:r w:rsidRPr="002A760C">
              <w:rPr>
                <w:szCs w:val="24"/>
              </w:rPr>
              <w:t>reversible Verdichtung im Bereich von Baustraßen (Zufahrt Pumpenhaus);</w:t>
            </w:r>
          </w:p>
          <w:p w14:paraId="4B11534B" w14:textId="77777777" w:rsidR="002A760C" w:rsidRPr="002A760C" w:rsidRDefault="002A760C" w:rsidP="002A760C">
            <w:pPr>
              <w:tabs>
                <w:tab w:val="left" w:pos="7920"/>
              </w:tabs>
              <w:rPr>
                <w:szCs w:val="24"/>
              </w:rPr>
            </w:pPr>
          </w:p>
        </w:tc>
        <w:tc>
          <w:tcPr>
            <w:tcW w:w="2811" w:type="dxa"/>
            <w:tcBorders>
              <w:top w:val="single" w:sz="4" w:space="0" w:color="auto"/>
              <w:bottom w:val="single" w:sz="4" w:space="0" w:color="auto"/>
            </w:tcBorders>
            <w:vAlign w:val="center"/>
          </w:tcPr>
          <w:p w14:paraId="72B54D4B" w14:textId="77777777" w:rsidR="002A760C" w:rsidRPr="002A760C" w:rsidRDefault="002A760C" w:rsidP="002A760C">
            <w:pPr>
              <w:tabs>
                <w:tab w:val="left" w:pos="7920"/>
              </w:tabs>
              <w:jc w:val="center"/>
              <w:rPr>
                <w:b/>
                <w:bCs/>
                <w:sz w:val="28"/>
                <w:szCs w:val="24"/>
              </w:rPr>
            </w:pPr>
            <w:r w:rsidRPr="002A760C">
              <w:rPr>
                <w:b/>
                <w:bCs/>
                <w:sz w:val="28"/>
                <w:szCs w:val="24"/>
              </w:rPr>
              <w:t>(-)</w:t>
            </w:r>
          </w:p>
        </w:tc>
      </w:tr>
      <w:tr w:rsidR="002A760C" w:rsidRPr="002A760C" w14:paraId="7E11DB65" w14:textId="77777777" w:rsidTr="00370FDA">
        <w:tc>
          <w:tcPr>
            <w:tcW w:w="1393" w:type="dxa"/>
            <w:tcBorders>
              <w:top w:val="single" w:sz="4" w:space="0" w:color="auto"/>
              <w:left w:val="single" w:sz="4" w:space="0" w:color="auto"/>
              <w:bottom w:val="single" w:sz="4" w:space="0" w:color="auto"/>
              <w:right w:val="single" w:sz="4" w:space="0" w:color="auto"/>
            </w:tcBorders>
          </w:tcPr>
          <w:p w14:paraId="67388206" w14:textId="77777777" w:rsidR="002A760C" w:rsidRPr="002A760C" w:rsidRDefault="002A760C" w:rsidP="002A760C">
            <w:pPr>
              <w:tabs>
                <w:tab w:val="left" w:pos="7920"/>
              </w:tabs>
              <w:rPr>
                <w:szCs w:val="24"/>
              </w:rPr>
            </w:pPr>
            <w:r w:rsidRPr="002A760C">
              <w:rPr>
                <w:szCs w:val="24"/>
              </w:rPr>
              <w:t>Wasser</w:t>
            </w:r>
          </w:p>
        </w:tc>
        <w:tc>
          <w:tcPr>
            <w:tcW w:w="5008" w:type="dxa"/>
            <w:tcBorders>
              <w:top w:val="single" w:sz="4" w:space="0" w:color="auto"/>
              <w:left w:val="single" w:sz="4" w:space="0" w:color="auto"/>
              <w:bottom w:val="single" w:sz="4" w:space="0" w:color="auto"/>
            </w:tcBorders>
          </w:tcPr>
          <w:p w14:paraId="7DE11B0F" w14:textId="77777777" w:rsidR="002A760C" w:rsidRPr="002A760C" w:rsidRDefault="002A760C" w:rsidP="002A760C">
            <w:pPr>
              <w:tabs>
                <w:tab w:val="left" w:pos="7920"/>
              </w:tabs>
              <w:rPr>
                <w:szCs w:val="24"/>
              </w:rPr>
            </w:pPr>
            <w:r w:rsidRPr="002A760C">
              <w:rPr>
                <w:szCs w:val="24"/>
              </w:rPr>
              <w:t xml:space="preserve">keine Veränderung des Grundwasserspiegels; </w:t>
            </w:r>
          </w:p>
          <w:p w14:paraId="3FD80A75" w14:textId="77777777" w:rsidR="002A760C" w:rsidRPr="002A760C" w:rsidRDefault="002A760C" w:rsidP="002A760C">
            <w:pPr>
              <w:tabs>
                <w:tab w:val="left" w:pos="7920"/>
              </w:tabs>
              <w:rPr>
                <w:szCs w:val="24"/>
              </w:rPr>
            </w:pPr>
            <w:r w:rsidRPr="002A760C">
              <w:rPr>
                <w:szCs w:val="24"/>
              </w:rPr>
              <w:t xml:space="preserve">keine Verschlechterung der Gewässergüte </w:t>
            </w:r>
            <w:proofErr w:type="gramStart"/>
            <w:r w:rsidRPr="002A760C">
              <w:rPr>
                <w:szCs w:val="24"/>
              </w:rPr>
              <w:t>in der Emscher</w:t>
            </w:r>
            <w:proofErr w:type="gramEnd"/>
            <w:r w:rsidRPr="002A760C">
              <w:rPr>
                <w:szCs w:val="24"/>
              </w:rPr>
              <w:t xml:space="preserve"> zum </w:t>
            </w:r>
            <w:proofErr w:type="spellStart"/>
            <w:r w:rsidRPr="002A760C">
              <w:rPr>
                <w:szCs w:val="24"/>
              </w:rPr>
              <w:t>status</w:t>
            </w:r>
            <w:proofErr w:type="spellEnd"/>
            <w:r w:rsidRPr="002A760C">
              <w:rPr>
                <w:szCs w:val="24"/>
              </w:rPr>
              <w:t xml:space="preserve"> quo; </w:t>
            </w:r>
          </w:p>
          <w:p w14:paraId="5E15F5A8" w14:textId="77777777" w:rsidR="002A760C" w:rsidRPr="002A760C" w:rsidRDefault="002A760C" w:rsidP="002A760C">
            <w:pPr>
              <w:tabs>
                <w:tab w:val="left" w:pos="7920"/>
              </w:tabs>
              <w:rPr>
                <w:szCs w:val="24"/>
              </w:rPr>
            </w:pPr>
            <w:r w:rsidRPr="002A760C">
              <w:rPr>
                <w:szCs w:val="24"/>
              </w:rPr>
              <w:t xml:space="preserve"> </w:t>
            </w:r>
          </w:p>
        </w:tc>
        <w:tc>
          <w:tcPr>
            <w:tcW w:w="2811" w:type="dxa"/>
            <w:tcBorders>
              <w:top w:val="single" w:sz="4" w:space="0" w:color="auto"/>
              <w:bottom w:val="single" w:sz="4" w:space="0" w:color="auto"/>
            </w:tcBorders>
            <w:vAlign w:val="center"/>
          </w:tcPr>
          <w:p w14:paraId="0B7E0EFE" w14:textId="77777777" w:rsidR="002A760C" w:rsidRPr="002A760C" w:rsidRDefault="002A760C" w:rsidP="002A760C">
            <w:pPr>
              <w:tabs>
                <w:tab w:val="left" w:pos="7920"/>
              </w:tabs>
              <w:jc w:val="center"/>
              <w:rPr>
                <w:b/>
                <w:bCs/>
                <w:sz w:val="28"/>
                <w:szCs w:val="24"/>
              </w:rPr>
            </w:pPr>
            <w:r w:rsidRPr="002A760C">
              <w:rPr>
                <w:b/>
                <w:bCs/>
                <w:sz w:val="28"/>
                <w:szCs w:val="24"/>
              </w:rPr>
              <w:t>(-)</w:t>
            </w:r>
          </w:p>
        </w:tc>
      </w:tr>
    </w:tbl>
    <w:p w14:paraId="0E1AA994" w14:textId="77777777" w:rsidR="002A760C" w:rsidRPr="002A760C" w:rsidRDefault="002A760C" w:rsidP="002A760C">
      <w:pPr>
        <w:rPr>
          <w:szCs w:val="24"/>
        </w:rPr>
      </w:pPr>
      <w:r w:rsidRPr="002A760C">
        <w:rPr>
          <w:szCs w:val="24"/>
        </w:rPr>
        <w:br w:type="page"/>
      </w:r>
    </w:p>
    <w:tbl>
      <w:tblPr>
        <w:tblW w:w="0" w:type="auto"/>
        <w:tblCellMar>
          <w:left w:w="70" w:type="dxa"/>
          <w:right w:w="70" w:type="dxa"/>
        </w:tblCellMar>
        <w:tblLook w:val="0000" w:firstRow="0" w:lastRow="0" w:firstColumn="0" w:lastColumn="0" w:noHBand="0" w:noVBand="0"/>
      </w:tblPr>
      <w:tblGrid>
        <w:gridCol w:w="1447"/>
        <w:gridCol w:w="4834"/>
        <w:gridCol w:w="8"/>
        <w:gridCol w:w="2778"/>
      </w:tblGrid>
      <w:tr w:rsidR="002A760C" w:rsidRPr="002A760C" w14:paraId="48A9F2AD" w14:textId="77777777" w:rsidTr="00370FDA">
        <w:tc>
          <w:tcPr>
            <w:tcW w:w="1447" w:type="dxa"/>
            <w:tcBorders>
              <w:bottom w:val="single" w:sz="4" w:space="0" w:color="auto"/>
              <w:right w:val="single" w:sz="4" w:space="0" w:color="auto"/>
            </w:tcBorders>
          </w:tcPr>
          <w:p w14:paraId="2FE85E38" w14:textId="77777777" w:rsidR="002A760C" w:rsidRPr="002A760C" w:rsidRDefault="002A760C" w:rsidP="002A760C">
            <w:pPr>
              <w:tabs>
                <w:tab w:val="left" w:pos="7920"/>
              </w:tabs>
              <w:rPr>
                <w:szCs w:val="24"/>
              </w:rPr>
            </w:pPr>
            <w:r w:rsidRPr="002A760C">
              <w:rPr>
                <w:szCs w:val="24"/>
              </w:rPr>
              <w:lastRenderedPageBreak/>
              <w:t>Forts.</w:t>
            </w:r>
          </w:p>
          <w:p w14:paraId="007360D1" w14:textId="77777777" w:rsidR="002A760C" w:rsidRPr="002A760C" w:rsidRDefault="002A760C" w:rsidP="002A760C">
            <w:pPr>
              <w:tabs>
                <w:tab w:val="left" w:pos="7920"/>
              </w:tabs>
              <w:rPr>
                <w:szCs w:val="24"/>
              </w:rPr>
            </w:pPr>
            <w:r w:rsidRPr="002A760C">
              <w:rPr>
                <w:szCs w:val="24"/>
              </w:rPr>
              <w:t xml:space="preserve">von </w:t>
            </w:r>
          </w:p>
          <w:p w14:paraId="6555D690" w14:textId="209A7698" w:rsidR="002A760C" w:rsidRPr="002A760C" w:rsidRDefault="002A760C" w:rsidP="002A760C">
            <w:pPr>
              <w:tabs>
                <w:tab w:val="left" w:pos="7920"/>
              </w:tabs>
              <w:rPr>
                <w:szCs w:val="24"/>
              </w:rPr>
            </w:pPr>
            <w:r w:rsidRPr="002A760C">
              <w:rPr>
                <w:szCs w:val="24"/>
              </w:rPr>
              <w:t xml:space="preserve">Seite </w:t>
            </w:r>
            <w:r w:rsidR="001454F7">
              <w:rPr>
                <w:szCs w:val="24"/>
              </w:rPr>
              <w:t>8</w:t>
            </w:r>
          </w:p>
        </w:tc>
        <w:tc>
          <w:tcPr>
            <w:tcW w:w="4962" w:type="dxa"/>
            <w:gridSpan w:val="2"/>
            <w:tcBorders>
              <w:top w:val="single" w:sz="4" w:space="0" w:color="auto"/>
              <w:left w:val="single" w:sz="4" w:space="0" w:color="auto"/>
              <w:bottom w:val="single" w:sz="4" w:space="0" w:color="auto"/>
              <w:right w:val="single" w:sz="4" w:space="0" w:color="auto"/>
            </w:tcBorders>
          </w:tcPr>
          <w:p w14:paraId="29154BB3" w14:textId="77777777" w:rsidR="002A760C" w:rsidRPr="002A760C" w:rsidRDefault="002A760C" w:rsidP="002A760C">
            <w:pPr>
              <w:tabs>
                <w:tab w:val="left" w:pos="7920"/>
              </w:tabs>
              <w:rPr>
                <w:szCs w:val="24"/>
              </w:rPr>
            </w:pPr>
            <w:r w:rsidRPr="002A760C">
              <w:rPr>
                <w:szCs w:val="24"/>
              </w:rPr>
              <w:t xml:space="preserve">Überschlägige Beschreibung der möglichen Umweltauswirkungen für die Schutzgüter gem. § 2 (1) UVPG auf Grundlage der Merkmale und des Standortes des Vorhabens </w:t>
            </w:r>
          </w:p>
        </w:tc>
        <w:tc>
          <w:tcPr>
            <w:tcW w:w="2803" w:type="dxa"/>
            <w:tcBorders>
              <w:top w:val="single" w:sz="4" w:space="0" w:color="auto"/>
              <w:left w:val="single" w:sz="4" w:space="0" w:color="auto"/>
              <w:bottom w:val="single" w:sz="4" w:space="0" w:color="auto"/>
              <w:right w:val="single" w:sz="4" w:space="0" w:color="auto"/>
            </w:tcBorders>
          </w:tcPr>
          <w:p w14:paraId="3105DADC" w14:textId="77777777" w:rsidR="002A760C" w:rsidRPr="002A760C" w:rsidRDefault="002A760C" w:rsidP="002A760C">
            <w:pPr>
              <w:tabs>
                <w:tab w:val="left" w:pos="7920"/>
              </w:tabs>
              <w:rPr>
                <w:szCs w:val="24"/>
              </w:rPr>
            </w:pPr>
            <w:r w:rsidRPr="002A760C">
              <w:rPr>
                <w:szCs w:val="24"/>
              </w:rPr>
              <w:t>Beurteilung der Erheblichkeit der Auswirkungen auf die Umwelt unter Verwendung der Kriterien Art und Ausmaß, grenzüberschreitender Charakter, Schwere und Komplexität, Wahrscheinlichkeit sowie Dauer, Häufigkeit und Umkehrbarkeit</w:t>
            </w:r>
          </w:p>
        </w:tc>
      </w:tr>
      <w:tr w:rsidR="002A760C" w:rsidRPr="002A760C" w14:paraId="0995A6F0" w14:textId="77777777" w:rsidTr="00370FDA">
        <w:tc>
          <w:tcPr>
            <w:tcW w:w="1447" w:type="dxa"/>
            <w:tcBorders>
              <w:top w:val="single" w:sz="4" w:space="0" w:color="auto"/>
              <w:left w:val="single" w:sz="4" w:space="0" w:color="auto"/>
              <w:bottom w:val="single" w:sz="4" w:space="0" w:color="auto"/>
              <w:right w:val="single" w:sz="4" w:space="0" w:color="auto"/>
            </w:tcBorders>
          </w:tcPr>
          <w:p w14:paraId="3ACFBF00" w14:textId="77777777" w:rsidR="002A760C" w:rsidRPr="002A760C" w:rsidRDefault="002A760C" w:rsidP="002A760C">
            <w:pPr>
              <w:tabs>
                <w:tab w:val="left" w:pos="7920"/>
              </w:tabs>
              <w:rPr>
                <w:szCs w:val="24"/>
              </w:rPr>
            </w:pPr>
            <w:r w:rsidRPr="002A760C">
              <w:rPr>
                <w:szCs w:val="24"/>
              </w:rPr>
              <w:t xml:space="preserve">Luft / </w:t>
            </w:r>
          </w:p>
          <w:p w14:paraId="4EDF28E8" w14:textId="77777777" w:rsidR="002A760C" w:rsidRPr="002A760C" w:rsidRDefault="002A760C" w:rsidP="002A760C">
            <w:pPr>
              <w:tabs>
                <w:tab w:val="left" w:pos="7920"/>
              </w:tabs>
              <w:rPr>
                <w:szCs w:val="24"/>
              </w:rPr>
            </w:pPr>
            <w:r w:rsidRPr="002A760C">
              <w:rPr>
                <w:szCs w:val="24"/>
              </w:rPr>
              <w:t>Klima</w:t>
            </w:r>
          </w:p>
          <w:p w14:paraId="6231382D" w14:textId="77777777" w:rsidR="002A760C" w:rsidRPr="002A760C" w:rsidRDefault="002A760C" w:rsidP="002A760C">
            <w:pPr>
              <w:tabs>
                <w:tab w:val="left" w:pos="7920"/>
              </w:tabs>
              <w:rPr>
                <w:szCs w:val="24"/>
              </w:rPr>
            </w:pPr>
          </w:p>
        </w:tc>
        <w:tc>
          <w:tcPr>
            <w:tcW w:w="4954" w:type="dxa"/>
            <w:tcBorders>
              <w:top w:val="single" w:sz="4" w:space="0" w:color="auto"/>
              <w:left w:val="single" w:sz="4" w:space="0" w:color="auto"/>
              <w:bottom w:val="single" w:sz="4" w:space="0" w:color="auto"/>
            </w:tcBorders>
          </w:tcPr>
          <w:p w14:paraId="154505C5" w14:textId="77777777" w:rsidR="002A760C" w:rsidRPr="002A760C" w:rsidRDefault="002A760C" w:rsidP="002A760C">
            <w:pPr>
              <w:tabs>
                <w:tab w:val="left" w:pos="7920"/>
              </w:tabs>
              <w:rPr>
                <w:szCs w:val="24"/>
              </w:rPr>
            </w:pPr>
            <w:r w:rsidRPr="002A760C">
              <w:rPr>
                <w:szCs w:val="24"/>
              </w:rPr>
              <w:t>Staubemissionen während der Bauzeit der Sanierungsmaßnahmen;</w:t>
            </w:r>
          </w:p>
          <w:p w14:paraId="13FB0DDE" w14:textId="77777777" w:rsidR="002A760C" w:rsidRPr="002A760C" w:rsidRDefault="002A760C" w:rsidP="002A760C">
            <w:pPr>
              <w:tabs>
                <w:tab w:val="left" w:pos="7920"/>
              </w:tabs>
              <w:rPr>
                <w:szCs w:val="24"/>
              </w:rPr>
            </w:pPr>
          </w:p>
        </w:tc>
        <w:tc>
          <w:tcPr>
            <w:tcW w:w="2811" w:type="dxa"/>
            <w:gridSpan w:val="2"/>
            <w:tcBorders>
              <w:top w:val="single" w:sz="4" w:space="0" w:color="auto"/>
              <w:bottom w:val="single" w:sz="4" w:space="0" w:color="auto"/>
            </w:tcBorders>
            <w:vAlign w:val="center"/>
          </w:tcPr>
          <w:p w14:paraId="214FB313" w14:textId="77777777" w:rsidR="002A760C" w:rsidRPr="002A760C" w:rsidRDefault="002A760C" w:rsidP="002A760C">
            <w:pPr>
              <w:tabs>
                <w:tab w:val="left" w:pos="7920"/>
              </w:tabs>
              <w:jc w:val="center"/>
              <w:rPr>
                <w:b/>
                <w:bCs/>
                <w:sz w:val="28"/>
                <w:szCs w:val="24"/>
              </w:rPr>
            </w:pPr>
            <w:r w:rsidRPr="002A760C">
              <w:rPr>
                <w:b/>
                <w:bCs/>
                <w:sz w:val="28"/>
                <w:szCs w:val="24"/>
              </w:rPr>
              <w:t>(-)</w:t>
            </w:r>
          </w:p>
        </w:tc>
      </w:tr>
      <w:tr w:rsidR="002A760C" w:rsidRPr="002A760C" w14:paraId="3240D863" w14:textId="77777777" w:rsidTr="00370FDA">
        <w:tc>
          <w:tcPr>
            <w:tcW w:w="1447" w:type="dxa"/>
            <w:tcBorders>
              <w:top w:val="single" w:sz="4" w:space="0" w:color="auto"/>
              <w:left w:val="single" w:sz="4" w:space="0" w:color="auto"/>
              <w:bottom w:val="single" w:sz="4" w:space="0" w:color="auto"/>
              <w:right w:val="single" w:sz="4" w:space="0" w:color="auto"/>
            </w:tcBorders>
          </w:tcPr>
          <w:p w14:paraId="4D320028" w14:textId="77777777" w:rsidR="002A760C" w:rsidRPr="002A760C" w:rsidRDefault="002A760C" w:rsidP="002A760C">
            <w:pPr>
              <w:tabs>
                <w:tab w:val="left" w:pos="7920"/>
              </w:tabs>
              <w:rPr>
                <w:szCs w:val="24"/>
              </w:rPr>
            </w:pPr>
            <w:r w:rsidRPr="002A760C">
              <w:rPr>
                <w:szCs w:val="24"/>
              </w:rPr>
              <w:t>Landschaft</w:t>
            </w:r>
          </w:p>
          <w:p w14:paraId="123CD680" w14:textId="77777777" w:rsidR="002A760C" w:rsidRPr="002A760C" w:rsidRDefault="002A760C" w:rsidP="002A760C">
            <w:pPr>
              <w:tabs>
                <w:tab w:val="left" w:pos="7920"/>
              </w:tabs>
              <w:rPr>
                <w:szCs w:val="24"/>
              </w:rPr>
            </w:pPr>
          </w:p>
        </w:tc>
        <w:tc>
          <w:tcPr>
            <w:tcW w:w="4954" w:type="dxa"/>
            <w:tcBorders>
              <w:top w:val="single" w:sz="4" w:space="0" w:color="auto"/>
              <w:left w:val="single" w:sz="4" w:space="0" w:color="auto"/>
              <w:bottom w:val="single" w:sz="4" w:space="0" w:color="auto"/>
            </w:tcBorders>
          </w:tcPr>
          <w:p w14:paraId="42FDA96B" w14:textId="77777777" w:rsidR="002A760C" w:rsidRPr="002A760C" w:rsidRDefault="002A760C" w:rsidP="002A760C">
            <w:pPr>
              <w:tabs>
                <w:tab w:val="left" w:pos="7920"/>
              </w:tabs>
              <w:rPr>
                <w:szCs w:val="24"/>
              </w:rPr>
            </w:pPr>
            <w:r w:rsidRPr="002A760C">
              <w:rPr>
                <w:szCs w:val="24"/>
              </w:rPr>
              <w:t>keine Beeinträchtigung ersichtlich;</w:t>
            </w:r>
          </w:p>
        </w:tc>
        <w:tc>
          <w:tcPr>
            <w:tcW w:w="2811" w:type="dxa"/>
            <w:gridSpan w:val="2"/>
            <w:tcBorders>
              <w:top w:val="single" w:sz="4" w:space="0" w:color="auto"/>
              <w:bottom w:val="single" w:sz="4" w:space="0" w:color="auto"/>
            </w:tcBorders>
            <w:vAlign w:val="center"/>
          </w:tcPr>
          <w:p w14:paraId="18593B33" w14:textId="77777777" w:rsidR="002A760C" w:rsidRPr="002A760C" w:rsidRDefault="002A760C" w:rsidP="002A760C">
            <w:pPr>
              <w:tabs>
                <w:tab w:val="left" w:pos="7920"/>
              </w:tabs>
              <w:jc w:val="center"/>
              <w:rPr>
                <w:b/>
                <w:bCs/>
                <w:sz w:val="28"/>
                <w:szCs w:val="24"/>
              </w:rPr>
            </w:pPr>
            <w:r w:rsidRPr="002A760C">
              <w:rPr>
                <w:b/>
                <w:bCs/>
                <w:sz w:val="28"/>
                <w:szCs w:val="24"/>
              </w:rPr>
              <w:t>(-)</w:t>
            </w:r>
          </w:p>
        </w:tc>
      </w:tr>
      <w:tr w:rsidR="002A760C" w:rsidRPr="002A760C" w14:paraId="0419F91F" w14:textId="77777777" w:rsidTr="00370FDA">
        <w:tc>
          <w:tcPr>
            <w:tcW w:w="1447" w:type="dxa"/>
            <w:tcBorders>
              <w:top w:val="single" w:sz="4" w:space="0" w:color="auto"/>
              <w:left w:val="single" w:sz="4" w:space="0" w:color="auto"/>
              <w:bottom w:val="single" w:sz="4" w:space="0" w:color="auto"/>
              <w:right w:val="single" w:sz="4" w:space="0" w:color="auto"/>
            </w:tcBorders>
          </w:tcPr>
          <w:p w14:paraId="7CBA2507" w14:textId="77777777" w:rsidR="002A760C" w:rsidRPr="002A760C" w:rsidRDefault="002A760C" w:rsidP="002A760C">
            <w:pPr>
              <w:tabs>
                <w:tab w:val="left" w:pos="7920"/>
              </w:tabs>
              <w:rPr>
                <w:szCs w:val="24"/>
              </w:rPr>
            </w:pPr>
            <w:r w:rsidRPr="002A760C">
              <w:rPr>
                <w:szCs w:val="24"/>
              </w:rPr>
              <w:t>Kultur- / Sachgüter</w:t>
            </w:r>
          </w:p>
          <w:p w14:paraId="0C2B804C" w14:textId="77777777" w:rsidR="002A760C" w:rsidRPr="002A760C" w:rsidRDefault="002A760C" w:rsidP="002A760C">
            <w:pPr>
              <w:tabs>
                <w:tab w:val="left" w:pos="7920"/>
              </w:tabs>
              <w:rPr>
                <w:szCs w:val="24"/>
              </w:rPr>
            </w:pPr>
          </w:p>
        </w:tc>
        <w:tc>
          <w:tcPr>
            <w:tcW w:w="4962" w:type="dxa"/>
            <w:gridSpan w:val="2"/>
            <w:tcBorders>
              <w:top w:val="single" w:sz="4" w:space="0" w:color="auto"/>
              <w:left w:val="single" w:sz="4" w:space="0" w:color="auto"/>
              <w:bottom w:val="single" w:sz="4" w:space="0" w:color="auto"/>
            </w:tcBorders>
          </w:tcPr>
          <w:p w14:paraId="7BE595BC" w14:textId="77777777" w:rsidR="002A760C" w:rsidRPr="002A760C" w:rsidRDefault="002A760C" w:rsidP="002A760C">
            <w:pPr>
              <w:tabs>
                <w:tab w:val="left" w:pos="7920"/>
              </w:tabs>
              <w:rPr>
                <w:szCs w:val="24"/>
              </w:rPr>
            </w:pPr>
            <w:r w:rsidRPr="002A760C">
              <w:rPr>
                <w:szCs w:val="24"/>
              </w:rPr>
              <w:t>keine Beeinträchtigung ersichtlich;</w:t>
            </w:r>
          </w:p>
        </w:tc>
        <w:tc>
          <w:tcPr>
            <w:tcW w:w="2803" w:type="dxa"/>
            <w:tcBorders>
              <w:top w:val="single" w:sz="4" w:space="0" w:color="auto"/>
              <w:bottom w:val="single" w:sz="4" w:space="0" w:color="auto"/>
            </w:tcBorders>
            <w:vAlign w:val="center"/>
          </w:tcPr>
          <w:p w14:paraId="31AE3AFE" w14:textId="77777777" w:rsidR="002A760C" w:rsidRPr="002A760C" w:rsidRDefault="002A760C" w:rsidP="002A760C">
            <w:pPr>
              <w:tabs>
                <w:tab w:val="left" w:pos="7920"/>
              </w:tabs>
              <w:jc w:val="center"/>
              <w:rPr>
                <w:b/>
                <w:bCs/>
                <w:sz w:val="28"/>
                <w:szCs w:val="24"/>
              </w:rPr>
            </w:pPr>
            <w:r w:rsidRPr="002A760C">
              <w:rPr>
                <w:b/>
                <w:bCs/>
                <w:sz w:val="28"/>
                <w:szCs w:val="24"/>
              </w:rPr>
              <w:t>(-)</w:t>
            </w:r>
          </w:p>
        </w:tc>
      </w:tr>
      <w:tr w:rsidR="002A760C" w:rsidRPr="002A760C" w14:paraId="15919D7D" w14:textId="77777777" w:rsidTr="00370FDA">
        <w:tc>
          <w:tcPr>
            <w:tcW w:w="1447" w:type="dxa"/>
            <w:tcBorders>
              <w:top w:val="single" w:sz="4" w:space="0" w:color="auto"/>
              <w:left w:val="single" w:sz="4" w:space="0" w:color="auto"/>
              <w:bottom w:val="single" w:sz="4" w:space="0" w:color="auto"/>
              <w:right w:val="single" w:sz="4" w:space="0" w:color="auto"/>
            </w:tcBorders>
          </w:tcPr>
          <w:p w14:paraId="7376BB61" w14:textId="77777777" w:rsidR="002A760C" w:rsidRPr="002A760C" w:rsidRDefault="002A760C" w:rsidP="002A760C">
            <w:pPr>
              <w:tabs>
                <w:tab w:val="left" w:pos="7920"/>
              </w:tabs>
              <w:rPr>
                <w:szCs w:val="24"/>
              </w:rPr>
            </w:pPr>
            <w:r w:rsidRPr="002A760C">
              <w:rPr>
                <w:szCs w:val="24"/>
              </w:rPr>
              <w:t>Wechsel-wirkungen zwischen den vorgenannten Schutzgütern</w:t>
            </w:r>
          </w:p>
          <w:p w14:paraId="2CFF5D05" w14:textId="77777777" w:rsidR="002A760C" w:rsidRPr="002A760C" w:rsidRDefault="002A760C" w:rsidP="002A760C">
            <w:pPr>
              <w:tabs>
                <w:tab w:val="left" w:pos="7920"/>
              </w:tabs>
              <w:rPr>
                <w:szCs w:val="24"/>
              </w:rPr>
            </w:pPr>
          </w:p>
        </w:tc>
        <w:tc>
          <w:tcPr>
            <w:tcW w:w="4962" w:type="dxa"/>
            <w:gridSpan w:val="2"/>
            <w:tcBorders>
              <w:top w:val="single" w:sz="4" w:space="0" w:color="auto"/>
              <w:left w:val="single" w:sz="4" w:space="0" w:color="auto"/>
              <w:bottom w:val="single" w:sz="4" w:space="0" w:color="auto"/>
            </w:tcBorders>
          </w:tcPr>
          <w:p w14:paraId="5BA04821" w14:textId="77777777" w:rsidR="002A760C" w:rsidRPr="002A760C" w:rsidRDefault="002A760C" w:rsidP="002A760C">
            <w:pPr>
              <w:tabs>
                <w:tab w:val="left" w:pos="7920"/>
              </w:tabs>
              <w:rPr>
                <w:szCs w:val="24"/>
              </w:rPr>
            </w:pPr>
            <w:r w:rsidRPr="002A760C">
              <w:rPr>
                <w:szCs w:val="24"/>
              </w:rPr>
              <w:t>keine Wechselwirkungen erkennbar;</w:t>
            </w:r>
          </w:p>
        </w:tc>
        <w:tc>
          <w:tcPr>
            <w:tcW w:w="2803" w:type="dxa"/>
            <w:tcBorders>
              <w:top w:val="single" w:sz="4" w:space="0" w:color="auto"/>
              <w:bottom w:val="single" w:sz="4" w:space="0" w:color="auto"/>
            </w:tcBorders>
            <w:vAlign w:val="center"/>
          </w:tcPr>
          <w:p w14:paraId="2EFC067C" w14:textId="77777777" w:rsidR="002A760C" w:rsidRPr="002A760C" w:rsidRDefault="002A760C" w:rsidP="002A760C">
            <w:pPr>
              <w:tabs>
                <w:tab w:val="left" w:pos="7920"/>
              </w:tabs>
              <w:jc w:val="center"/>
              <w:rPr>
                <w:b/>
                <w:bCs/>
                <w:sz w:val="28"/>
                <w:szCs w:val="24"/>
              </w:rPr>
            </w:pPr>
            <w:r w:rsidRPr="002A760C">
              <w:rPr>
                <w:b/>
                <w:bCs/>
                <w:sz w:val="28"/>
                <w:szCs w:val="24"/>
              </w:rPr>
              <w:t>(-)</w:t>
            </w:r>
          </w:p>
        </w:tc>
      </w:tr>
    </w:tbl>
    <w:p w14:paraId="0E53811B" w14:textId="77777777" w:rsidR="002A760C" w:rsidRPr="002A760C" w:rsidRDefault="002A760C" w:rsidP="002A760C">
      <w:pPr>
        <w:rPr>
          <w:szCs w:val="24"/>
        </w:rPr>
      </w:pPr>
      <w:r w:rsidRPr="002A760C">
        <w:rPr>
          <w:szCs w:val="24"/>
        </w:rPr>
        <w:t xml:space="preserve"> </w:t>
      </w:r>
    </w:p>
    <w:p w14:paraId="348CA13B" w14:textId="77777777" w:rsidR="002A760C" w:rsidRPr="002A760C" w:rsidRDefault="002A760C" w:rsidP="002A760C">
      <w:pPr>
        <w:tabs>
          <w:tab w:val="left" w:pos="7920"/>
        </w:tabs>
        <w:rPr>
          <w:szCs w:val="24"/>
        </w:rPr>
      </w:pPr>
    </w:p>
    <w:p w14:paraId="121225A9" w14:textId="77777777" w:rsidR="002A760C" w:rsidRPr="002A760C" w:rsidRDefault="002A760C" w:rsidP="002A760C">
      <w:pPr>
        <w:tabs>
          <w:tab w:val="left" w:pos="7920"/>
        </w:tabs>
        <w:rPr>
          <w:b/>
          <w:bCs/>
          <w:szCs w:val="24"/>
          <w:u w:val="single"/>
        </w:rPr>
      </w:pPr>
      <w:r w:rsidRPr="002A760C">
        <w:rPr>
          <w:b/>
          <w:bCs/>
          <w:szCs w:val="24"/>
          <w:u w:val="single"/>
        </w:rPr>
        <w:t>Zusammenfassung der Bewertung und Abschluss der allgemeinen Vorprüfung</w:t>
      </w:r>
    </w:p>
    <w:p w14:paraId="5D3B73F9" w14:textId="77777777" w:rsidR="002A760C" w:rsidRPr="002A760C" w:rsidRDefault="002A760C" w:rsidP="002A760C"/>
    <w:p w14:paraId="4CDCFE68" w14:textId="77777777" w:rsidR="002A760C" w:rsidRPr="002A760C" w:rsidRDefault="002A760C" w:rsidP="002A760C">
      <w:r w:rsidRPr="002A760C">
        <w:t>Im Rahmen des Antragsverfahrens wurden die UNB Dortmund und die UBB Dortmund beteiligt. Keine der beteiligten Stellen hat auf die Notwendigkeit der Durchführung einer UVP hingewiesen.</w:t>
      </w:r>
    </w:p>
    <w:p w14:paraId="5518CBA6" w14:textId="77777777" w:rsidR="002A760C" w:rsidRPr="002A760C" w:rsidRDefault="002A760C" w:rsidP="002A760C"/>
    <w:p w14:paraId="3349806A" w14:textId="77777777" w:rsidR="002A760C" w:rsidRPr="002A760C" w:rsidRDefault="002A760C" w:rsidP="002A760C">
      <w:pPr>
        <w:rPr>
          <w:szCs w:val="24"/>
        </w:rPr>
      </w:pPr>
      <w:r w:rsidRPr="002A760C">
        <w:rPr>
          <w:szCs w:val="24"/>
        </w:rPr>
        <w:t>Soweit vorübergehende oder dauerhafte Beeinträchtigungen einzelner Schutzgüter unver</w:t>
      </w:r>
      <w:r w:rsidRPr="002A760C">
        <w:rPr>
          <w:szCs w:val="24"/>
        </w:rPr>
        <w:softHyphen/>
        <w:t>meid</w:t>
      </w:r>
      <w:r w:rsidRPr="002A760C">
        <w:rPr>
          <w:szCs w:val="24"/>
        </w:rPr>
        <w:softHyphen/>
        <w:t xml:space="preserve">bar sind, ist vorgesehen, diese im Rahmen von Vermeidungs-, Ausgleichs- und Ersatzmaßnahmen ausreichend zu kompensieren bzw. zu minimieren und diese rechtsverbindlich in den Bescheid zum Erlaubnisverfahren aufzunehmen. </w:t>
      </w:r>
    </w:p>
    <w:p w14:paraId="25D02592" w14:textId="77777777" w:rsidR="002A760C" w:rsidRPr="002A760C" w:rsidRDefault="002A760C" w:rsidP="002A760C">
      <w:pPr>
        <w:rPr>
          <w:szCs w:val="24"/>
        </w:rPr>
      </w:pPr>
    </w:p>
    <w:p w14:paraId="3D3E1B52" w14:textId="77777777" w:rsidR="002A760C" w:rsidRPr="002A760C" w:rsidRDefault="002A760C" w:rsidP="002A760C">
      <w:pPr>
        <w:rPr>
          <w:szCs w:val="24"/>
        </w:rPr>
      </w:pPr>
      <w:r w:rsidRPr="002A760C">
        <w:rPr>
          <w:szCs w:val="24"/>
        </w:rPr>
        <w:t>Aufgrund der Geringfügigkeit der Auswirkungen insgesamt, kann mit jetzigem Kenntnisstand davon ausgegangen werden, dass eine umweltverträgliche Planlösung gefunden wurde. Die Notwendigkeit einer später nachzuholenden UVP, in Abhängigkeit neuer Erkenntnisse, kann jedoch nicht grundsätzlich ausgeschlossen werden.</w:t>
      </w:r>
    </w:p>
    <w:p w14:paraId="12AAE4FF" w14:textId="77777777" w:rsidR="002A760C" w:rsidRPr="002A760C" w:rsidRDefault="002A760C" w:rsidP="002A760C">
      <w:pPr>
        <w:rPr>
          <w:szCs w:val="24"/>
        </w:rPr>
      </w:pPr>
    </w:p>
    <w:p w14:paraId="411FB3B3" w14:textId="77777777" w:rsidR="002A760C" w:rsidRPr="002A760C" w:rsidRDefault="002A760C" w:rsidP="002A760C">
      <w:pPr>
        <w:rPr>
          <w:szCs w:val="24"/>
        </w:rPr>
      </w:pPr>
      <w:r w:rsidRPr="002A760C">
        <w:rPr>
          <w:szCs w:val="24"/>
        </w:rPr>
        <w:t xml:space="preserve">Insgesamt wird die geplante Grundwasserentnahme im Rahmen der allgemeinen Vorprüfung als umweltverträglich eingestuft. Demnach ist eine Umweltverträglichkeitsprüfung nach derzeitiger Sachlage nicht erforderlich. </w:t>
      </w:r>
    </w:p>
    <w:p w14:paraId="6E140980" w14:textId="77777777" w:rsidR="00E6398B" w:rsidRDefault="00E6398B" w:rsidP="00E6398B"/>
    <w:p w14:paraId="11BD6146" w14:textId="77777777" w:rsidR="00E6398B" w:rsidRDefault="00E6398B" w:rsidP="00E6398B">
      <w:r>
        <w:t>Die Feststellung ist gem. § 5 Abs. 3 UVPG nicht selbstständig anfechtbar.</w:t>
      </w:r>
    </w:p>
    <w:p w14:paraId="294971F4" w14:textId="77777777" w:rsidR="00E6398B" w:rsidRDefault="00E6398B" w:rsidP="00E6398B"/>
    <w:p w14:paraId="01A567F9" w14:textId="77777777" w:rsidR="00E6398B" w:rsidRDefault="00E6398B" w:rsidP="00E6398B">
      <w:r>
        <w:t>Stadt Dortmund</w:t>
      </w:r>
    </w:p>
    <w:p w14:paraId="41927620" w14:textId="77777777" w:rsidR="00E6398B" w:rsidRDefault="00E6398B" w:rsidP="00E6398B">
      <w:r>
        <w:lastRenderedPageBreak/>
        <w:t>- Untere Wasserbehörde –</w:t>
      </w:r>
    </w:p>
    <w:p w14:paraId="2ACA8C15" w14:textId="0B8B1039" w:rsidR="00E6398B" w:rsidRDefault="00E6398B" w:rsidP="00E6398B">
      <w:r w:rsidRPr="00397E8A">
        <w:t>Az.: 600301 300</w:t>
      </w:r>
      <w:r w:rsidR="00303C1F">
        <w:t>8</w:t>
      </w:r>
    </w:p>
    <w:p w14:paraId="376CDA7F" w14:textId="77777777" w:rsidR="00E6398B" w:rsidRDefault="00E6398B" w:rsidP="00E6398B"/>
    <w:p w14:paraId="6606FDF2" w14:textId="448B9E2B" w:rsidR="00E6398B" w:rsidRDefault="00E6398B" w:rsidP="00E6398B">
      <w:r>
        <w:t xml:space="preserve">Dortmund, den </w:t>
      </w:r>
      <w:r w:rsidR="00310449">
        <w:t>22</w:t>
      </w:r>
      <w:r>
        <w:t>.</w:t>
      </w:r>
      <w:r w:rsidR="00303C1F">
        <w:t>05</w:t>
      </w:r>
      <w:r>
        <w:t>.202</w:t>
      </w:r>
      <w:r w:rsidR="00303C1F">
        <w:t>3</w:t>
      </w:r>
    </w:p>
    <w:p w14:paraId="35491584" w14:textId="77777777" w:rsidR="00E6398B" w:rsidRDefault="00E6398B" w:rsidP="00E6398B"/>
    <w:p w14:paraId="4FCB324F" w14:textId="77777777" w:rsidR="00E6398B" w:rsidRDefault="00E6398B" w:rsidP="00E6398B"/>
    <w:p w14:paraId="4155D3DF" w14:textId="77777777" w:rsidR="00E6398B" w:rsidRPr="0024702F" w:rsidRDefault="00E6398B" w:rsidP="00E6398B">
      <w:r>
        <w:t>gez. Schwalm</w:t>
      </w:r>
    </w:p>
    <w:p w14:paraId="14ADDD51" w14:textId="77777777" w:rsidR="00632B8B" w:rsidRDefault="00632B8B"/>
    <w:sectPr w:rsidR="00632B8B" w:rsidSect="00E77488">
      <w:headerReference w:type="defaul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09FD" w14:textId="77777777" w:rsidR="00771893" w:rsidRDefault="00771893">
      <w:r>
        <w:separator/>
      </w:r>
    </w:p>
  </w:endnote>
  <w:endnote w:type="continuationSeparator" w:id="0">
    <w:p w14:paraId="3D6E9344" w14:textId="77777777" w:rsidR="00771893" w:rsidRDefault="0077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11333" w14:textId="77777777" w:rsidR="00771893" w:rsidRDefault="00771893">
      <w:r>
        <w:separator/>
      </w:r>
    </w:p>
  </w:footnote>
  <w:footnote w:type="continuationSeparator" w:id="0">
    <w:p w14:paraId="116C4B4E" w14:textId="77777777" w:rsidR="00771893" w:rsidRDefault="00771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377F" w14:textId="77777777" w:rsidR="00E77488" w:rsidRDefault="00000000" w:rsidP="00E77488">
    <w:pPr>
      <w:pStyle w:val="Kopfzeile"/>
      <w:ind w:left="360"/>
      <w:jc w:val="center"/>
    </w:pPr>
    <w:r>
      <w:t xml:space="preserve">- </w:t>
    </w:r>
    <w:r>
      <w:fldChar w:fldCharType="begin"/>
    </w:r>
    <w:r>
      <w:instrText>PAGE   \* MERGEFORMAT</w:instrText>
    </w:r>
    <w:r>
      <w:fldChar w:fldCharType="separate"/>
    </w:r>
    <w:r>
      <w:rPr>
        <w:noProof/>
      </w:rPr>
      <w:t>2</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FC07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9C87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869E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7ED0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58AC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8619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5A6D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A41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F64B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6277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E7033"/>
    <w:multiLevelType w:val="hybridMultilevel"/>
    <w:tmpl w:val="158024C8"/>
    <w:lvl w:ilvl="0" w:tplc="868648B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867337"/>
    <w:multiLevelType w:val="singleLevel"/>
    <w:tmpl w:val="AF863E26"/>
    <w:lvl w:ilvl="0">
      <w:start w:val="5"/>
      <w:numFmt w:val="bullet"/>
      <w:lvlText w:val="-"/>
      <w:lvlJc w:val="left"/>
      <w:pPr>
        <w:tabs>
          <w:tab w:val="num" w:pos="360"/>
        </w:tabs>
        <w:ind w:left="360" w:hanging="360"/>
      </w:pPr>
      <w:rPr>
        <w:rFonts w:hint="default"/>
      </w:rPr>
    </w:lvl>
  </w:abstractNum>
  <w:abstractNum w:abstractNumId="12" w15:restartNumberingAfterBreak="0">
    <w:nsid w:val="08CE0831"/>
    <w:multiLevelType w:val="singleLevel"/>
    <w:tmpl w:val="0407000F"/>
    <w:lvl w:ilvl="0">
      <w:start w:val="1"/>
      <w:numFmt w:val="decimal"/>
      <w:lvlText w:val="%1."/>
      <w:lvlJc w:val="left"/>
      <w:pPr>
        <w:tabs>
          <w:tab w:val="num" w:pos="360"/>
        </w:tabs>
        <w:ind w:left="360" w:hanging="360"/>
      </w:pPr>
      <w:rPr>
        <w:rFonts w:hint="default"/>
      </w:rPr>
    </w:lvl>
  </w:abstractNum>
  <w:abstractNum w:abstractNumId="13" w15:restartNumberingAfterBreak="0">
    <w:nsid w:val="0AF642CB"/>
    <w:multiLevelType w:val="singleLevel"/>
    <w:tmpl w:val="0407000F"/>
    <w:lvl w:ilvl="0">
      <w:start w:val="1"/>
      <w:numFmt w:val="decimal"/>
      <w:lvlText w:val="%1."/>
      <w:lvlJc w:val="left"/>
      <w:pPr>
        <w:tabs>
          <w:tab w:val="num" w:pos="360"/>
        </w:tabs>
        <w:ind w:left="360" w:hanging="360"/>
      </w:pPr>
      <w:rPr>
        <w:rFonts w:hint="default"/>
      </w:rPr>
    </w:lvl>
  </w:abstractNum>
  <w:abstractNum w:abstractNumId="14" w15:restartNumberingAfterBreak="0">
    <w:nsid w:val="0DB0383B"/>
    <w:multiLevelType w:val="hybridMultilevel"/>
    <w:tmpl w:val="EE143F38"/>
    <w:lvl w:ilvl="0" w:tplc="E0A47BDC">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401DAA"/>
    <w:multiLevelType w:val="hybridMultilevel"/>
    <w:tmpl w:val="85E4FA7A"/>
    <w:lvl w:ilvl="0" w:tplc="E042BE3C">
      <w:start w:val="3"/>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E2465D"/>
    <w:multiLevelType w:val="multilevel"/>
    <w:tmpl w:val="500EBAD8"/>
    <w:lvl w:ilvl="0">
      <w:start w:val="2"/>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86E364E"/>
    <w:multiLevelType w:val="multilevel"/>
    <w:tmpl w:val="21FE7112"/>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9637B3B"/>
    <w:multiLevelType w:val="singleLevel"/>
    <w:tmpl w:val="8E04B1AC"/>
    <w:lvl w:ilvl="0">
      <w:start w:val="2"/>
      <w:numFmt w:val="decimal"/>
      <w:lvlText w:val="%1."/>
      <w:lvlJc w:val="left"/>
      <w:pPr>
        <w:tabs>
          <w:tab w:val="num" w:pos="564"/>
        </w:tabs>
        <w:ind w:left="564" w:hanging="564"/>
      </w:pPr>
      <w:rPr>
        <w:rFonts w:hint="default"/>
      </w:rPr>
    </w:lvl>
  </w:abstractNum>
  <w:abstractNum w:abstractNumId="19" w15:restartNumberingAfterBreak="0">
    <w:nsid w:val="2A81590C"/>
    <w:multiLevelType w:val="multilevel"/>
    <w:tmpl w:val="E8743C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B731C0A"/>
    <w:multiLevelType w:val="multilevel"/>
    <w:tmpl w:val="CCE4D30C"/>
    <w:lvl w:ilvl="0">
      <w:start w:val="2"/>
      <w:numFmt w:val="decimal"/>
      <w:lvlText w:val="%1"/>
      <w:lvlJc w:val="left"/>
      <w:pPr>
        <w:tabs>
          <w:tab w:val="num" w:pos="420"/>
        </w:tabs>
        <w:ind w:left="420" w:hanging="420"/>
      </w:pPr>
      <w:rPr>
        <w:rFonts w:hint="default"/>
      </w:rPr>
    </w:lvl>
    <w:lvl w:ilvl="1">
      <w:start w:val="8"/>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C02712D"/>
    <w:multiLevelType w:val="singleLevel"/>
    <w:tmpl w:val="E88A9E7A"/>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3AE4DDA"/>
    <w:multiLevelType w:val="multilevel"/>
    <w:tmpl w:val="C7E89786"/>
    <w:lvl w:ilvl="0">
      <w:start w:val="3"/>
      <w:numFmt w:val="decimal"/>
      <w:lvlText w:val="%1"/>
      <w:lvlJc w:val="left"/>
      <w:pPr>
        <w:tabs>
          <w:tab w:val="num" w:pos="564"/>
        </w:tabs>
        <w:ind w:left="564" w:hanging="564"/>
      </w:pPr>
      <w:rPr>
        <w:rFonts w:hint="default"/>
      </w:rPr>
    </w:lvl>
    <w:lvl w:ilvl="1">
      <w:start w:val="2"/>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56709C"/>
    <w:multiLevelType w:val="singleLevel"/>
    <w:tmpl w:val="B32C5332"/>
    <w:lvl w:ilvl="0">
      <w:numFmt w:val="bullet"/>
      <w:lvlText w:val="-"/>
      <w:lvlJc w:val="left"/>
      <w:pPr>
        <w:tabs>
          <w:tab w:val="num" w:pos="360"/>
        </w:tabs>
        <w:ind w:left="360" w:hanging="360"/>
      </w:pPr>
      <w:rPr>
        <w:rFonts w:hint="default"/>
      </w:rPr>
    </w:lvl>
  </w:abstractNum>
  <w:abstractNum w:abstractNumId="24" w15:restartNumberingAfterBreak="0">
    <w:nsid w:val="3DD856F4"/>
    <w:multiLevelType w:val="singleLevel"/>
    <w:tmpl w:val="3932A462"/>
    <w:lvl w:ilvl="0">
      <w:start w:val="3"/>
      <w:numFmt w:val="decimal"/>
      <w:lvlText w:val="%1."/>
      <w:lvlJc w:val="left"/>
      <w:pPr>
        <w:tabs>
          <w:tab w:val="num" w:pos="564"/>
        </w:tabs>
        <w:ind w:left="564" w:hanging="564"/>
      </w:pPr>
      <w:rPr>
        <w:rFonts w:hint="default"/>
      </w:rPr>
    </w:lvl>
  </w:abstractNum>
  <w:abstractNum w:abstractNumId="25" w15:restartNumberingAfterBreak="0">
    <w:nsid w:val="42F865A1"/>
    <w:multiLevelType w:val="hybridMultilevel"/>
    <w:tmpl w:val="3258A1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C808F6"/>
    <w:multiLevelType w:val="singleLevel"/>
    <w:tmpl w:val="0407000F"/>
    <w:lvl w:ilvl="0">
      <w:start w:val="1"/>
      <w:numFmt w:val="decimal"/>
      <w:lvlText w:val="%1."/>
      <w:lvlJc w:val="left"/>
      <w:pPr>
        <w:tabs>
          <w:tab w:val="num" w:pos="360"/>
        </w:tabs>
        <w:ind w:left="360" w:hanging="360"/>
      </w:pPr>
      <w:rPr>
        <w:rFonts w:hint="default"/>
      </w:rPr>
    </w:lvl>
  </w:abstractNum>
  <w:abstractNum w:abstractNumId="27" w15:restartNumberingAfterBreak="0">
    <w:nsid w:val="45DB2E01"/>
    <w:multiLevelType w:val="hybridMultilevel"/>
    <w:tmpl w:val="44189CCE"/>
    <w:lvl w:ilvl="0" w:tplc="E0A47BDC">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A10589"/>
    <w:multiLevelType w:val="singleLevel"/>
    <w:tmpl w:val="0407000F"/>
    <w:lvl w:ilvl="0">
      <w:start w:val="1"/>
      <w:numFmt w:val="decimal"/>
      <w:lvlText w:val="%1."/>
      <w:lvlJc w:val="left"/>
      <w:pPr>
        <w:tabs>
          <w:tab w:val="num" w:pos="360"/>
        </w:tabs>
        <w:ind w:left="360" w:hanging="360"/>
      </w:pPr>
      <w:rPr>
        <w:rFonts w:hint="default"/>
      </w:rPr>
    </w:lvl>
  </w:abstractNum>
  <w:abstractNum w:abstractNumId="29" w15:restartNumberingAfterBreak="0">
    <w:nsid w:val="5A6A4FD9"/>
    <w:multiLevelType w:val="multilevel"/>
    <w:tmpl w:val="FAB6D4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E63385D"/>
    <w:multiLevelType w:val="singleLevel"/>
    <w:tmpl w:val="0407000F"/>
    <w:lvl w:ilvl="0">
      <w:start w:val="3"/>
      <w:numFmt w:val="decimal"/>
      <w:lvlText w:val="%1."/>
      <w:lvlJc w:val="left"/>
      <w:pPr>
        <w:tabs>
          <w:tab w:val="num" w:pos="360"/>
        </w:tabs>
        <w:ind w:left="360" w:hanging="360"/>
      </w:pPr>
      <w:rPr>
        <w:rFonts w:hint="default"/>
      </w:rPr>
    </w:lvl>
  </w:abstractNum>
  <w:abstractNum w:abstractNumId="31" w15:restartNumberingAfterBreak="0">
    <w:nsid w:val="6072453F"/>
    <w:multiLevelType w:val="multilevel"/>
    <w:tmpl w:val="7C100F7E"/>
    <w:lvl w:ilvl="0">
      <w:start w:val="4"/>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B8468E1"/>
    <w:multiLevelType w:val="singleLevel"/>
    <w:tmpl w:val="0407000F"/>
    <w:lvl w:ilvl="0">
      <w:start w:val="1"/>
      <w:numFmt w:val="decimal"/>
      <w:lvlText w:val="%1."/>
      <w:lvlJc w:val="left"/>
      <w:pPr>
        <w:tabs>
          <w:tab w:val="num" w:pos="360"/>
        </w:tabs>
        <w:ind w:left="360" w:hanging="360"/>
      </w:pPr>
      <w:rPr>
        <w:rFonts w:hint="default"/>
      </w:rPr>
    </w:lvl>
  </w:abstractNum>
  <w:abstractNum w:abstractNumId="33" w15:restartNumberingAfterBreak="0">
    <w:nsid w:val="6D1E7247"/>
    <w:multiLevelType w:val="multilevel"/>
    <w:tmpl w:val="260E6676"/>
    <w:lvl w:ilvl="0">
      <w:start w:val="1"/>
      <w:numFmt w:val="decimal"/>
      <w:lvlText w:val="Teil %1:"/>
      <w:lvlJc w:val="left"/>
      <w:pPr>
        <w:tabs>
          <w:tab w:val="num" w:pos="72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70484469"/>
    <w:multiLevelType w:val="singleLevel"/>
    <w:tmpl w:val="40DA62F2"/>
    <w:lvl w:ilvl="0">
      <w:start w:val="3"/>
      <w:numFmt w:val="upperLetter"/>
      <w:lvlText w:val="%1."/>
      <w:lvlJc w:val="left"/>
      <w:pPr>
        <w:tabs>
          <w:tab w:val="num" w:pos="564"/>
        </w:tabs>
        <w:ind w:left="564" w:hanging="564"/>
      </w:pPr>
      <w:rPr>
        <w:rFonts w:hint="default"/>
      </w:rPr>
    </w:lvl>
  </w:abstractNum>
  <w:abstractNum w:abstractNumId="35" w15:restartNumberingAfterBreak="0">
    <w:nsid w:val="720A36E0"/>
    <w:multiLevelType w:val="multilevel"/>
    <w:tmpl w:val="66E006DE"/>
    <w:lvl w:ilvl="0">
      <w:start w:val="1"/>
      <w:numFmt w:val="decimal"/>
      <w:lvlText w:val="%1."/>
      <w:lvlJc w:val="left"/>
      <w:pPr>
        <w:tabs>
          <w:tab w:val="num" w:pos="851"/>
        </w:tabs>
        <w:ind w:left="851" w:hanging="567"/>
      </w:pPr>
    </w:lvl>
    <w:lvl w:ilvl="1">
      <w:start w:val="1"/>
      <w:numFmt w:val="decimal"/>
      <w:lvlText w:val="%1.%2"/>
      <w:lvlJc w:val="left"/>
      <w:pPr>
        <w:tabs>
          <w:tab w:val="num" w:pos="624"/>
        </w:tabs>
        <w:ind w:left="624" w:hanging="624"/>
      </w:pPr>
    </w:lvl>
    <w:lvl w:ilvl="2">
      <w:start w:val="1"/>
      <w:numFmt w:val="decimal"/>
      <w:lvlText w:val="%1.%2.%3"/>
      <w:lvlJc w:val="left"/>
      <w:pPr>
        <w:tabs>
          <w:tab w:val="num" w:pos="851"/>
        </w:tabs>
        <w:ind w:left="851" w:hanging="851"/>
      </w:pPr>
    </w:lvl>
    <w:lvl w:ilvl="3">
      <w:start w:val="1"/>
      <w:numFmt w:val="decimal"/>
      <w:lvlText w:val="%1.%2.%3.%4"/>
      <w:lvlJc w:val="left"/>
      <w:pPr>
        <w:tabs>
          <w:tab w:val="num" w:pos="720"/>
        </w:tabs>
        <w:ind w:left="624" w:hanging="62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72306077"/>
    <w:multiLevelType w:val="singleLevel"/>
    <w:tmpl w:val="0407000F"/>
    <w:lvl w:ilvl="0">
      <w:start w:val="1"/>
      <w:numFmt w:val="decimal"/>
      <w:lvlText w:val="%1."/>
      <w:lvlJc w:val="left"/>
      <w:pPr>
        <w:tabs>
          <w:tab w:val="num" w:pos="360"/>
        </w:tabs>
        <w:ind w:left="360" w:hanging="360"/>
      </w:pPr>
      <w:rPr>
        <w:rFonts w:hint="default"/>
      </w:rPr>
    </w:lvl>
  </w:abstractNum>
  <w:abstractNum w:abstractNumId="37" w15:restartNumberingAfterBreak="0">
    <w:nsid w:val="74787BFD"/>
    <w:multiLevelType w:val="singleLevel"/>
    <w:tmpl w:val="0407000F"/>
    <w:lvl w:ilvl="0">
      <w:start w:val="1"/>
      <w:numFmt w:val="decimal"/>
      <w:lvlText w:val="%1."/>
      <w:lvlJc w:val="left"/>
      <w:pPr>
        <w:tabs>
          <w:tab w:val="num" w:pos="360"/>
        </w:tabs>
        <w:ind w:left="360" w:hanging="360"/>
      </w:pPr>
      <w:rPr>
        <w:rFonts w:hint="default"/>
      </w:rPr>
    </w:lvl>
  </w:abstractNum>
  <w:abstractNum w:abstractNumId="38" w15:restartNumberingAfterBreak="0">
    <w:nsid w:val="76060A51"/>
    <w:multiLevelType w:val="multilevel"/>
    <w:tmpl w:val="EFECAFFA"/>
    <w:lvl w:ilvl="0">
      <w:start w:val="3"/>
      <w:numFmt w:val="decimal"/>
      <w:lvlText w:val="%1"/>
      <w:lvlJc w:val="left"/>
      <w:pPr>
        <w:tabs>
          <w:tab w:val="num" w:pos="564"/>
        </w:tabs>
        <w:ind w:left="564" w:hanging="564"/>
      </w:pPr>
      <w:rPr>
        <w:rFonts w:hint="default"/>
      </w:rPr>
    </w:lvl>
    <w:lvl w:ilvl="1">
      <w:start w:val="4"/>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E0978E5"/>
    <w:multiLevelType w:val="singleLevel"/>
    <w:tmpl w:val="595CA6FA"/>
    <w:lvl w:ilvl="0">
      <w:start w:val="5"/>
      <w:numFmt w:val="bullet"/>
      <w:lvlText w:val="-"/>
      <w:lvlJc w:val="left"/>
      <w:pPr>
        <w:tabs>
          <w:tab w:val="num" w:pos="360"/>
        </w:tabs>
        <w:ind w:left="360" w:hanging="360"/>
      </w:pPr>
      <w:rPr>
        <w:rFonts w:hint="default"/>
      </w:rPr>
    </w:lvl>
  </w:abstractNum>
  <w:num w:numId="1" w16cid:durableId="2017226626">
    <w:abstractNumId w:val="8"/>
  </w:num>
  <w:num w:numId="2" w16cid:durableId="734593420">
    <w:abstractNumId w:val="35"/>
  </w:num>
  <w:num w:numId="3" w16cid:durableId="421221391">
    <w:abstractNumId w:val="21"/>
  </w:num>
  <w:num w:numId="4" w16cid:durableId="2143233332">
    <w:abstractNumId w:val="33"/>
  </w:num>
  <w:num w:numId="5" w16cid:durableId="1860967372">
    <w:abstractNumId w:val="29"/>
  </w:num>
  <w:num w:numId="6" w16cid:durableId="709381710">
    <w:abstractNumId w:val="20"/>
  </w:num>
  <w:num w:numId="7" w16cid:durableId="1221091643">
    <w:abstractNumId w:val="12"/>
  </w:num>
  <w:num w:numId="8" w16cid:durableId="1447774551">
    <w:abstractNumId w:val="31"/>
  </w:num>
  <w:num w:numId="9" w16cid:durableId="1376393239">
    <w:abstractNumId w:val="30"/>
  </w:num>
  <w:num w:numId="10" w16cid:durableId="1299841981">
    <w:abstractNumId w:val="11"/>
  </w:num>
  <w:num w:numId="11" w16cid:durableId="680936844">
    <w:abstractNumId w:val="39"/>
  </w:num>
  <w:num w:numId="12" w16cid:durableId="1310479698">
    <w:abstractNumId w:val="37"/>
  </w:num>
  <w:num w:numId="13" w16cid:durableId="2134322332">
    <w:abstractNumId w:val="28"/>
  </w:num>
  <w:num w:numId="14" w16cid:durableId="670719246">
    <w:abstractNumId w:val="19"/>
  </w:num>
  <w:num w:numId="15" w16cid:durableId="559906813">
    <w:abstractNumId w:val="36"/>
  </w:num>
  <w:num w:numId="16" w16cid:durableId="1363168991">
    <w:abstractNumId w:val="13"/>
  </w:num>
  <w:num w:numId="17" w16cid:durableId="170874418">
    <w:abstractNumId w:val="32"/>
  </w:num>
  <w:num w:numId="18" w16cid:durableId="1963917640">
    <w:abstractNumId w:val="26"/>
  </w:num>
  <w:num w:numId="19" w16cid:durableId="1550799824">
    <w:abstractNumId w:val="17"/>
  </w:num>
  <w:num w:numId="20" w16cid:durableId="573781137">
    <w:abstractNumId w:val="16"/>
  </w:num>
  <w:num w:numId="21" w16cid:durableId="1402603455">
    <w:abstractNumId w:val="23"/>
  </w:num>
  <w:num w:numId="22" w16cid:durableId="1651790314">
    <w:abstractNumId w:val="34"/>
  </w:num>
  <w:num w:numId="23" w16cid:durableId="1323007551">
    <w:abstractNumId w:val="24"/>
  </w:num>
  <w:num w:numId="24" w16cid:durableId="126359550">
    <w:abstractNumId w:val="18"/>
  </w:num>
  <w:num w:numId="25" w16cid:durableId="645858665">
    <w:abstractNumId w:val="9"/>
  </w:num>
  <w:num w:numId="26" w16cid:durableId="1015772138">
    <w:abstractNumId w:val="7"/>
  </w:num>
  <w:num w:numId="27" w16cid:durableId="582296188">
    <w:abstractNumId w:val="6"/>
  </w:num>
  <w:num w:numId="28" w16cid:durableId="769204705">
    <w:abstractNumId w:val="5"/>
  </w:num>
  <w:num w:numId="29" w16cid:durableId="1714577932">
    <w:abstractNumId w:val="4"/>
  </w:num>
  <w:num w:numId="30" w16cid:durableId="1009405754">
    <w:abstractNumId w:val="3"/>
  </w:num>
  <w:num w:numId="31" w16cid:durableId="784036088">
    <w:abstractNumId w:val="2"/>
  </w:num>
  <w:num w:numId="32" w16cid:durableId="711030147">
    <w:abstractNumId w:val="1"/>
  </w:num>
  <w:num w:numId="33" w16cid:durableId="1799492113">
    <w:abstractNumId w:val="0"/>
  </w:num>
  <w:num w:numId="34" w16cid:durableId="1291668798">
    <w:abstractNumId w:val="38"/>
  </w:num>
  <w:num w:numId="35" w16cid:durableId="64649022">
    <w:abstractNumId w:val="22"/>
  </w:num>
  <w:num w:numId="36" w16cid:durableId="1202859692">
    <w:abstractNumId w:val="10"/>
  </w:num>
  <w:num w:numId="37" w16cid:durableId="1046220203">
    <w:abstractNumId w:val="15"/>
  </w:num>
  <w:num w:numId="38" w16cid:durableId="436677259">
    <w:abstractNumId w:val="27"/>
  </w:num>
  <w:num w:numId="39" w16cid:durableId="1220360995">
    <w:abstractNumId w:val="14"/>
  </w:num>
  <w:num w:numId="40" w16cid:durableId="174830925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98B"/>
    <w:rsid w:val="00007E3F"/>
    <w:rsid w:val="001454F7"/>
    <w:rsid w:val="00235531"/>
    <w:rsid w:val="002A760C"/>
    <w:rsid w:val="002B4CF6"/>
    <w:rsid w:val="00303C1F"/>
    <w:rsid w:val="00310449"/>
    <w:rsid w:val="004A7338"/>
    <w:rsid w:val="004D03F5"/>
    <w:rsid w:val="00632B8B"/>
    <w:rsid w:val="00771893"/>
    <w:rsid w:val="007850E0"/>
    <w:rsid w:val="00CB71D0"/>
    <w:rsid w:val="00E45AF4"/>
    <w:rsid w:val="00E6398B"/>
    <w:rsid w:val="00EA47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47240"/>
  <w15:chartTrackingRefBased/>
  <w15:docId w15:val="{1806B1E6-8B63-413B-9797-D00C05332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398B"/>
    <w:pPr>
      <w:spacing w:after="0" w:line="240" w:lineRule="auto"/>
    </w:pPr>
    <w:rPr>
      <w:rFonts w:ascii="Times New Roman" w:eastAsia="Times New Roman" w:hAnsi="Times New Roman" w:cs="Times New Roman"/>
      <w:kern w:val="0"/>
      <w:sz w:val="24"/>
      <w:szCs w:val="20"/>
      <w:lang w:eastAsia="de-DE"/>
      <w14:ligatures w14:val="none"/>
    </w:rPr>
  </w:style>
  <w:style w:type="paragraph" w:styleId="berschrift1">
    <w:name w:val="heading 1"/>
    <w:basedOn w:val="Standard"/>
    <w:next w:val="Standard"/>
    <w:link w:val="berschrift1Zchn"/>
    <w:qFormat/>
    <w:rsid w:val="002A760C"/>
    <w:pPr>
      <w:keepNext/>
      <w:tabs>
        <w:tab w:val="left" w:pos="7920"/>
      </w:tabs>
      <w:outlineLvl w:val="0"/>
    </w:pPr>
    <w:rPr>
      <w:szCs w:val="24"/>
      <w:u w:val="single"/>
    </w:rPr>
  </w:style>
  <w:style w:type="paragraph" w:styleId="berschrift2">
    <w:name w:val="heading 2"/>
    <w:basedOn w:val="Standard"/>
    <w:next w:val="Standard"/>
    <w:link w:val="berschrift2Zchn"/>
    <w:qFormat/>
    <w:rsid w:val="002A760C"/>
    <w:pPr>
      <w:keepNext/>
      <w:tabs>
        <w:tab w:val="left" w:pos="7920"/>
      </w:tabs>
      <w:outlineLvl w:val="1"/>
    </w:pPr>
    <w:rPr>
      <w:i/>
      <w:iCs/>
      <w:szCs w:val="24"/>
    </w:rPr>
  </w:style>
  <w:style w:type="paragraph" w:styleId="berschrift3">
    <w:name w:val="heading 3"/>
    <w:basedOn w:val="berschrift1"/>
    <w:link w:val="berschrift3Zchn"/>
    <w:qFormat/>
    <w:rsid w:val="002A760C"/>
    <w:pPr>
      <w:tabs>
        <w:tab w:val="clear" w:pos="7920"/>
        <w:tab w:val="left" w:pos="567"/>
      </w:tabs>
      <w:outlineLvl w:val="2"/>
    </w:pPr>
    <w:rPr>
      <w:b/>
      <w:i/>
      <w:szCs w:val="20"/>
      <w:u w:val="none"/>
    </w:rPr>
  </w:style>
  <w:style w:type="paragraph" w:styleId="berschrift4">
    <w:name w:val="heading 4"/>
    <w:basedOn w:val="Standard"/>
    <w:next w:val="Standard"/>
    <w:link w:val="berschrift4Zchn"/>
    <w:qFormat/>
    <w:rsid w:val="002A760C"/>
    <w:pPr>
      <w:keepNext/>
      <w:outlineLvl w:val="3"/>
    </w:pPr>
  </w:style>
  <w:style w:type="paragraph" w:styleId="berschrift5">
    <w:name w:val="heading 5"/>
    <w:basedOn w:val="Standard"/>
    <w:next w:val="Standard"/>
    <w:link w:val="berschrift5Zchn"/>
    <w:qFormat/>
    <w:rsid w:val="002A760C"/>
    <w:pPr>
      <w:outlineLvl w:val="4"/>
    </w:pPr>
  </w:style>
  <w:style w:type="paragraph" w:styleId="berschrift6">
    <w:name w:val="heading 6"/>
    <w:basedOn w:val="Standard"/>
    <w:next w:val="Standard"/>
    <w:link w:val="berschrift6Zchn"/>
    <w:qFormat/>
    <w:rsid w:val="002A760C"/>
    <w:pPr>
      <w:outlineLvl w:val="5"/>
    </w:pPr>
  </w:style>
  <w:style w:type="paragraph" w:styleId="berschrift7">
    <w:name w:val="heading 7"/>
    <w:basedOn w:val="Standard"/>
    <w:next w:val="Standard"/>
    <w:link w:val="berschrift7Zchn"/>
    <w:qFormat/>
    <w:rsid w:val="002A760C"/>
    <w:pPr>
      <w:outlineLvl w:val="6"/>
    </w:pPr>
  </w:style>
  <w:style w:type="paragraph" w:styleId="berschrift8">
    <w:name w:val="heading 8"/>
    <w:basedOn w:val="Standard"/>
    <w:next w:val="Standard"/>
    <w:link w:val="berschrift8Zchn"/>
    <w:qFormat/>
    <w:rsid w:val="002A760C"/>
    <w:pPr>
      <w:outlineLvl w:val="7"/>
    </w:pPr>
  </w:style>
  <w:style w:type="paragraph" w:styleId="berschrift9">
    <w:name w:val="heading 9"/>
    <w:basedOn w:val="Standard"/>
    <w:next w:val="Standard"/>
    <w:link w:val="berschrift9Zchn"/>
    <w:qFormat/>
    <w:rsid w:val="002A760C"/>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E6398B"/>
    <w:pPr>
      <w:tabs>
        <w:tab w:val="center" w:pos="4536"/>
        <w:tab w:val="right" w:pos="9072"/>
      </w:tabs>
    </w:pPr>
  </w:style>
  <w:style w:type="character" w:customStyle="1" w:styleId="KopfzeileZchn">
    <w:name w:val="Kopfzeile Zchn"/>
    <w:basedOn w:val="Absatz-Standardschriftart"/>
    <w:link w:val="Kopfzeile"/>
    <w:rsid w:val="00E6398B"/>
    <w:rPr>
      <w:rFonts w:ascii="Times New Roman" w:eastAsia="Times New Roman" w:hAnsi="Times New Roman" w:cs="Times New Roman"/>
      <w:kern w:val="0"/>
      <w:sz w:val="24"/>
      <w:szCs w:val="20"/>
      <w:lang w:eastAsia="de-DE"/>
      <w14:ligatures w14:val="none"/>
    </w:rPr>
  </w:style>
  <w:style w:type="character" w:customStyle="1" w:styleId="berschrift1Zchn">
    <w:name w:val="Überschrift 1 Zchn"/>
    <w:basedOn w:val="Absatz-Standardschriftart"/>
    <w:link w:val="berschrift1"/>
    <w:rsid w:val="002A760C"/>
    <w:rPr>
      <w:rFonts w:ascii="Times New Roman" w:eastAsia="Times New Roman" w:hAnsi="Times New Roman" w:cs="Times New Roman"/>
      <w:kern w:val="0"/>
      <w:sz w:val="24"/>
      <w:szCs w:val="24"/>
      <w:u w:val="single"/>
      <w:lang w:eastAsia="de-DE"/>
      <w14:ligatures w14:val="none"/>
    </w:rPr>
  </w:style>
  <w:style w:type="character" w:customStyle="1" w:styleId="berschrift2Zchn">
    <w:name w:val="Überschrift 2 Zchn"/>
    <w:basedOn w:val="Absatz-Standardschriftart"/>
    <w:link w:val="berschrift2"/>
    <w:rsid w:val="002A760C"/>
    <w:rPr>
      <w:rFonts w:ascii="Times New Roman" w:eastAsia="Times New Roman" w:hAnsi="Times New Roman" w:cs="Times New Roman"/>
      <w:i/>
      <w:iCs/>
      <w:kern w:val="0"/>
      <w:sz w:val="24"/>
      <w:szCs w:val="24"/>
      <w:lang w:eastAsia="de-DE"/>
      <w14:ligatures w14:val="none"/>
    </w:rPr>
  </w:style>
  <w:style w:type="character" w:customStyle="1" w:styleId="berschrift3Zchn">
    <w:name w:val="Überschrift 3 Zchn"/>
    <w:basedOn w:val="Absatz-Standardschriftart"/>
    <w:link w:val="berschrift3"/>
    <w:rsid w:val="002A760C"/>
    <w:rPr>
      <w:rFonts w:ascii="Times New Roman" w:eastAsia="Times New Roman" w:hAnsi="Times New Roman" w:cs="Times New Roman"/>
      <w:b/>
      <w:i/>
      <w:kern w:val="0"/>
      <w:sz w:val="24"/>
      <w:szCs w:val="20"/>
      <w:lang w:eastAsia="de-DE"/>
      <w14:ligatures w14:val="none"/>
    </w:rPr>
  </w:style>
  <w:style w:type="character" w:customStyle="1" w:styleId="berschrift4Zchn">
    <w:name w:val="Überschrift 4 Zchn"/>
    <w:basedOn w:val="Absatz-Standardschriftart"/>
    <w:link w:val="berschrift4"/>
    <w:rsid w:val="002A760C"/>
    <w:rPr>
      <w:rFonts w:ascii="Times New Roman" w:eastAsia="Times New Roman" w:hAnsi="Times New Roman" w:cs="Times New Roman"/>
      <w:kern w:val="0"/>
      <w:sz w:val="24"/>
      <w:szCs w:val="20"/>
      <w:lang w:eastAsia="de-DE"/>
      <w14:ligatures w14:val="none"/>
    </w:rPr>
  </w:style>
  <w:style w:type="character" w:customStyle="1" w:styleId="berschrift5Zchn">
    <w:name w:val="Überschrift 5 Zchn"/>
    <w:basedOn w:val="Absatz-Standardschriftart"/>
    <w:link w:val="berschrift5"/>
    <w:rsid w:val="002A760C"/>
    <w:rPr>
      <w:rFonts w:ascii="Times New Roman" w:eastAsia="Times New Roman" w:hAnsi="Times New Roman" w:cs="Times New Roman"/>
      <w:kern w:val="0"/>
      <w:sz w:val="24"/>
      <w:szCs w:val="20"/>
      <w:lang w:eastAsia="de-DE"/>
      <w14:ligatures w14:val="none"/>
    </w:rPr>
  </w:style>
  <w:style w:type="character" w:customStyle="1" w:styleId="berschrift6Zchn">
    <w:name w:val="Überschrift 6 Zchn"/>
    <w:basedOn w:val="Absatz-Standardschriftart"/>
    <w:link w:val="berschrift6"/>
    <w:rsid w:val="002A760C"/>
    <w:rPr>
      <w:rFonts w:ascii="Times New Roman" w:eastAsia="Times New Roman" w:hAnsi="Times New Roman" w:cs="Times New Roman"/>
      <w:kern w:val="0"/>
      <w:sz w:val="24"/>
      <w:szCs w:val="20"/>
      <w:lang w:eastAsia="de-DE"/>
      <w14:ligatures w14:val="none"/>
    </w:rPr>
  </w:style>
  <w:style w:type="character" w:customStyle="1" w:styleId="berschrift7Zchn">
    <w:name w:val="Überschrift 7 Zchn"/>
    <w:basedOn w:val="Absatz-Standardschriftart"/>
    <w:link w:val="berschrift7"/>
    <w:rsid w:val="002A760C"/>
    <w:rPr>
      <w:rFonts w:ascii="Times New Roman" w:eastAsia="Times New Roman" w:hAnsi="Times New Roman" w:cs="Times New Roman"/>
      <w:kern w:val="0"/>
      <w:sz w:val="24"/>
      <w:szCs w:val="20"/>
      <w:lang w:eastAsia="de-DE"/>
      <w14:ligatures w14:val="none"/>
    </w:rPr>
  </w:style>
  <w:style w:type="character" w:customStyle="1" w:styleId="berschrift8Zchn">
    <w:name w:val="Überschrift 8 Zchn"/>
    <w:basedOn w:val="Absatz-Standardschriftart"/>
    <w:link w:val="berschrift8"/>
    <w:rsid w:val="002A760C"/>
    <w:rPr>
      <w:rFonts w:ascii="Times New Roman" w:eastAsia="Times New Roman" w:hAnsi="Times New Roman" w:cs="Times New Roman"/>
      <w:kern w:val="0"/>
      <w:sz w:val="24"/>
      <w:szCs w:val="20"/>
      <w:lang w:eastAsia="de-DE"/>
      <w14:ligatures w14:val="none"/>
    </w:rPr>
  </w:style>
  <w:style w:type="character" w:customStyle="1" w:styleId="berschrift9Zchn">
    <w:name w:val="Überschrift 9 Zchn"/>
    <w:basedOn w:val="Absatz-Standardschriftart"/>
    <w:link w:val="berschrift9"/>
    <w:rsid w:val="002A760C"/>
    <w:rPr>
      <w:rFonts w:ascii="Times New Roman" w:eastAsia="Times New Roman" w:hAnsi="Times New Roman" w:cs="Times New Roman"/>
      <w:kern w:val="0"/>
      <w:sz w:val="24"/>
      <w:szCs w:val="20"/>
      <w:lang w:eastAsia="de-DE"/>
      <w14:ligatures w14:val="none"/>
    </w:rPr>
  </w:style>
  <w:style w:type="numbering" w:customStyle="1" w:styleId="KeineListe1">
    <w:name w:val="Keine Liste1"/>
    <w:next w:val="KeineListe"/>
    <w:semiHidden/>
    <w:rsid w:val="002A760C"/>
  </w:style>
  <w:style w:type="paragraph" w:customStyle="1" w:styleId="Bullet">
    <w:name w:val="Bullet"/>
    <w:basedOn w:val="Standard"/>
    <w:rsid w:val="002A760C"/>
  </w:style>
  <w:style w:type="paragraph" w:styleId="Fuzeile">
    <w:name w:val="footer"/>
    <w:basedOn w:val="Standard"/>
    <w:link w:val="FuzeileZchn"/>
    <w:rsid w:val="002A760C"/>
    <w:pPr>
      <w:tabs>
        <w:tab w:val="center" w:pos="4536"/>
        <w:tab w:val="right" w:pos="9072"/>
      </w:tabs>
    </w:pPr>
    <w:rPr>
      <w:szCs w:val="24"/>
    </w:rPr>
  </w:style>
  <w:style w:type="character" w:customStyle="1" w:styleId="FuzeileZchn">
    <w:name w:val="Fußzeile Zchn"/>
    <w:basedOn w:val="Absatz-Standardschriftart"/>
    <w:link w:val="Fuzeile"/>
    <w:rsid w:val="002A760C"/>
    <w:rPr>
      <w:rFonts w:ascii="Times New Roman" w:eastAsia="Times New Roman" w:hAnsi="Times New Roman" w:cs="Times New Roman"/>
      <w:kern w:val="0"/>
      <w:sz w:val="24"/>
      <w:szCs w:val="24"/>
      <w:lang w:eastAsia="de-DE"/>
      <w14:ligatures w14:val="none"/>
    </w:rPr>
  </w:style>
  <w:style w:type="character" w:styleId="Seitenzahl">
    <w:name w:val="page number"/>
    <w:basedOn w:val="Absatz-Standardschriftart"/>
    <w:rsid w:val="002A760C"/>
  </w:style>
  <w:style w:type="paragraph" w:styleId="Textkrper-Zeileneinzug">
    <w:name w:val="Body Text Indent"/>
    <w:basedOn w:val="Standard"/>
    <w:link w:val="Textkrper-ZeileneinzugZchn"/>
    <w:rsid w:val="002A760C"/>
    <w:pPr>
      <w:tabs>
        <w:tab w:val="left" w:pos="7920"/>
      </w:tabs>
      <w:ind w:left="360" w:hanging="360"/>
    </w:pPr>
    <w:rPr>
      <w:szCs w:val="24"/>
    </w:rPr>
  </w:style>
  <w:style w:type="character" w:customStyle="1" w:styleId="Textkrper-ZeileneinzugZchn">
    <w:name w:val="Textkörper-Zeileneinzug Zchn"/>
    <w:basedOn w:val="Absatz-Standardschriftart"/>
    <w:link w:val="Textkrper-Zeileneinzug"/>
    <w:rsid w:val="002A760C"/>
    <w:rPr>
      <w:rFonts w:ascii="Times New Roman" w:eastAsia="Times New Roman" w:hAnsi="Times New Roman" w:cs="Times New Roman"/>
      <w:kern w:val="0"/>
      <w:sz w:val="24"/>
      <w:szCs w:val="24"/>
      <w:lang w:eastAsia="de-DE"/>
      <w14:ligatures w14:val="none"/>
    </w:rPr>
  </w:style>
  <w:style w:type="paragraph" w:styleId="Textkrper-Einzug2">
    <w:name w:val="Body Text Indent 2"/>
    <w:basedOn w:val="Standard"/>
    <w:link w:val="Textkrper-Einzug2Zchn"/>
    <w:rsid w:val="002A760C"/>
    <w:pPr>
      <w:tabs>
        <w:tab w:val="left" w:pos="7920"/>
      </w:tabs>
      <w:ind w:left="-3"/>
    </w:pPr>
    <w:rPr>
      <w:szCs w:val="24"/>
    </w:rPr>
  </w:style>
  <w:style w:type="character" w:customStyle="1" w:styleId="Textkrper-Einzug2Zchn">
    <w:name w:val="Textkörper-Einzug 2 Zchn"/>
    <w:basedOn w:val="Absatz-Standardschriftart"/>
    <w:link w:val="Textkrper-Einzug2"/>
    <w:rsid w:val="002A760C"/>
    <w:rPr>
      <w:rFonts w:ascii="Times New Roman" w:eastAsia="Times New Roman" w:hAnsi="Times New Roman" w:cs="Times New Roman"/>
      <w:kern w:val="0"/>
      <w:sz w:val="24"/>
      <w:szCs w:val="24"/>
      <w:lang w:eastAsia="de-DE"/>
      <w14:ligatures w14:val="none"/>
    </w:rPr>
  </w:style>
  <w:style w:type="paragraph" w:customStyle="1" w:styleId="Default">
    <w:name w:val="Default"/>
    <w:rsid w:val="002A760C"/>
    <w:pPr>
      <w:autoSpaceDE w:val="0"/>
      <w:autoSpaceDN w:val="0"/>
      <w:adjustRightInd w:val="0"/>
      <w:spacing w:after="0" w:line="240" w:lineRule="auto"/>
    </w:pPr>
    <w:rPr>
      <w:rFonts w:ascii="Arial" w:eastAsia="Times New Roman" w:hAnsi="Arial" w:cs="Arial"/>
      <w:color w:val="000000"/>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3317</Words>
  <Characters>20900</Characters>
  <Application>Microsoft Office Word</Application>
  <DocSecurity>0</DocSecurity>
  <Lines>174</Lines>
  <Paragraphs>48</Paragraphs>
  <ScaleCrop>false</ScaleCrop>
  <HeadingPairs>
    <vt:vector size="2" baseType="variant">
      <vt:variant>
        <vt:lpstr>Titel</vt:lpstr>
      </vt:variant>
      <vt:variant>
        <vt:i4>1</vt:i4>
      </vt:variant>
    </vt:vector>
  </HeadingPairs>
  <TitlesOfParts>
    <vt:vector size="1" baseType="lpstr">
      <vt:lpstr/>
    </vt:vector>
  </TitlesOfParts>
  <Company>Stadt Dortmund</Company>
  <LinksUpToDate>false</LinksUpToDate>
  <CharactersWithSpaces>24169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Schwalm, Dirk</dc:creator>
  <cp:keywords/>
  <dc:description/>
  <cp:lastModifiedBy>Schwalm, Dirk</cp:lastModifiedBy>
  <cp:revision>7</cp:revision>
  <dcterms:created xsi:type="dcterms:W3CDTF">2023-05-17T10:31:00Z</dcterms:created>
  <dcterms:modified xsi:type="dcterms:W3CDTF">2023-05-22T07:00:00Z</dcterms:modified>
</cp:coreProperties>
</file>