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69" w:rsidRPr="0087235A" w:rsidRDefault="00D05669" w:rsidP="00D05669">
      <w:pPr>
        <w:pStyle w:val="Default"/>
        <w:rPr>
          <w:rFonts w:ascii="Calibri" w:hAnsi="Calibri" w:cs="Calibri"/>
          <w:sz w:val="22"/>
          <w:szCs w:val="22"/>
        </w:rPr>
      </w:pPr>
    </w:p>
    <w:p w:rsidR="00DA599A" w:rsidRPr="0087235A" w:rsidRDefault="00D05669" w:rsidP="00DA599A">
      <w:pPr>
        <w:spacing w:after="0"/>
        <w:rPr>
          <w:rFonts w:ascii="Calibri" w:hAnsi="Calibri" w:cs="Calibri"/>
          <w:b/>
          <w:bCs/>
          <w:sz w:val="22"/>
        </w:rPr>
      </w:pPr>
      <w:r w:rsidRPr="0087235A">
        <w:rPr>
          <w:rFonts w:ascii="Calibri" w:hAnsi="Calibri" w:cs="Calibri"/>
          <w:b/>
          <w:bCs/>
          <w:sz w:val="22"/>
        </w:rPr>
        <w:t>Öffentliche Bekanntmachung</w:t>
      </w:r>
      <w:r w:rsidR="00DA599A" w:rsidRPr="0087235A">
        <w:rPr>
          <w:rFonts w:ascii="Calibri" w:hAnsi="Calibri" w:cs="Calibri"/>
          <w:b/>
          <w:bCs/>
          <w:sz w:val="22"/>
        </w:rPr>
        <w:t xml:space="preserve"> </w:t>
      </w:r>
    </w:p>
    <w:p w:rsidR="002F6892" w:rsidRPr="0087235A" w:rsidRDefault="00DA599A" w:rsidP="00DA599A">
      <w:pPr>
        <w:spacing w:after="0"/>
        <w:rPr>
          <w:rFonts w:ascii="Calibri" w:hAnsi="Calibri" w:cs="Calibri"/>
          <w:b/>
          <w:bCs/>
          <w:sz w:val="22"/>
        </w:rPr>
      </w:pPr>
      <w:r w:rsidRPr="0087235A">
        <w:rPr>
          <w:rFonts w:ascii="Calibri" w:hAnsi="Calibri" w:cs="Calibri"/>
          <w:b/>
          <w:bCs/>
          <w:sz w:val="22"/>
        </w:rPr>
        <w:t>Immissionsschutz</w:t>
      </w:r>
    </w:p>
    <w:p w:rsidR="00DA599A" w:rsidRPr="0087235A" w:rsidRDefault="00DA599A" w:rsidP="00DA599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</w:p>
    <w:p w:rsidR="00636DC2" w:rsidRPr="0087235A" w:rsidRDefault="00636DC2" w:rsidP="00DA599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  <w:r w:rsidRPr="0087235A">
        <w:rPr>
          <w:rFonts w:ascii="Calibri" w:hAnsi="Calibri" w:cs="Calibri"/>
          <w:b/>
          <w:bCs/>
          <w:color w:val="000000"/>
          <w:sz w:val="22"/>
        </w:rPr>
        <w:t>Eisenlegierungen Handelsgesellschaft mbH</w:t>
      </w:r>
    </w:p>
    <w:p w:rsidR="00DA599A" w:rsidRPr="0087235A" w:rsidRDefault="00DA599A" w:rsidP="00DA599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  <w:r w:rsidRPr="0087235A">
        <w:rPr>
          <w:rFonts w:ascii="Calibri" w:hAnsi="Calibri" w:cs="Calibri"/>
          <w:b/>
          <w:bCs/>
          <w:color w:val="000000"/>
          <w:sz w:val="22"/>
        </w:rPr>
        <w:t xml:space="preserve">Öffentliche Bekanntmachung </w:t>
      </w:r>
    </w:p>
    <w:p w:rsidR="00EA5A9A" w:rsidRDefault="00EA5A9A" w:rsidP="00DA599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</w:p>
    <w:p w:rsidR="0087235A" w:rsidRPr="0087235A" w:rsidRDefault="0087235A" w:rsidP="00DA599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</w:p>
    <w:p w:rsidR="00EA5A9A" w:rsidRPr="0087235A" w:rsidRDefault="00EA5A9A" w:rsidP="002878FF">
      <w:pPr>
        <w:autoSpaceDE w:val="0"/>
        <w:autoSpaceDN w:val="0"/>
        <w:adjustRightInd w:val="0"/>
        <w:spacing w:after="0"/>
        <w:ind w:right="-1645"/>
        <w:jc w:val="center"/>
        <w:rPr>
          <w:rFonts w:ascii="Calibri" w:hAnsi="Calibri" w:cs="Calibri"/>
          <w:b/>
          <w:bCs/>
          <w:color w:val="000000"/>
          <w:sz w:val="22"/>
        </w:rPr>
      </w:pPr>
      <w:r w:rsidRPr="0087235A">
        <w:rPr>
          <w:rFonts w:ascii="Calibri" w:hAnsi="Calibri" w:cs="Calibri"/>
          <w:b/>
          <w:bCs/>
          <w:color w:val="000000"/>
          <w:sz w:val="22"/>
        </w:rPr>
        <w:t>Vollzug des Gesetzes über die Umweltverträglichkeitsprüfung (UVPG)</w:t>
      </w:r>
    </w:p>
    <w:p w:rsidR="00EA5A9A" w:rsidRPr="0087235A" w:rsidRDefault="00EA5A9A" w:rsidP="002878F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2"/>
        </w:rPr>
      </w:pPr>
      <w:r w:rsidRPr="0087235A">
        <w:rPr>
          <w:rFonts w:ascii="Calibri" w:hAnsi="Calibri" w:cs="Calibri"/>
          <w:b/>
          <w:bCs/>
          <w:color w:val="000000"/>
          <w:sz w:val="22"/>
        </w:rPr>
        <w:t xml:space="preserve">- Feststellung der UVP-Pflicht </w:t>
      </w:r>
      <w:r w:rsidR="000912F4" w:rsidRPr="0087235A">
        <w:rPr>
          <w:rFonts w:ascii="Calibri" w:hAnsi="Calibri" w:cs="Calibri"/>
          <w:b/>
          <w:bCs/>
          <w:color w:val="000000"/>
          <w:sz w:val="22"/>
        </w:rPr>
        <w:t>–</w:t>
      </w:r>
    </w:p>
    <w:p w:rsidR="000912F4" w:rsidRPr="0087235A" w:rsidRDefault="000912F4" w:rsidP="002878F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2"/>
        </w:rPr>
      </w:pPr>
    </w:p>
    <w:p w:rsidR="000912F4" w:rsidRPr="0087235A" w:rsidRDefault="000912F4" w:rsidP="002878FF">
      <w:pPr>
        <w:ind w:right="-1644"/>
        <w:jc w:val="center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 xml:space="preserve">Bekanntmachung der Entscheidung über die Notwendigkeit einer </w:t>
      </w:r>
      <w:r w:rsidRPr="0087235A">
        <w:rPr>
          <w:rFonts w:ascii="Calibri" w:hAnsi="Calibri" w:cs="Calibri"/>
          <w:sz w:val="22"/>
        </w:rPr>
        <w:t>Umweltverträglich</w:t>
      </w:r>
      <w:r w:rsidRPr="0087235A">
        <w:rPr>
          <w:rFonts w:ascii="Calibri" w:hAnsi="Calibri" w:cs="Calibri"/>
          <w:sz w:val="22"/>
        </w:rPr>
        <w:t>keitsprüfung (allge</w:t>
      </w:r>
      <w:r w:rsidR="00D06FBF" w:rsidRPr="0087235A">
        <w:rPr>
          <w:rFonts w:ascii="Calibri" w:hAnsi="Calibri" w:cs="Calibri"/>
          <w:sz w:val="22"/>
        </w:rPr>
        <w:t>meine Vorprüfung gem. § 9 Abs. 3</w:t>
      </w:r>
      <w:r w:rsidRPr="0087235A">
        <w:rPr>
          <w:rFonts w:ascii="Calibri" w:hAnsi="Calibri" w:cs="Calibri"/>
          <w:sz w:val="22"/>
        </w:rPr>
        <w:t xml:space="preserve"> Nr. 2 des Gesetzes über die Um</w:t>
      </w:r>
      <w:r w:rsidRPr="0087235A">
        <w:rPr>
          <w:rFonts w:ascii="Calibri" w:hAnsi="Calibri" w:cs="Calibri"/>
          <w:sz w:val="22"/>
        </w:rPr>
        <w:t>welt</w:t>
      </w:r>
      <w:r w:rsidR="0087235A">
        <w:rPr>
          <w:rFonts w:ascii="Calibri" w:hAnsi="Calibri" w:cs="Calibri"/>
          <w:sz w:val="22"/>
        </w:rPr>
        <w:t>verträglichkeitsprüfung - UVPG)</w:t>
      </w:r>
    </w:p>
    <w:p w:rsidR="00D64AED" w:rsidRPr="0087235A" w:rsidRDefault="00D64AED" w:rsidP="00D64AED">
      <w:pPr>
        <w:ind w:right="-1645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Die Eisenlegierungen Handelsgesellschaft mbH, Kremerskamp 16, 47138 Duisburg, beantragt bei der Unteren Umweltschutzbehörde des Kreises Minden-Lübbecke als zuständige Genehmigungsbehörde, die Genehmigung zur Änderung der Beschaffenheit und des Betriebes der Anlage zur zeitweiligen Lagerung, zur Behandlung und zum Umschlag von Eisen- und Nichteisenschrotten (genehmigungsbedürftige Anlage nach Nr. 8.12.3.1, des Anhangs 1 zur Vierten Verordnung zur Durchführung des Bundes-Immissionsschutzgesetzes (4. BImSchV)). Standort der Anlage ist Minden, Windmühlenstraße 32, Gemarkung Minden, Flur 38, Flurstück 46.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 xml:space="preserve">Mit dem vorliegenden Genehmigungsantrag werden folgende Änderungen der Anlage beantragt: 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- Erweiterung der Anlagenleistung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- Wegfall der Alligatorschere und der Kabelschälmaschine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- Betrieb einer Containerschere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- Nutzung zusätzlicher Bereiche der Freifläche zur Lagerung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- Erhöhung der Anschüttwände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- Betrieb eines zusätzlichen Sortierbaggers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- Anpassung der Betriebszeiten</w:t>
      </w:r>
    </w:p>
    <w:p w:rsidR="004667CA" w:rsidRPr="0087235A" w:rsidRDefault="004667CA" w:rsidP="004667CA">
      <w:pPr>
        <w:pStyle w:val="KeinLeerraum"/>
        <w:rPr>
          <w:rFonts w:ascii="Calibri" w:hAnsi="Calibri" w:cs="Calibri"/>
          <w:sz w:val="22"/>
        </w:rPr>
      </w:pPr>
    </w:p>
    <w:p w:rsidR="002878FF" w:rsidRPr="0087235A" w:rsidRDefault="002878FF" w:rsidP="002878FF">
      <w:pPr>
        <w:jc w:val="both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Die Anlage der  Eisenlegierungen Handelsgesellschaft mbH</w:t>
      </w:r>
      <w:r w:rsidRPr="0087235A">
        <w:rPr>
          <w:rFonts w:ascii="Calibri" w:hAnsi="Calibri" w:cs="Calibri"/>
          <w:sz w:val="22"/>
        </w:rPr>
        <w:t xml:space="preserve"> fällt unter Nr. </w:t>
      </w:r>
      <w:r w:rsidRPr="0087235A">
        <w:rPr>
          <w:rFonts w:ascii="Calibri" w:hAnsi="Calibri" w:cs="Calibri"/>
          <w:sz w:val="22"/>
        </w:rPr>
        <w:t>8.7.1.1</w:t>
      </w:r>
      <w:r w:rsidRPr="0087235A">
        <w:rPr>
          <w:rFonts w:ascii="Calibri" w:hAnsi="Calibri" w:cs="Calibri"/>
          <w:sz w:val="22"/>
        </w:rPr>
        <w:t xml:space="preserve"> Spalte 1 der Anlage 1 zum UVPG. Nach § 9 Absatz </w:t>
      </w:r>
      <w:r w:rsidRPr="0087235A">
        <w:rPr>
          <w:rFonts w:ascii="Calibri" w:hAnsi="Calibri" w:cs="Calibri"/>
          <w:sz w:val="22"/>
        </w:rPr>
        <w:t>3</w:t>
      </w:r>
      <w:r w:rsidRPr="0087235A">
        <w:rPr>
          <w:rFonts w:ascii="Calibri" w:hAnsi="Calibri" w:cs="Calibri"/>
          <w:sz w:val="22"/>
        </w:rPr>
        <w:t xml:space="preserve"> des Gesetzes über die Umweltverträglichkeit (UVPG) ist durch eine allgemeine Vorprüfung nach § 7 Absatz 1 UVPG zu prüfen, ob für die Änderung der Anlage eine Umweltverträglichkeitsprüfung erforderlich ist. </w:t>
      </w:r>
    </w:p>
    <w:p w:rsidR="002878FF" w:rsidRPr="0087235A" w:rsidRDefault="002878FF" w:rsidP="002878FF">
      <w:pPr>
        <w:jc w:val="both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Eine Umweltverträglichkeitsprüfung ist dann durchzuführen, wenn die Vorprüfung unter Berücksichtigung der Kriterien der Anlage 3 des UVPG ergibt, dass die Änderung der Anlage zusätzliche erhebliche nachteilige oder andere erhebliche nachteilige Umweltauswirkungen haben kann.</w:t>
      </w:r>
    </w:p>
    <w:p w:rsidR="0087235A" w:rsidRDefault="002878FF" w:rsidP="002878FF">
      <w:pPr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 xml:space="preserve">Durch das Vorhaben kommt es zu keinen zusätzlichen nachteiligenden Auswirkungen hinsichtlich der Lärm-, Staub-, Geruchs- und Erschütterungsimmissionen. Das Spektrum der gehandhabten Eisen- und Nichteisenschrotten wird nicht geändert. Weitere Umweltauswirkungen, die die Erheblichkeitsschwelle überschreiten, sind nicht zu erwarten. </w:t>
      </w:r>
    </w:p>
    <w:p w:rsidR="002878FF" w:rsidRPr="0087235A" w:rsidRDefault="0087235A" w:rsidP="002878FF">
      <w:pPr>
        <w:rPr>
          <w:rFonts w:ascii="Calibri" w:hAnsi="Calibri" w:cs="Calibri"/>
          <w:sz w:val="22"/>
        </w:rPr>
      </w:pPr>
      <w:bookmarkStart w:id="0" w:name="_GoBack"/>
      <w:bookmarkEnd w:id="0"/>
      <w:r w:rsidRPr="0087235A">
        <w:rPr>
          <w:rFonts w:ascii="Calibri" w:hAnsi="Calibri" w:cs="Calibri"/>
          <w:sz w:val="22"/>
        </w:rPr>
        <w:t>D</w:t>
      </w:r>
      <w:r w:rsidR="002878FF" w:rsidRPr="0087235A">
        <w:rPr>
          <w:rFonts w:ascii="Calibri" w:hAnsi="Calibri" w:cs="Calibri"/>
          <w:sz w:val="22"/>
        </w:rPr>
        <w:t xml:space="preserve">ie Durchführung einer Umweltverträglichkeitsprüfung ist nicht erforderlich, da zusätzliche oder andere erhebliche nachteilige Umweltauswirkungen nach den in der Anlage 3 des UVPG genannten Schutzkriterien nicht zu erwarten sind. </w:t>
      </w:r>
    </w:p>
    <w:p w:rsidR="0087235A" w:rsidRPr="0087235A" w:rsidRDefault="0087235A" w:rsidP="0087235A">
      <w:pPr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lastRenderedPageBreak/>
        <w:t xml:space="preserve">Diese Entscheidung wird hiermit gemäß § 5 Abs. 2 des UVPG der Öffentlichkeit bekannt gegeben. </w:t>
      </w:r>
    </w:p>
    <w:p w:rsidR="002878FF" w:rsidRPr="0087235A" w:rsidRDefault="002878FF" w:rsidP="002878FF">
      <w:pPr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 xml:space="preserve">Die Feststellung ist selbstständig nicht anfechtbar (§ 5 Abs. 3 UVPG). </w:t>
      </w:r>
    </w:p>
    <w:p w:rsidR="00EA5A9A" w:rsidRPr="0087235A" w:rsidRDefault="00EA5A9A" w:rsidP="00EA5A9A">
      <w:pPr>
        <w:spacing w:after="0"/>
        <w:ind w:right="-1645"/>
        <w:rPr>
          <w:rFonts w:ascii="Calibri" w:hAnsi="Calibri" w:cs="Calibri"/>
          <w:b/>
          <w:bCs/>
          <w:sz w:val="22"/>
        </w:rPr>
      </w:pPr>
    </w:p>
    <w:p w:rsidR="003B30CC" w:rsidRPr="0087235A" w:rsidRDefault="003B30CC" w:rsidP="00EA5A9A">
      <w:pPr>
        <w:pStyle w:val="KeinLeerraum"/>
        <w:ind w:right="-1645"/>
        <w:rPr>
          <w:rFonts w:ascii="Calibri" w:hAnsi="Calibri" w:cs="Calibri"/>
          <w:sz w:val="22"/>
        </w:rPr>
      </w:pPr>
    </w:p>
    <w:p w:rsidR="003E11BD" w:rsidRPr="0087235A" w:rsidRDefault="00106693" w:rsidP="00EA5A9A">
      <w:pPr>
        <w:pStyle w:val="KeinLeerraum"/>
        <w:ind w:right="-1645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Im Auftrag</w:t>
      </w:r>
      <w:r w:rsidR="00237516" w:rsidRPr="0087235A">
        <w:rPr>
          <w:rFonts w:ascii="Calibri" w:hAnsi="Calibri" w:cs="Calibri"/>
          <w:sz w:val="22"/>
        </w:rPr>
        <w:tab/>
      </w:r>
      <w:r w:rsidR="00237516" w:rsidRPr="0087235A">
        <w:rPr>
          <w:rFonts w:ascii="Calibri" w:hAnsi="Calibri" w:cs="Calibri"/>
          <w:sz w:val="22"/>
        </w:rPr>
        <w:tab/>
      </w:r>
      <w:r w:rsidR="00237516" w:rsidRPr="0087235A">
        <w:rPr>
          <w:rFonts w:ascii="Calibri" w:hAnsi="Calibri" w:cs="Calibri"/>
          <w:sz w:val="22"/>
        </w:rPr>
        <w:tab/>
      </w:r>
      <w:r w:rsidR="00237516" w:rsidRPr="0087235A">
        <w:rPr>
          <w:rFonts w:ascii="Calibri" w:hAnsi="Calibri" w:cs="Calibri"/>
          <w:sz w:val="22"/>
        </w:rPr>
        <w:tab/>
      </w:r>
      <w:r w:rsidR="00237516" w:rsidRPr="0087235A">
        <w:rPr>
          <w:rFonts w:ascii="Calibri" w:hAnsi="Calibri" w:cs="Calibri"/>
          <w:sz w:val="22"/>
        </w:rPr>
        <w:tab/>
      </w:r>
    </w:p>
    <w:p w:rsidR="00106693" w:rsidRPr="0087235A" w:rsidRDefault="00106693" w:rsidP="00EA5A9A">
      <w:pPr>
        <w:pStyle w:val="KeinLeerraum"/>
        <w:ind w:right="-1645"/>
        <w:rPr>
          <w:rFonts w:ascii="Calibri" w:hAnsi="Calibri" w:cs="Calibri"/>
          <w:sz w:val="22"/>
        </w:rPr>
      </w:pPr>
      <w:r w:rsidRPr="0087235A">
        <w:rPr>
          <w:rFonts w:ascii="Calibri" w:hAnsi="Calibri" w:cs="Calibri"/>
          <w:sz w:val="22"/>
        </w:rPr>
        <w:t>gez.</w:t>
      </w:r>
      <w:r w:rsidR="008C78B7" w:rsidRPr="0087235A">
        <w:rPr>
          <w:rFonts w:ascii="Calibri" w:hAnsi="Calibri" w:cs="Calibri"/>
          <w:sz w:val="22"/>
        </w:rPr>
        <w:t xml:space="preserve"> Karolina </w:t>
      </w:r>
      <w:r w:rsidR="00171B06" w:rsidRPr="0087235A">
        <w:rPr>
          <w:rFonts w:ascii="Calibri" w:hAnsi="Calibri" w:cs="Calibri"/>
          <w:sz w:val="22"/>
        </w:rPr>
        <w:t>Lücking</w:t>
      </w:r>
      <w:r w:rsidR="00237516" w:rsidRPr="0087235A">
        <w:rPr>
          <w:rFonts w:ascii="Calibri" w:hAnsi="Calibri" w:cs="Calibri"/>
          <w:sz w:val="22"/>
        </w:rPr>
        <w:tab/>
      </w:r>
      <w:r w:rsidR="00237516" w:rsidRPr="0087235A">
        <w:rPr>
          <w:rFonts w:ascii="Calibri" w:hAnsi="Calibri" w:cs="Calibri"/>
          <w:sz w:val="22"/>
        </w:rPr>
        <w:tab/>
      </w:r>
      <w:r w:rsidR="00237516" w:rsidRPr="0087235A">
        <w:rPr>
          <w:rFonts w:ascii="Calibri" w:hAnsi="Calibri" w:cs="Calibri"/>
          <w:sz w:val="22"/>
        </w:rPr>
        <w:tab/>
      </w:r>
      <w:r w:rsidR="00237516" w:rsidRPr="0087235A">
        <w:rPr>
          <w:rFonts w:ascii="Calibri" w:hAnsi="Calibri" w:cs="Calibri"/>
          <w:sz w:val="22"/>
        </w:rPr>
        <w:tab/>
      </w:r>
    </w:p>
    <w:sectPr w:rsidR="00106693" w:rsidRPr="0087235A" w:rsidSect="00EA5A9A">
      <w:headerReference w:type="default" r:id="rId7"/>
      <w:footerReference w:type="default" r:id="rId8"/>
      <w:footerReference w:type="first" r:id="rId9"/>
      <w:pgSz w:w="11907" w:h="16840" w:code="9"/>
      <w:pgMar w:top="1134" w:right="3118" w:bottom="1418" w:left="1361" w:header="652" w:footer="1021" w:gutter="0"/>
      <w:paperSrc w:first="2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69" w:rsidRDefault="00D05669" w:rsidP="003C420E">
      <w:pPr>
        <w:spacing w:after="0"/>
      </w:pPr>
      <w:r>
        <w:separator/>
      </w:r>
    </w:p>
  </w:endnote>
  <w:endnote w:type="continuationSeparator" w:id="0">
    <w:p w:rsidR="00D05669" w:rsidRDefault="00D05669" w:rsidP="003C4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Bri">
    <w:altName w:val="Times New Roman"/>
    <w:charset w:val="00"/>
    <w:family w:val="auto"/>
    <w:pitch w:val="variable"/>
    <w:sig w:usb0="8000002F" w:usb1="000060E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0E" w:rsidRDefault="003C420E">
    <w:pPr>
      <w:pStyle w:val="Fuzeile"/>
    </w:pPr>
    <w:r>
      <w:tab/>
    </w:r>
    <w:r>
      <w:rPr>
        <w:sz w:val="16"/>
      </w:rPr>
      <w:tab/>
    </w:r>
    <w:r>
      <w:fldChar w:fldCharType="begin"/>
    </w:r>
    <w:r>
      <w:instrText xml:space="preserve">IF </w:instrText>
    </w:r>
    <w:r>
      <w:fldChar w:fldCharType="begin"/>
    </w:r>
    <w:r>
      <w:instrText xml:space="preserve"> PAGE </w:instrText>
    </w:r>
    <w:r>
      <w:fldChar w:fldCharType="separate"/>
    </w:r>
    <w:r w:rsidR="0087235A">
      <w:rPr>
        <w:noProof/>
      </w:rPr>
      <w:instrText>2</w:instrText>
    </w:r>
    <w:r>
      <w:fldChar w:fldCharType="end"/>
    </w:r>
    <w:r>
      <w:instrText>=</w:instrText>
    </w:r>
    <w:r w:rsidR="00D43EBD">
      <w:fldChar w:fldCharType="begin"/>
    </w:r>
    <w:r w:rsidR="00D43EBD">
      <w:instrText xml:space="preserve"> NUMPAGES </w:instrText>
    </w:r>
    <w:r w:rsidR="00D43EBD">
      <w:fldChar w:fldCharType="separate"/>
    </w:r>
    <w:r w:rsidR="0087235A">
      <w:rPr>
        <w:noProof/>
      </w:rPr>
      <w:instrText>2</w:instrText>
    </w:r>
    <w:r w:rsidR="00D43EBD">
      <w:rPr>
        <w:noProof/>
      </w:rPr>
      <w:fldChar w:fldCharType="end"/>
    </w:r>
    <w:r>
      <w:instrText xml:space="preserve"> "" "- </w:instrText>
    </w:r>
    <w:r>
      <w:fldChar w:fldCharType="begin"/>
    </w:r>
    <w:r>
      <w:instrText xml:space="preserve"> =</w:instrText>
    </w:r>
    <w:r>
      <w:fldChar w:fldCharType="begin"/>
    </w:r>
    <w:r>
      <w:instrText>PAGE</w:instrText>
    </w:r>
    <w:r>
      <w:fldChar w:fldCharType="separate"/>
    </w:r>
    <w:r w:rsidR="002878FF">
      <w:rPr>
        <w:noProof/>
      </w:rPr>
      <w:instrText>2</w:instrText>
    </w:r>
    <w:r>
      <w:fldChar w:fldCharType="end"/>
    </w:r>
    <w:r>
      <w:instrText xml:space="preserve"> +1 </w:instrText>
    </w:r>
    <w:r>
      <w:fldChar w:fldCharType="separate"/>
    </w:r>
    <w:r w:rsidR="002878FF">
      <w:rPr>
        <w:noProof/>
      </w:rPr>
      <w:instrText>3</w:instrText>
    </w:r>
    <w:r>
      <w:fldChar w:fldCharType="end"/>
    </w:r>
    <w:r>
      <w:instrText xml:space="preserve"> -"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CA" w:rsidRDefault="00BB12CA" w:rsidP="00BB12CA">
    <w:pPr>
      <w:pStyle w:val="Fuzeile"/>
      <w:tabs>
        <w:tab w:val="clear" w:pos="9072"/>
        <w:tab w:val="right" w:pos="9214"/>
      </w:tabs>
    </w:pPr>
    <w:r w:rsidRPr="003C420E">
      <w:rPr>
        <w:sz w:val="18"/>
        <w:szCs w:val="18"/>
      </w:rPr>
      <w:t>Doc-Nr.:</w:t>
    </w:r>
    <w:r>
      <w:t xml:space="preserve"> </w:t>
    </w:r>
    <w:r w:rsidRPr="00DC23A9"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</w:instrText>
    </w:r>
    <w:r w:rsidRPr="00DC23A9">
      <w:rPr>
        <w:sz w:val="18"/>
        <w:szCs w:val="18"/>
      </w:rPr>
      <w:instrText xml:space="preserve"> </w:instrText>
    </w:r>
    <w:r w:rsidRPr="00DC23A9">
      <w:rPr>
        <w:sz w:val="18"/>
        <w:szCs w:val="18"/>
      </w:rPr>
      <w:fldChar w:fldCharType="separate"/>
    </w:r>
    <w:r w:rsidR="00D0752E">
      <w:rPr>
        <w:noProof/>
        <w:sz w:val="18"/>
        <w:szCs w:val="18"/>
      </w:rPr>
      <w:t>2021-10-13 Öffentliche Bekanntmachung.docx</w:t>
    </w:r>
    <w:r w:rsidRPr="00DC23A9">
      <w:rPr>
        <w:sz w:val="18"/>
        <w:szCs w:val="18"/>
      </w:rPr>
      <w:fldChar w:fldCharType="end"/>
    </w:r>
    <w:r>
      <w:tab/>
    </w:r>
    <w:r>
      <w:rPr>
        <w:sz w:val="16"/>
      </w:rPr>
      <w:tab/>
    </w:r>
    <w:r>
      <w:fldChar w:fldCharType="begin"/>
    </w:r>
    <w:r>
      <w:instrText xml:space="preserve">IF </w:instrText>
    </w:r>
    <w:r>
      <w:fldChar w:fldCharType="begin"/>
    </w:r>
    <w:r>
      <w:instrText xml:space="preserve"> PAGE </w:instrText>
    </w:r>
    <w:r>
      <w:fldChar w:fldCharType="separate"/>
    </w:r>
    <w:r w:rsidR="0087235A">
      <w:rPr>
        <w:noProof/>
      </w:rPr>
      <w:instrText>1</w:instrText>
    </w:r>
    <w:r>
      <w:fldChar w:fldCharType="end"/>
    </w:r>
    <w:r>
      <w:instrText>=</w:instrText>
    </w:r>
    <w:r w:rsidR="00D43EBD">
      <w:fldChar w:fldCharType="begin"/>
    </w:r>
    <w:r w:rsidR="00D43EBD">
      <w:instrText xml:space="preserve"> NUMPAGES </w:instrText>
    </w:r>
    <w:r w:rsidR="00D43EBD">
      <w:fldChar w:fldCharType="separate"/>
    </w:r>
    <w:r w:rsidR="0087235A">
      <w:rPr>
        <w:noProof/>
      </w:rPr>
      <w:instrText>2</w:instrText>
    </w:r>
    <w:r w:rsidR="00D43EBD">
      <w:rPr>
        <w:noProof/>
      </w:rPr>
      <w:fldChar w:fldCharType="end"/>
    </w:r>
    <w:r>
      <w:instrText xml:space="preserve"> "" "- </w:instrText>
    </w:r>
    <w:r>
      <w:fldChar w:fldCharType="begin"/>
    </w:r>
    <w:r>
      <w:instrText xml:space="preserve"> =</w:instrText>
    </w:r>
    <w:r>
      <w:fldChar w:fldCharType="begin"/>
    </w:r>
    <w:r>
      <w:instrText>PAGE</w:instrText>
    </w:r>
    <w:r>
      <w:fldChar w:fldCharType="separate"/>
    </w:r>
    <w:r w:rsidR="0087235A">
      <w:rPr>
        <w:noProof/>
      </w:rPr>
      <w:instrText>1</w:instrText>
    </w:r>
    <w:r>
      <w:fldChar w:fldCharType="end"/>
    </w:r>
    <w:r>
      <w:instrText xml:space="preserve"> +1 </w:instrText>
    </w:r>
    <w:r>
      <w:fldChar w:fldCharType="separate"/>
    </w:r>
    <w:r w:rsidR="0087235A">
      <w:rPr>
        <w:noProof/>
      </w:rPr>
      <w:instrText>2</w:instrText>
    </w:r>
    <w:r>
      <w:fldChar w:fldCharType="end"/>
    </w:r>
    <w:r>
      <w:instrText xml:space="preserve"> -"</w:instrText>
    </w:r>
    <w:r w:rsidR="00EA5A9A">
      <w:fldChar w:fldCharType="separate"/>
    </w:r>
    <w:r w:rsidR="0087235A">
      <w:rPr>
        <w:noProof/>
      </w:rPr>
      <w:t>- 2 -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69" w:rsidRDefault="00D05669" w:rsidP="003C420E">
      <w:pPr>
        <w:spacing w:after="0"/>
      </w:pPr>
      <w:r>
        <w:separator/>
      </w:r>
    </w:p>
  </w:footnote>
  <w:footnote w:type="continuationSeparator" w:id="0">
    <w:p w:rsidR="00D05669" w:rsidRDefault="00D05669" w:rsidP="003C4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0E" w:rsidRDefault="00942F5F">
    <w:pPr>
      <w:pStyle w:val="Kopfzeile"/>
    </w:pPr>
    <w:r>
      <w:tab/>
    </w:r>
    <w:r>
      <w:fldChar w:fldCharType="begin"/>
    </w:r>
    <w:r>
      <w:instrText xml:space="preserve"> PAGE  \* ArabicDash  \* MERGEFORMAT </w:instrText>
    </w:r>
    <w:r>
      <w:fldChar w:fldCharType="separate"/>
    </w:r>
    <w:r w:rsidR="0087235A">
      <w:rPr>
        <w:noProof/>
      </w:rPr>
      <w:t>- 2 -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4880"/>
    <w:multiLevelType w:val="hybridMultilevel"/>
    <w:tmpl w:val="21145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13"/>
  <w:doNotHyphenateCap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69"/>
    <w:rsid w:val="00004307"/>
    <w:rsid w:val="00017A4F"/>
    <w:rsid w:val="000511FF"/>
    <w:rsid w:val="00060DAE"/>
    <w:rsid w:val="00061341"/>
    <w:rsid w:val="00062EA5"/>
    <w:rsid w:val="00071275"/>
    <w:rsid w:val="000912F4"/>
    <w:rsid w:val="000B6C68"/>
    <w:rsid w:val="000B769F"/>
    <w:rsid w:val="000E1D0C"/>
    <w:rsid w:val="000F3525"/>
    <w:rsid w:val="000F62C2"/>
    <w:rsid w:val="000F763E"/>
    <w:rsid w:val="00106693"/>
    <w:rsid w:val="00143D20"/>
    <w:rsid w:val="0015509E"/>
    <w:rsid w:val="00157E18"/>
    <w:rsid w:val="00170CBC"/>
    <w:rsid w:val="00171B06"/>
    <w:rsid w:val="00183429"/>
    <w:rsid w:val="001E1174"/>
    <w:rsid w:val="001E7ACC"/>
    <w:rsid w:val="001F4AEE"/>
    <w:rsid w:val="0020554E"/>
    <w:rsid w:val="002226C0"/>
    <w:rsid w:val="00237516"/>
    <w:rsid w:val="00242D83"/>
    <w:rsid w:val="002438F5"/>
    <w:rsid w:val="0024732E"/>
    <w:rsid w:val="002510B8"/>
    <w:rsid w:val="00257309"/>
    <w:rsid w:val="002878FF"/>
    <w:rsid w:val="002A0973"/>
    <w:rsid w:val="002A58F1"/>
    <w:rsid w:val="002B0D81"/>
    <w:rsid w:val="002E0842"/>
    <w:rsid w:val="002E19C4"/>
    <w:rsid w:val="002F6892"/>
    <w:rsid w:val="00301C35"/>
    <w:rsid w:val="00343B43"/>
    <w:rsid w:val="00376DF3"/>
    <w:rsid w:val="003B30CC"/>
    <w:rsid w:val="003B3C40"/>
    <w:rsid w:val="003C420E"/>
    <w:rsid w:val="003C7413"/>
    <w:rsid w:val="003E11BD"/>
    <w:rsid w:val="00433192"/>
    <w:rsid w:val="004574F7"/>
    <w:rsid w:val="004667CA"/>
    <w:rsid w:val="004975B3"/>
    <w:rsid w:val="004C45FC"/>
    <w:rsid w:val="00500EDF"/>
    <w:rsid w:val="005155FF"/>
    <w:rsid w:val="00525535"/>
    <w:rsid w:val="0052767E"/>
    <w:rsid w:val="00533B30"/>
    <w:rsid w:val="0058437E"/>
    <w:rsid w:val="0058496B"/>
    <w:rsid w:val="00590372"/>
    <w:rsid w:val="00592CA8"/>
    <w:rsid w:val="005970CD"/>
    <w:rsid w:val="005B05D8"/>
    <w:rsid w:val="005B10F3"/>
    <w:rsid w:val="005C174A"/>
    <w:rsid w:val="006078A9"/>
    <w:rsid w:val="00636DC2"/>
    <w:rsid w:val="00687446"/>
    <w:rsid w:val="006A2DBE"/>
    <w:rsid w:val="006F2885"/>
    <w:rsid w:val="00722B8D"/>
    <w:rsid w:val="00782114"/>
    <w:rsid w:val="007C7F25"/>
    <w:rsid w:val="007E6B22"/>
    <w:rsid w:val="0082525E"/>
    <w:rsid w:val="00864DB2"/>
    <w:rsid w:val="00865252"/>
    <w:rsid w:val="008718F9"/>
    <w:rsid w:val="0087235A"/>
    <w:rsid w:val="00877CF3"/>
    <w:rsid w:val="00885B22"/>
    <w:rsid w:val="00892CBB"/>
    <w:rsid w:val="008A6415"/>
    <w:rsid w:val="008C129F"/>
    <w:rsid w:val="008C4936"/>
    <w:rsid w:val="008C78B7"/>
    <w:rsid w:val="008D5649"/>
    <w:rsid w:val="008F14F5"/>
    <w:rsid w:val="008F2C8E"/>
    <w:rsid w:val="009173A1"/>
    <w:rsid w:val="00922587"/>
    <w:rsid w:val="00942899"/>
    <w:rsid w:val="00942F5F"/>
    <w:rsid w:val="00964ACB"/>
    <w:rsid w:val="00971CF9"/>
    <w:rsid w:val="009749DD"/>
    <w:rsid w:val="0097582B"/>
    <w:rsid w:val="00977689"/>
    <w:rsid w:val="0098379B"/>
    <w:rsid w:val="009941F2"/>
    <w:rsid w:val="009B22E1"/>
    <w:rsid w:val="009B2E6D"/>
    <w:rsid w:val="009B7E1E"/>
    <w:rsid w:val="009C334F"/>
    <w:rsid w:val="009D1B39"/>
    <w:rsid w:val="00A050F4"/>
    <w:rsid w:val="00A1102F"/>
    <w:rsid w:val="00A149B8"/>
    <w:rsid w:val="00A257AE"/>
    <w:rsid w:val="00A41475"/>
    <w:rsid w:val="00A426A0"/>
    <w:rsid w:val="00A51E14"/>
    <w:rsid w:val="00A55CF8"/>
    <w:rsid w:val="00AA428C"/>
    <w:rsid w:val="00AD1F37"/>
    <w:rsid w:val="00AD2EFD"/>
    <w:rsid w:val="00AE3183"/>
    <w:rsid w:val="00AE507E"/>
    <w:rsid w:val="00AE7782"/>
    <w:rsid w:val="00AF58B0"/>
    <w:rsid w:val="00B40DAA"/>
    <w:rsid w:val="00B559A3"/>
    <w:rsid w:val="00B760F4"/>
    <w:rsid w:val="00B77E77"/>
    <w:rsid w:val="00BA7A8F"/>
    <w:rsid w:val="00BB119E"/>
    <w:rsid w:val="00BB12CA"/>
    <w:rsid w:val="00C73466"/>
    <w:rsid w:val="00C7639B"/>
    <w:rsid w:val="00C77550"/>
    <w:rsid w:val="00C90F5C"/>
    <w:rsid w:val="00C93F39"/>
    <w:rsid w:val="00CA202A"/>
    <w:rsid w:val="00CB59A4"/>
    <w:rsid w:val="00CC48BF"/>
    <w:rsid w:val="00D05669"/>
    <w:rsid w:val="00D06FBF"/>
    <w:rsid w:val="00D0752E"/>
    <w:rsid w:val="00D2561A"/>
    <w:rsid w:val="00D43EBD"/>
    <w:rsid w:val="00D51555"/>
    <w:rsid w:val="00D550F6"/>
    <w:rsid w:val="00D64AED"/>
    <w:rsid w:val="00D667E7"/>
    <w:rsid w:val="00D733D2"/>
    <w:rsid w:val="00D75075"/>
    <w:rsid w:val="00D86A39"/>
    <w:rsid w:val="00D93429"/>
    <w:rsid w:val="00DA599A"/>
    <w:rsid w:val="00DC1C28"/>
    <w:rsid w:val="00DC23A9"/>
    <w:rsid w:val="00DC6EFA"/>
    <w:rsid w:val="00DD0580"/>
    <w:rsid w:val="00DD51BC"/>
    <w:rsid w:val="00DE5C1B"/>
    <w:rsid w:val="00DE7E4B"/>
    <w:rsid w:val="00E067E2"/>
    <w:rsid w:val="00E3112D"/>
    <w:rsid w:val="00E34037"/>
    <w:rsid w:val="00E37F52"/>
    <w:rsid w:val="00E44DA8"/>
    <w:rsid w:val="00E64378"/>
    <w:rsid w:val="00E96EA7"/>
    <w:rsid w:val="00E9717A"/>
    <w:rsid w:val="00EA5A9A"/>
    <w:rsid w:val="00F12E5D"/>
    <w:rsid w:val="00F44CFA"/>
    <w:rsid w:val="00F52AC8"/>
    <w:rsid w:val="00F713A3"/>
    <w:rsid w:val="00F741CD"/>
    <w:rsid w:val="00F9118B"/>
    <w:rsid w:val="00F941B3"/>
    <w:rsid w:val="00F9521A"/>
    <w:rsid w:val="00F9770F"/>
    <w:rsid w:val="00FA539E"/>
    <w:rsid w:val="00FB1ED5"/>
    <w:rsid w:val="00FB664A"/>
    <w:rsid w:val="00FD44E9"/>
    <w:rsid w:val="00FE798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5217"/>
  <w15:docId w15:val="{E84D05EA-DF14-4653-8622-187F4CBD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AEE"/>
    <w:pPr>
      <w:spacing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53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420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20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C420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C420E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3F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3F3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A539E"/>
    <w:pPr>
      <w:spacing w:after="300"/>
      <w:contextualSpacing/>
    </w:pPr>
    <w:rPr>
      <w:rFonts w:ascii="LucidaBri" w:eastAsiaTheme="majorEastAsia" w:hAnsi="LucidaBr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A539E"/>
    <w:rPr>
      <w:rFonts w:ascii="LucidaBri" w:eastAsiaTheme="majorEastAsia" w:hAnsi="LucidaBr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539E"/>
    <w:rPr>
      <w:rFonts w:asciiTheme="majorHAnsi" w:eastAsiaTheme="majorEastAsia" w:hAnsiTheme="majorHAnsi" w:cstheme="majorBidi"/>
      <w:b/>
      <w:bCs/>
      <w:sz w:val="24"/>
    </w:rPr>
  </w:style>
  <w:style w:type="paragraph" w:customStyle="1" w:styleId="Default">
    <w:name w:val="Default"/>
    <w:rsid w:val="00D05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941F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941F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B2E6D"/>
    <w:pPr>
      <w:ind w:left="720"/>
      <w:contextualSpacing/>
    </w:pPr>
  </w:style>
  <w:style w:type="paragraph" w:styleId="KeinLeerraum">
    <w:name w:val="No Spacing"/>
    <w:uiPriority w:val="1"/>
    <w:qFormat/>
    <w:rsid w:val="00977689"/>
    <w:pPr>
      <w:spacing w:after="0" w:line="240" w:lineRule="auto"/>
    </w:pPr>
    <w:rPr>
      <w:sz w:val="24"/>
    </w:rPr>
  </w:style>
  <w:style w:type="table" w:styleId="Tabellenraster">
    <w:name w:val="Table Grid"/>
    <w:basedOn w:val="NormaleTabelle"/>
    <w:uiPriority w:val="59"/>
    <w:rsid w:val="00A0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D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D83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bsatz-Standardschriftart"/>
    <w:rsid w:val="0043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_Kreis Mi-Lk">
  <a:themeElements>
    <a:clrScheme name="Kreis Mi-Lk_CD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962228"/>
      </a:accent1>
      <a:accent2>
        <a:srgbClr val="C92D34"/>
      </a:accent2>
      <a:accent3>
        <a:srgbClr val="DD696F"/>
      </a:accent3>
      <a:accent4>
        <a:srgbClr val="78C900"/>
      </a:accent4>
      <a:accent5>
        <a:srgbClr val="3C6400"/>
      </a:accent5>
      <a:accent6>
        <a:srgbClr val="DDFFAB"/>
      </a:accent6>
      <a:hlink>
        <a:srgbClr val="0000FF"/>
      </a:hlink>
      <a:folHlink>
        <a:srgbClr val="800080"/>
      </a:folHlink>
    </a:clrScheme>
    <a:fontScheme name="Kreis MiLk_Schriftart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Minden-Lübbecke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Klostermeyer, Uwe (Kreis Mi-Lk)</dc:creator>
  <cp:lastModifiedBy>Lücking, Karolina (Kreis Mi-Lk)</cp:lastModifiedBy>
  <cp:revision>2</cp:revision>
  <cp:lastPrinted>2022-12-01T13:54:00Z</cp:lastPrinted>
  <dcterms:created xsi:type="dcterms:W3CDTF">2023-04-19T13:36:00Z</dcterms:created>
  <dcterms:modified xsi:type="dcterms:W3CDTF">2023-04-19T13:36:00Z</dcterms:modified>
</cp:coreProperties>
</file>