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A7" w:rsidRDefault="008963A7" w:rsidP="008963A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9A4319B" wp14:editId="0B0FDB9B">
            <wp:extent cx="809625" cy="876300"/>
            <wp:effectExtent l="0" t="0" r="9525" b="0"/>
            <wp:docPr id="1" name="Grafik 1" descr="http://intra.bezreg-arnsberg.nrw.de/grafikpool/wappen/wappen_black_klein.jpg">
              <a:hlinkClick xmlns:a="http://schemas.openxmlformats.org/drawingml/2006/main" r:id="rId6" tooltip="NRW Landeswappen schwarz/weiß 2280*2484 pixel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.bezreg-arnsberg.nrw.de/grafikpool/wappen/wappen_black_klei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A7" w:rsidRPr="00724ABB" w:rsidRDefault="008963A7" w:rsidP="006D2F1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963A7" w:rsidRDefault="008963A7" w:rsidP="008963A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Bezirksregierung Arnsberg</w:t>
      </w:r>
    </w:p>
    <w:p w:rsidR="00EC1806" w:rsidRPr="00D96C72" w:rsidRDefault="00EC1806" w:rsidP="00E03396">
      <w:pPr>
        <w:jc w:val="center"/>
        <w:rPr>
          <w:rFonts w:ascii="Arial" w:hAnsi="Arial" w:cs="Arial"/>
          <w:b/>
          <w:sz w:val="24"/>
          <w:szCs w:val="24"/>
        </w:rPr>
      </w:pPr>
    </w:p>
    <w:p w:rsidR="002421E2" w:rsidRPr="00D96C72" w:rsidRDefault="002421E2" w:rsidP="006B0B2E">
      <w:pPr>
        <w:rPr>
          <w:rFonts w:ascii="Arial" w:hAnsi="Arial" w:cs="Arial"/>
          <w:sz w:val="24"/>
          <w:szCs w:val="24"/>
        </w:rPr>
      </w:pPr>
    </w:p>
    <w:p w:rsidR="006B0B2E" w:rsidRPr="00D96C72" w:rsidRDefault="00FC171A" w:rsidP="006B0B2E">
      <w:pPr>
        <w:rPr>
          <w:rFonts w:ascii="Arial" w:hAnsi="Arial" w:cs="Arial"/>
          <w:sz w:val="24"/>
          <w:szCs w:val="24"/>
        </w:rPr>
      </w:pPr>
      <w:r w:rsidRPr="00D96C72">
        <w:rPr>
          <w:rFonts w:ascii="Arial" w:hAnsi="Arial" w:cs="Arial"/>
          <w:sz w:val="22"/>
          <w:szCs w:val="22"/>
        </w:rPr>
        <w:t>Az.:</w:t>
      </w:r>
      <w:r w:rsidRPr="00D96C72">
        <w:rPr>
          <w:rFonts w:ascii="Arial" w:hAnsi="Arial" w:cs="Arial"/>
          <w:sz w:val="24"/>
          <w:szCs w:val="24"/>
        </w:rPr>
        <w:t xml:space="preserve"> </w:t>
      </w:r>
      <w:r w:rsidRPr="00987979">
        <w:rPr>
          <w:rFonts w:ascii="Arial" w:hAnsi="Arial" w:cs="Arial"/>
          <w:sz w:val="24"/>
          <w:szCs w:val="24"/>
          <w:lang w:val="it-IT"/>
        </w:rPr>
        <w:t>900-</w:t>
      </w:r>
      <w:r w:rsidR="00946D1B">
        <w:rPr>
          <w:rFonts w:ascii="Arial" w:hAnsi="Arial" w:cs="Arial"/>
          <w:sz w:val="24"/>
          <w:szCs w:val="24"/>
          <w:lang w:val="it-IT"/>
        </w:rPr>
        <w:t>9069256-0001</w:t>
      </w:r>
      <w:r w:rsidRPr="00987979">
        <w:rPr>
          <w:rFonts w:ascii="Arial" w:hAnsi="Arial" w:cs="Arial"/>
          <w:sz w:val="24"/>
          <w:szCs w:val="24"/>
          <w:lang w:val="it-IT"/>
        </w:rPr>
        <w:t>/ADG-0002</w:t>
      </w:r>
      <w:r w:rsidR="00F10C2E">
        <w:rPr>
          <w:rFonts w:ascii="Arial" w:hAnsi="Arial" w:cs="Arial"/>
          <w:sz w:val="24"/>
          <w:szCs w:val="24"/>
        </w:rPr>
        <w:tab/>
      </w:r>
      <w:r w:rsidR="00F10C2E">
        <w:rPr>
          <w:rFonts w:ascii="Arial" w:hAnsi="Arial" w:cs="Arial"/>
          <w:sz w:val="24"/>
          <w:szCs w:val="24"/>
        </w:rPr>
        <w:tab/>
      </w:r>
      <w:r w:rsidR="00F10C2E">
        <w:rPr>
          <w:rFonts w:ascii="Arial" w:hAnsi="Arial" w:cs="Arial"/>
          <w:sz w:val="24"/>
          <w:szCs w:val="24"/>
        </w:rPr>
        <w:tab/>
      </w:r>
      <w:r w:rsidR="00E63AD7">
        <w:rPr>
          <w:rFonts w:ascii="Arial" w:hAnsi="Arial" w:cs="Arial"/>
          <w:sz w:val="24"/>
          <w:szCs w:val="24"/>
        </w:rPr>
        <w:t xml:space="preserve">       </w:t>
      </w:r>
      <w:r w:rsidR="000205BA" w:rsidRPr="00D96C72">
        <w:rPr>
          <w:rFonts w:ascii="Arial" w:hAnsi="Arial" w:cs="Arial"/>
          <w:sz w:val="24"/>
          <w:szCs w:val="24"/>
        </w:rPr>
        <w:t xml:space="preserve">Arnsberg, </w:t>
      </w:r>
      <w:r w:rsidR="00965656">
        <w:rPr>
          <w:rFonts w:ascii="Arial" w:hAnsi="Arial" w:cs="Arial"/>
          <w:sz w:val="24"/>
          <w:szCs w:val="24"/>
        </w:rPr>
        <w:t xml:space="preserve">den </w:t>
      </w:r>
      <w:r w:rsidR="00946D1B">
        <w:rPr>
          <w:rFonts w:ascii="Arial" w:hAnsi="Arial" w:cs="Arial"/>
          <w:sz w:val="24"/>
          <w:szCs w:val="24"/>
        </w:rPr>
        <w:t>19</w:t>
      </w:r>
      <w:r w:rsidR="000205BA" w:rsidRPr="00D96C72">
        <w:rPr>
          <w:rFonts w:ascii="Arial" w:hAnsi="Arial" w:cs="Arial"/>
          <w:sz w:val="24"/>
          <w:szCs w:val="24"/>
        </w:rPr>
        <w:t>.</w:t>
      </w:r>
      <w:r w:rsidR="00946D1B">
        <w:rPr>
          <w:rFonts w:ascii="Arial" w:hAnsi="Arial" w:cs="Arial"/>
          <w:sz w:val="24"/>
          <w:szCs w:val="24"/>
        </w:rPr>
        <w:t>05</w:t>
      </w:r>
      <w:r w:rsidR="000205BA" w:rsidRPr="00D96C72">
        <w:rPr>
          <w:rFonts w:ascii="Arial" w:hAnsi="Arial" w:cs="Arial"/>
          <w:sz w:val="24"/>
          <w:szCs w:val="24"/>
        </w:rPr>
        <w:t>.20</w:t>
      </w:r>
      <w:r w:rsidR="00946D1B">
        <w:rPr>
          <w:rFonts w:ascii="Arial" w:hAnsi="Arial" w:cs="Arial"/>
          <w:sz w:val="24"/>
          <w:szCs w:val="24"/>
        </w:rPr>
        <w:t>25</w:t>
      </w:r>
    </w:p>
    <w:p w:rsidR="00E03396" w:rsidRPr="001A5F33" w:rsidRDefault="00E03396" w:rsidP="00E03396">
      <w:pPr>
        <w:rPr>
          <w:rFonts w:ascii="Arial" w:hAnsi="Arial" w:cs="Arial"/>
          <w:sz w:val="24"/>
          <w:szCs w:val="24"/>
        </w:rPr>
      </w:pPr>
    </w:p>
    <w:p w:rsidR="00EC1806" w:rsidRPr="001A5F33" w:rsidRDefault="0017228A" w:rsidP="00EC18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Öffentliche </w:t>
      </w:r>
      <w:r w:rsidR="00EC1806" w:rsidRPr="001A5F33">
        <w:rPr>
          <w:rFonts w:ascii="Arial" w:hAnsi="Arial" w:cs="Arial"/>
          <w:b/>
          <w:sz w:val="24"/>
          <w:szCs w:val="24"/>
        </w:rPr>
        <w:t>Bekannt</w:t>
      </w:r>
      <w:r w:rsidR="00A44E12" w:rsidRPr="001A5F33">
        <w:rPr>
          <w:rFonts w:ascii="Arial" w:hAnsi="Arial" w:cs="Arial"/>
          <w:b/>
          <w:sz w:val="24"/>
          <w:szCs w:val="24"/>
        </w:rPr>
        <w:t>machung</w:t>
      </w:r>
    </w:p>
    <w:p w:rsidR="00EC1806" w:rsidRPr="001A5F33" w:rsidRDefault="00EC1806" w:rsidP="00EC1806">
      <w:pPr>
        <w:jc w:val="center"/>
        <w:rPr>
          <w:rFonts w:ascii="Arial" w:hAnsi="Arial" w:cs="Arial"/>
          <w:sz w:val="24"/>
          <w:szCs w:val="24"/>
        </w:rPr>
      </w:pPr>
      <w:r w:rsidRPr="001A5F33">
        <w:rPr>
          <w:rFonts w:ascii="Arial" w:hAnsi="Arial" w:cs="Arial"/>
          <w:sz w:val="24"/>
          <w:szCs w:val="24"/>
        </w:rPr>
        <w:t xml:space="preserve">nach § </w:t>
      </w:r>
      <w:r w:rsidR="001A5F33">
        <w:rPr>
          <w:rFonts w:ascii="Arial" w:hAnsi="Arial" w:cs="Arial"/>
          <w:sz w:val="24"/>
          <w:szCs w:val="24"/>
        </w:rPr>
        <w:t>5 Abs. 2</w:t>
      </w:r>
      <w:r w:rsidRPr="001A5F33">
        <w:rPr>
          <w:rFonts w:ascii="Arial" w:hAnsi="Arial" w:cs="Arial"/>
          <w:sz w:val="24"/>
          <w:szCs w:val="24"/>
        </w:rPr>
        <w:t xml:space="preserve"> des Gesetzes über die Umweltverträglichkeitsprüfung </w:t>
      </w:r>
      <w:r w:rsidR="00B815FF" w:rsidRPr="001A5F33">
        <w:rPr>
          <w:rFonts w:ascii="Arial" w:hAnsi="Arial" w:cs="Arial"/>
          <w:sz w:val="24"/>
          <w:szCs w:val="24"/>
        </w:rPr>
        <w:t>– UVPG</w:t>
      </w:r>
    </w:p>
    <w:p w:rsidR="00EC1806" w:rsidRPr="001A5F33" w:rsidRDefault="00EC1806" w:rsidP="00EC1806">
      <w:pPr>
        <w:jc w:val="center"/>
        <w:rPr>
          <w:rFonts w:ascii="Arial" w:hAnsi="Arial" w:cs="Arial"/>
          <w:b/>
          <w:sz w:val="24"/>
          <w:szCs w:val="24"/>
        </w:rPr>
      </w:pPr>
    </w:p>
    <w:p w:rsidR="00FC171A" w:rsidRPr="00D96C72" w:rsidRDefault="00046D16" w:rsidP="00046D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Antrag der Stadt Bochum </w:t>
      </w:r>
      <w:r w:rsidR="00FC171A" w:rsidRPr="00D96C72">
        <w:rPr>
          <w:rFonts w:ascii="Arial" w:hAnsi="Arial" w:cs="Arial"/>
          <w:b/>
          <w:sz w:val="24"/>
          <w:szCs w:val="24"/>
        </w:rPr>
        <w:t xml:space="preserve">auf Erteilung einer </w:t>
      </w:r>
      <w:r w:rsidR="00FC171A">
        <w:rPr>
          <w:rFonts w:ascii="Arial" w:hAnsi="Arial" w:cs="Arial"/>
          <w:b/>
          <w:sz w:val="24"/>
          <w:szCs w:val="24"/>
        </w:rPr>
        <w:t>Plang</w:t>
      </w:r>
      <w:r w:rsidR="00FC171A" w:rsidRPr="00D96C72">
        <w:rPr>
          <w:rFonts w:ascii="Arial" w:hAnsi="Arial" w:cs="Arial"/>
          <w:b/>
          <w:sz w:val="24"/>
          <w:szCs w:val="24"/>
        </w:rPr>
        <w:t xml:space="preserve">enehmigung nach </w:t>
      </w:r>
      <w:r w:rsidR="00FC171A">
        <w:rPr>
          <w:rFonts w:ascii="Arial" w:hAnsi="Arial" w:cs="Arial"/>
          <w:b/>
          <w:sz w:val="24"/>
          <w:szCs w:val="24"/>
        </w:rPr>
        <w:br/>
      </w:r>
      <w:r w:rsidR="00FC171A" w:rsidRPr="00D96C72">
        <w:rPr>
          <w:rFonts w:ascii="Arial" w:hAnsi="Arial" w:cs="Arial"/>
          <w:b/>
          <w:sz w:val="24"/>
          <w:szCs w:val="24"/>
        </w:rPr>
        <w:t>§ 35</w:t>
      </w:r>
      <w:r w:rsidR="00FC171A">
        <w:rPr>
          <w:rFonts w:ascii="Arial" w:hAnsi="Arial" w:cs="Arial"/>
          <w:b/>
          <w:sz w:val="24"/>
          <w:szCs w:val="24"/>
        </w:rPr>
        <w:t xml:space="preserve"> Abs. 3</w:t>
      </w:r>
      <w:r w:rsidR="00FC171A" w:rsidRPr="00D96C72">
        <w:rPr>
          <w:rFonts w:ascii="Arial" w:hAnsi="Arial" w:cs="Arial"/>
          <w:b/>
          <w:sz w:val="24"/>
          <w:szCs w:val="24"/>
        </w:rPr>
        <w:t xml:space="preserve"> Kreislaufwirtschaftsgesetz (</w:t>
      </w:r>
      <w:proofErr w:type="spellStart"/>
      <w:r w:rsidR="00FC171A" w:rsidRPr="00D96C72">
        <w:rPr>
          <w:rFonts w:ascii="Arial" w:hAnsi="Arial" w:cs="Arial"/>
          <w:b/>
          <w:sz w:val="24"/>
          <w:szCs w:val="24"/>
        </w:rPr>
        <w:t>KrWG</w:t>
      </w:r>
      <w:proofErr w:type="spellEnd"/>
      <w:r w:rsidR="00FC171A" w:rsidRPr="00D96C72">
        <w:rPr>
          <w:rFonts w:ascii="Arial" w:hAnsi="Arial" w:cs="Arial"/>
          <w:b/>
          <w:sz w:val="24"/>
          <w:szCs w:val="24"/>
        </w:rPr>
        <w:t xml:space="preserve">) </w:t>
      </w:r>
      <w:r w:rsidR="00FC171A">
        <w:rPr>
          <w:rFonts w:ascii="Arial" w:hAnsi="Arial" w:cs="Arial"/>
          <w:b/>
          <w:sz w:val="24"/>
          <w:szCs w:val="24"/>
        </w:rPr>
        <w:t xml:space="preserve">zur </w:t>
      </w:r>
      <w:r w:rsidRPr="00046D16">
        <w:rPr>
          <w:rFonts w:ascii="Arial" w:hAnsi="Arial" w:cs="Arial"/>
          <w:b/>
          <w:sz w:val="24"/>
          <w:szCs w:val="24"/>
        </w:rPr>
        <w:t xml:space="preserve">Umsetzung des bereits mit dem 33. Änderungsbescheid zum Planfeststellungsbeschluss vom 22.07.2010 genehmigten Photovoltaik-Kraftwerks auf der Zentraldeponie </w:t>
      </w:r>
      <w:proofErr w:type="spellStart"/>
      <w:r w:rsidRPr="00046D16">
        <w:rPr>
          <w:rFonts w:ascii="Arial" w:hAnsi="Arial" w:cs="Arial"/>
          <w:b/>
          <w:sz w:val="24"/>
          <w:szCs w:val="24"/>
        </w:rPr>
        <w:t>Kornharpen</w:t>
      </w:r>
      <w:proofErr w:type="spellEnd"/>
      <w:r w:rsidRPr="00046D16">
        <w:rPr>
          <w:rFonts w:ascii="Arial" w:hAnsi="Arial" w:cs="Arial"/>
          <w:b/>
          <w:sz w:val="24"/>
          <w:szCs w:val="24"/>
        </w:rPr>
        <w:t xml:space="preserve"> in Bochum</w:t>
      </w:r>
      <w:r w:rsidR="0077415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774151">
        <w:rPr>
          <w:rFonts w:ascii="Arial" w:hAnsi="Arial" w:cs="Arial"/>
          <w:b/>
          <w:sz w:val="24"/>
          <w:szCs w:val="24"/>
        </w:rPr>
        <w:t>Brelohstraße</w:t>
      </w:r>
      <w:proofErr w:type="spellEnd"/>
      <w:r w:rsidR="00774151">
        <w:rPr>
          <w:rFonts w:ascii="Arial" w:hAnsi="Arial" w:cs="Arial"/>
          <w:b/>
          <w:sz w:val="24"/>
          <w:szCs w:val="24"/>
        </w:rPr>
        <w:t xml:space="preserve"> 70, 44803 Bochum  </w:t>
      </w:r>
    </w:p>
    <w:p w:rsidR="006A5E53" w:rsidRPr="001A5F33" w:rsidRDefault="006A5E53" w:rsidP="00046D16">
      <w:pPr>
        <w:ind w:right="2551"/>
        <w:rPr>
          <w:rFonts w:ascii="Arial" w:hAnsi="Arial" w:cs="Arial"/>
          <w:sz w:val="24"/>
          <w:szCs w:val="24"/>
        </w:rPr>
      </w:pPr>
    </w:p>
    <w:p w:rsidR="006B0B2E" w:rsidRPr="00D96C72" w:rsidRDefault="006B0B2E" w:rsidP="00D01CBE">
      <w:pPr>
        <w:rPr>
          <w:rFonts w:ascii="Arial" w:hAnsi="Arial" w:cs="Arial"/>
          <w:sz w:val="24"/>
          <w:szCs w:val="24"/>
        </w:rPr>
      </w:pPr>
      <w:r w:rsidRPr="00D96C72">
        <w:rPr>
          <w:rFonts w:ascii="Arial" w:hAnsi="Arial" w:cs="Arial"/>
          <w:sz w:val="24"/>
          <w:szCs w:val="24"/>
        </w:rPr>
        <w:t>D</w:t>
      </w:r>
      <w:r w:rsidR="0056185B">
        <w:rPr>
          <w:rFonts w:ascii="Arial" w:hAnsi="Arial" w:cs="Arial"/>
          <w:sz w:val="24"/>
          <w:szCs w:val="24"/>
        </w:rPr>
        <w:t>ie Stadt Bochum, Technisches Rathaus, Hans-Böckler-Straße 19</w:t>
      </w:r>
      <w:bookmarkStart w:id="0" w:name="_GoBack"/>
      <w:bookmarkEnd w:id="0"/>
      <w:r w:rsidR="0056185B">
        <w:rPr>
          <w:rFonts w:ascii="Arial" w:hAnsi="Arial" w:cs="Arial"/>
          <w:sz w:val="24"/>
          <w:szCs w:val="24"/>
        </w:rPr>
        <w:t xml:space="preserve">, 44787 Bochum, </w:t>
      </w:r>
      <w:r w:rsidRPr="00D96C72">
        <w:rPr>
          <w:rFonts w:ascii="Arial" w:hAnsi="Arial" w:cs="Arial"/>
          <w:sz w:val="24"/>
          <w:szCs w:val="24"/>
        </w:rPr>
        <w:t xml:space="preserve">hat mit Datum vom </w:t>
      </w:r>
      <w:r w:rsidR="0056185B">
        <w:rPr>
          <w:rFonts w:ascii="Arial" w:hAnsi="Arial" w:cs="Arial"/>
          <w:sz w:val="24"/>
          <w:szCs w:val="24"/>
        </w:rPr>
        <w:t>16</w:t>
      </w:r>
      <w:r w:rsidRPr="00D96C72">
        <w:rPr>
          <w:rFonts w:ascii="Arial" w:hAnsi="Arial" w:cs="Arial"/>
          <w:sz w:val="24"/>
          <w:szCs w:val="24"/>
        </w:rPr>
        <w:t>.</w:t>
      </w:r>
      <w:r w:rsidR="0056185B">
        <w:rPr>
          <w:rFonts w:ascii="Arial" w:hAnsi="Arial" w:cs="Arial"/>
          <w:sz w:val="24"/>
          <w:szCs w:val="24"/>
        </w:rPr>
        <w:t>01</w:t>
      </w:r>
      <w:r w:rsidRPr="00D96C72">
        <w:rPr>
          <w:rFonts w:ascii="Arial" w:hAnsi="Arial" w:cs="Arial"/>
          <w:sz w:val="24"/>
          <w:szCs w:val="24"/>
        </w:rPr>
        <w:t>.20</w:t>
      </w:r>
      <w:r w:rsidR="0056185B">
        <w:rPr>
          <w:rFonts w:ascii="Arial" w:hAnsi="Arial" w:cs="Arial"/>
          <w:sz w:val="24"/>
          <w:szCs w:val="24"/>
        </w:rPr>
        <w:t>25</w:t>
      </w:r>
      <w:r w:rsidR="00F10C2E">
        <w:rPr>
          <w:rFonts w:ascii="Arial" w:hAnsi="Arial" w:cs="Arial"/>
          <w:sz w:val="24"/>
          <w:szCs w:val="24"/>
        </w:rPr>
        <w:t xml:space="preserve"> </w:t>
      </w:r>
      <w:r w:rsidRPr="00D96C72">
        <w:rPr>
          <w:rFonts w:ascii="Arial" w:hAnsi="Arial" w:cs="Arial"/>
          <w:sz w:val="24"/>
          <w:szCs w:val="24"/>
        </w:rPr>
        <w:t xml:space="preserve">die Erteilung einer Genehmigung nach § </w:t>
      </w:r>
      <w:r w:rsidR="00164CD4" w:rsidRPr="00D96C72">
        <w:rPr>
          <w:rFonts w:ascii="Arial" w:hAnsi="Arial" w:cs="Arial"/>
          <w:sz w:val="24"/>
          <w:szCs w:val="24"/>
        </w:rPr>
        <w:t>35</w:t>
      </w:r>
      <w:r w:rsidR="00E63AD7">
        <w:rPr>
          <w:rFonts w:ascii="Arial" w:hAnsi="Arial" w:cs="Arial"/>
          <w:sz w:val="24"/>
          <w:szCs w:val="24"/>
        </w:rPr>
        <w:t>, Abs. 3</w:t>
      </w:r>
      <w:r w:rsidR="00164CD4" w:rsidRPr="00D96C72">
        <w:rPr>
          <w:rFonts w:ascii="Arial" w:hAnsi="Arial" w:cs="Arial"/>
          <w:sz w:val="24"/>
          <w:szCs w:val="24"/>
        </w:rPr>
        <w:t xml:space="preserve"> Kreislaufwirtschafts</w:t>
      </w:r>
      <w:r w:rsidRPr="00D96C72">
        <w:rPr>
          <w:rFonts w:ascii="Arial" w:hAnsi="Arial" w:cs="Arial"/>
          <w:sz w:val="24"/>
          <w:szCs w:val="24"/>
        </w:rPr>
        <w:t>gesetz (</w:t>
      </w:r>
      <w:proofErr w:type="spellStart"/>
      <w:r w:rsidR="00164CD4" w:rsidRPr="00D96C72">
        <w:rPr>
          <w:rFonts w:ascii="Arial" w:hAnsi="Arial" w:cs="Arial"/>
          <w:sz w:val="24"/>
          <w:szCs w:val="24"/>
        </w:rPr>
        <w:t>KrW</w:t>
      </w:r>
      <w:r w:rsidRPr="00D96C72">
        <w:rPr>
          <w:rFonts w:ascii="Arial" w:hAnsi="Arial" w:cs="Arial"/>
          <w:sz w:val="24"/>
          <w:szCs w:val="24"/>
        </w:rPr>
        <w:t>G</w:t>
      </w:r>
      <w:proofErr w:type="spellEnd"/>
      <w:r w:rsidRPr="00D96C72">
        <w:rPr>
          <w:rFonts w:ascii="Arial" w:hAnsi="Arial" w:cs="Arial"/>
          <w:sz w:val="24"/>
          <w:szCs w:val="24"/>
        </w:rPr>
        <w:t xml:space="preserve">) </w:t>
      </w:r>
      <w:r w:rsidR="0056185B">
        <w:rPr>
          <w:rFonts w:ascii="Arial" w:hAnsi="Arial" w:cs="Arial"/>
          <w:sz w:val="24"/>
          <w:szCs w:val="24"/>
        </w:rPr>
        <w:t xml:space="preserve">zur </w:t>
      </w:r>
      <w:r w:rsidR="0056185B" w:rsidRPr="0056185B">
        <w:rPr>
          <w:rFonts w:ascii="Arial" w:hAnsi="Arial" w:cs="Arial"/>
          <w:sz w:val="24"/>
          <w:szCs w:val="24"/>
        </w:rPr>
        <w:t>Umsetzung des bereits mit dem 33. Änderungsbescheid</w:t>
      </w:r>
      <w:r w:rsidR="0056185B">
        <w:rPr>
          <w:rFonts w:ascii="Arial" w:hAnsi="Arial" w:cs="Arial"/>
          <w:sz w:val="24"/>
          <w:szCs w:val="24"/>
        </w:rPr>
        <w:t>s</w:t>
      </w:r>
      <w:r w:rsidR="0056185B" w:rsidRPr="0056185B">
        <w:rPr>
          <w:rFonts w:ascii="Arial" w:hAnsi="Arial" w:cs="Arial"/>
          <w:sz w:val="24"/>
          <w:szCs w:val="24"/>
        </w:rPr>
        <w:t xml:space="preserve"> zum Planfeststellungsbeschluss vom 22.07.2010 genehmigten Photovoltaik-Kraftwerks auf der Zentraldeponie </w:t>
      </w:r>
      <w:proofErr w:type="spellStart"/>
      <w:r w:rsidR="0056185B" w:rsidRPr="0056185B">
        <w:rPr>
          <w:rFonts w:ascii="Arial" w:hAnsi="Arial" w:cs="Arial"/>
          <w:sz w:val="24"/>
          <w:szCs w:val="24"/>
        </w:rPr>
        <w:t>Kornharpen</w:t>
      </w:r>
      <w:proofErr w:type="spellEnd"/>
      <w:r w:rsidR="0056185B" w:rsidRPr="0056185B">
        <w:rPr>
          <w:rFonts w:ascii="Arial" w:hAnsi="Arial" w:cs="Arial"/>
          <w:sz w:val="24"/>
          <w:szCs w:val="24"/>
        </w:rPr>
        <w:t xml:space="preserve"> in Bochum </w:t>
      </w:r>
      <w:r w:rsidR="00B5468F">
        <w:rPr>
          <w:rFonts w:ascii="Arial" w:hAnsi="Arial" w:cs="Arial"/>
          <w:sz w:val="24"/>
          <w:szCs w:val="24"/>
        </w:rPr>
        <w:t xml:space="preserve">(betrieben durch die USB Bochum GmbH, </w:t>
      </w:r>
      <w:proofErr w:type="spellStart"/>
      <w:r w:rsidR="00B5468F">
        <w:rPr>
          <w:rFonts w:ascii="Arial" w:hAnsi="Arial" w:cs="Arial"/>
          <w:sz w:val="24"/>
          <w:szCs w:val="24"/>
        </w:rPr>
        <w:t>Hanielstraße</w:t>
      </w:r>
      <w:proofErr w:type="spellEnd"/>
      <w:r w:rsidR="00B5468F">
        <w:rPr>
          <w:rFonts w:ascii="Arial" w:hAnsi="Arial" w:cs="Arial"/>
          <w:sz w:val="24"/>
          <w:szCs w:val="24"/>
        </w:rPr>
        <w:t xml:space="preserve"> 1, 44801 Bochum) </w:t>
      </w:r>
      <w:r w:rsidR="00242644">
        <w:rPr>
          <w:rFonts w:ascii="Arial" w:hAnsi="Arial" w:cs="Arial"/>
          <w:sz w:val="24"/>
          <w:szCs w:val="24"/>
        </w:rPr>
        <w:t xml:space="preserve">bei der Bezirksregierung Arnsberg </w:t>
      </w:r>
      <w:r w:rsidR="005B72D9">
        <w:rPr>
          <w:rFonts w:ascii="Arial" w:hAnsi="Arial" w:cs="Arial"/>
          <w:sz w:val="24"/>
          <w:szCs w:val="24"/>
        </w:rPr>
        <w:t>b</w:t>
      </w:r>
      <w:r w:rsidRPr="00D96C72">
        <w:rPr>
          <w:rFonts w:ascii="Arial" w:hAnsi="Arial" w:cs="Arial"/>
          <w:sz w:val="24"/>
          <w:szCs w:val="24"/>
        </w:rPr>
        <w:t>eantragt</w:t>
      </w:r>
      <w:r w:rsidR="008B15F9" w:rsidRPr="00D96C72">
        <w:rPr>
          <w:rFonts w:ascii="Arial" w:hAnsi="Arial" w:cs="Arial"/>
          <w:sz w:val="24"/>
          <w:szCs w:val="24"/>
        </w:rPr>
        <w:t>.</w:t>
      </w:r>
    </w:p>
    <w:p w:rsidR="009532C4" w:rsidRPr="00D96C72" w:rsidRDefault="009532C4" w:rsidP="00D01CBE">
      <w:pPr>
        <w:jc w:val="both"/>
        <w:rPr>
          <w:rFonts w:ascii="Arial" w:hAnsi="Arial" w:cs="Arial"/>
          <w:sz w:val="24"/>
          <w:szCs w:val="24"/>
        </w:rPr>
      </w:pPr>
    </w:p>
    <w:p w:rsidR="009532C4" w:rsidRPr="00221377" w:rsidRDefault="009532C4" w:rsidP="00D01CBE">
      <w:pPr>
        <w:rPr>
          <w:rFonts w:ascii="Arial" w:hAnsi="Arial" w:cs="Arial"/>
          <w:sz w:val="24"/>
          <w:szCs w:val="24"/>
        </w:rPr>
      </w:pPr>
      <w:r w:rsidRPr="00D96C72">
        <w:rPr>
          <w:rFonts w:ascii="Arial" w:hAnsi="Arial" w:cs="Arial"/>
          <w:sz w:val="24"/>
          <w:szCs w:val="24"/>
        </w:rPr>
        <w:t xml:space="preserve">Der Genehmigungsantrag </w:t>
      </w:r>
      <w:r w:rsidR="003F18CA" w:rsidRPr="00D96C72">
        <w:rPr>
          <w:rFonts w:ascii="Arial" w:hAnsi="Arial" w:cs="Arial"/>
          <w:sz w:val="24"/>
          <w:szCs w:val="24"/>
        </w:rPr>
        <w:t xml:space="preserve">umfasst </w:t>
      </w:r>
      <w:r w:rsidR="000F1883" w:rsidRPr="00D96C72">
        <w:rPr>
          <w:rFonts w:ascii="Arial" w:hAnsi="Arial" w:cs="Arial"/>
          <w:sz w:val="24"/>
          <w:szCs w:val="24"/>
        </w:rPr>
        <w:t xml:space="preserve">im Wesentlichen </w:t>
      </w:r>
      <w:r w:rsidRPr="00D96C72">
        <w:rPr>
          <w:rFonts w:ascii="Arial" w:hAnsi="Arial" w:cs="Arial"/>
          <w:sz w:val="24"/>
          <w:szCs w:val="24"/>
        </w:rPr>
        <w:t>folgende Änderung</w:t>
      </w:r>
      <w:r w:rsidR="003F18CA" w:rsidRPr="00D96C72">
        <w:rPr>
          <w:rFonts w:ascii="Arial" w:hAnsi="Arial" w:cs="Arial"/>
          <w:sz w:val="24"/>
          <w:szCs w:val="24"/>
        </w:rPr>
        <w:t>en</w:t>
      </w:r>
      <w:r w:rsidRPr="00D96C72">
        <w:rPr>
          <w:rFonts w:ascii="Arial" w:hAnsi="Arial" w:cs="Arial"/>
          <w:sz w:val="24"/>
          <w:szCs w:val="24"/>
        </w:rPr>
        <w:t>:</w:t>
      </w:r>
    </w:p>
    <w:p w:rsidR="0056185B" w:rsidRPr="00097488" w:rsidRDefault="0056185B" w:rsidP="00D01CBE">
      <w:pPr>
        <w:pStyle w:val="Listenabsatz"/>
        <w:numPr>
          <w:ilvl w:val="0"/>
          <w:numId w:val="7"/>
        </w:numPr>
        <w:contextualSpacing/>
      </w:pPr>
      <w:r w:rsidRPr="00097488">
        <w:t xml:space="preserve">Rückbau des vorhandenen Photovoltaik-Kraftwerks am bisherigen </w:t>
      </w:r>
      <w:r>
        <w:t xml:space="preserve">temporär abgedichteten </w:t>
      </w:r>
      <w:r w:rsidRPr="00097488">
        <w:t>Standort (Bauabschnitte 4 und 5) im Südwesten</w:t>
      </w:r>
      <w:r>
        <w:t xml:space="preserve"> der Deponie</w:t>
      </w:r>
    </w:p>
    <w:p w:rsidR="0056185B" w:rsidRDefault="0056185B" w:rsidP="00D01CBE">
      <w:pPr>
        <w:pStyle w:val="Listenabsatz"/>
        <w:numPr>
          <w:ilvl w:val="0"/>
          <w:numId w:val="7"/>
        </w:numPr>
        <w:contextualSpacing/>
      </w:pPr>
      <w:r w:rsidRPr="00097488">
        <w:t xml:space="preserve">Neuerrichtung des Photovoltaik-Kraftwerks an neuem </w:t>
      </w:r>
      <w:r>
        <w:t xml:space="preserve">oberflächenabgedichteten und rekultivierten </w:t>
      </w:r>
      <w:r w:rsidRPr="00097488">
        <w:t>Standort (Bauabschnitt 2) im Süden</w:t>
      </w:r>
      <w:r>
        <w:t xml:space="preserve"> der Deponie</w:t>
      </w:r>
    </w:p>
    <w:p w:rsidR="0056185B" w:rsidRDefault="0056185B" w:rsidP="00D01CBE">
      <w:pPr>
        <w:pStyle w:val="Listenabsatz"/>
        <w:numPr>
          <w:ilvl w:val="1"/>
          <w:numId w:val="7"/>
        </w:numPr>
        <w:contextualSpacing/>
      </w:pPr>
      <w:r>
        <w:t>Gründung der Aufständerung für die Modultische</w:t>
      </w:r>
    </w:p>
    <w:p w:rsidR="0056185B" w:rsidRDefault="0056185B" w:rsidP="00D01CBE">
      <w:pPr>
        <w:pStyle w:val="Listenabsatz"/>
        <w:numPr>
          <w:ilvl w:val="1"/>
          <w:numId w:val="7"/>
        </w:numPr>
        <w:contextualSpacing/>
      </w:pPr>
      <w:r>
        <w:t>Verwendung der vorhandenen Unterkonstruktion der Modultische</w:t>
      </w:r>
    </w:p>
    <w:p w:rsidR="0056185B" w:rsidRDefault="0056185B" w:rsidP="00D01CBE">
      <w:pPr>
        <w:pStyle w:val="Listenabsatz"/>
        <w:numPr>
          <w:ilvl w:val="1"/>
          <w:numId w:val="7"/>
        </w:numPr>
        <w:contextualSpacing/>
      </w:pPr>
      <w:r>
        <w:t>Wiederverwendung der vorhandenen, zwischengelagerten Module (soweit nicht beschädigt)</w:t>
      </w:r>
    </w:p>
    <w:p w:rsidR="0056185B" w:rsidRPr="0056185B" w:rsidRDefault="0056185B" w:rsidP="00D01CBE">
      <w:pPr>
        <w:pStyle w:val="Listenabsatz"/>
        <w:numPr>
          <w:ilvl w:val="0"/>
          <w:numId w:val="7"/>
        </w:numPr>
        <w:contextualSpacing/>
      </w:pPr>
      <w:r>
        <w:t xml:space="preserve">Aufgabe der nicht mehr benötigten Ringdrainage (Nord- und Süddrainage) aufgrund von Überlagerung und Funktionsverlust (aus </w:t>
      </w:r>
      <w:r w:rsidRPr="00373231">
        <w:t>Planfestste</w:t>
      </w:r>
      <w:r>
        <w:t>llungsbeschluss vom 28.02.1978, Nebenbestimmung Nr. 4 Punkt VI. Oberflächenwasser)</w:t>
      </w:r>
    </w:p>
    <w:p w:rsidR="0056185B" w:rsidRDefault="0056185B" w:rsidP="00974CFE">
      <w:pPr>
        <w:rPr>
          <w:rFonts w:ascii="Arial" w:hAnsi="Arial" w:cs="Arial"/>
          <w:sz w:val="24"/>
          <w:szCs w:val="24"/>
        </w:rPr>
      </w:pPr>
    </w:p>
    <w:p w:rsidR="009C4540" w:rsidRPr="009C4540" w:rsidRDefault="009C4540" w:rsidP="00974CFE">
      <w:pPr>
        <w:rPr>
          <w:rFonts w:ascii="Arial" w:hAnsi="Arial" w:cs="Arial"/>
          <w:sz w:val="24"/>
          <w:szCs w:val="24"/>
        </w:rPr>
      </w:pPr>
      <w:r w:rsidRPr="007A2CF2">
        <w:rPr>
          <w:rFonts w:ascii="Arial" w:hAnsi="Arial" w:cs="Arial"/>
          <w:sz w:val="24"/>
          <w:szCs w:val="24"/>
        </w:rPr>
        <w:t xml:space="preserve">Das beantragte Vorhaben bedarf einer Genehmigung gemäß </w:t>
      </w:r>
      <w:r w:rsidRPr="00D8306E">
        <w:rPr>
          <w:rFonts w:ascii="Arial" w:hAnsi="Arial" w:cs="Arial"/>
          <w:sz w:val="24"/>
          <w:szCs w:val="24"/>
        </w:rPr>
        <w:t xml:space="preserve">§ </w:t>
      </w:r>
      <w:r w:rsidR="00282040">
        <w:rPr>
          <w:rFonts w:ascii="Arial" w:hAnsi="Arial" w:cs="Arial"/>
          <w:sz w:val="24"/>
          <w:szCs w:val="24"/>
        </w:rPr>
        <w:t>35</w:t>
      </w:r>
      <w:r w:rsidRPr="007A2CF2">
        <w:rPr>
          <w:rFonts w:ascii="Arial" w:hAnsi="Arial" w:cs="Arial"/>
          <w:sz w:val="24"/>
          <w:szCs w:val="24"/>
        </w:rPr>
        <w:t xml:space="preserve"> de</w:t>
      </w:r>
      <w:r w:rsidR="00282040">
        <w:rPr>
          <w:rFonts w:ascii="Arial" w:hAnsi="Arial" w:cs="Arial"/>
          <w:sz w:val="24"/>
          <w:szCs w:val="24"/>
        </w:rPr>
        <w:t>s</w:t>
      </w:r>
      <w:r w:rsidRPr="007A2CF2">
        <w:rPr>
          <w:rFonts w:ascii="Arial" w:hAnsi="Arial" w:cs="Arial"/>
          <w:sz w:val="24"/>
          <w:szCs w:val="24"/>
        </w:rPr>
        <w:t xml:space="preserve"> Gesetzes </w:t>
      </w:r>
      <w:r w:rsidR="00275503" w:rsidRPr="00275503">
        <w:rPr>
          <w:rFonts w:ascii="Arial" w:hAnsi="Arial" w:cs="Arial"/>
          <w:sz w:val="24"/>
          <w:szCs w:val="24"/>
        </w:rPr>
        <w:t>zur Förderung der Kreislaufwirtschaft und</w:t>
      </w:r>
      <w:r w:rsidR="00275503">
        <w:rPr>
          <w:rFonts w:ascii="Arial" w:hAnsi="Arial" w:cs="Arial"/>
          <w:sz w:val="24"/>
          <w:szCs w:val="24"/>
        </w:rPr>
        <w:t xml:space="preserve"> </w:t>
      </w:r>
      <w:r w:rsidR="00275503" w:rsidRPr="00275503">
        <w:rPr>
          <w:rFonts w:ascii="Arial" w:hAnsi="Arial" w:cs="Arial"/>
          <w:sz w:val="24"/>
          <w:szCs w:val="24"/>
        </w:rPr>
        <w:t xml:space="preserve">Sicherung der umweltverträglichen Bewirtschaftung von Abfällen </w:t>
      </w:r>
      <w:r w:rsidR="00275503">
        <w:rPr>
          <w:rFonts w:ascii="Arial" w:hAnsi="Arial" w:cs="Arial"/>
          <w:sz w:val="24"/>
          <w:szCs w:val="24"/>
        </w:rPr>
        <w:t>-</w:t>
      </w:r>
      <w:r w:rsidR="00282040">
        <w:rPr>
          <w:rFonts w:ascii="Arial" w:hAnsi="Arial" w:cs="Arial"/>
          <w:sz w:val="24"/>
          <w:szCs w:val="24"/>
        </w:rPr>
        <w:t>Kreislaufwirtschaftsgesetz</w:t>
      </w:r>
      <w:r w:rsidRPr="007A2CF2">
        <w:rPr>
          <w:rFonts w:ascii="Arial" w:hAnsi="Arial" w:cs="Arial"/>
          <w:sz w:val="24"/>
          <w:szCs w:val="24"/>
        </w:rPr>
        <w:t xml:space="preserve"> - </w:t>
      </w:r>
      <w:r w:rsidR="00282040">
        <w:rPr>
          <w:rFonts w:ascii="Arial" w:hAnsi="Arial" w:cs="Arial"/>
          <w:sz w:val="24"/>
          <w:szCs w:val="24"/>
        </w:rPr>
        <w:t>KrW</w:t>
      </w:r>
      <w:r w:rsidRPr="007A2CF2">
        <w:rPr>
          <w:rFonts w:ascii="Arial" w:hAnsi="Arial" w:cs="Arial"/>
          <w:sz w:val="24"/>
          <w:szCs w:val="24"/>
        </w:rPr>
        <w:t>G.</w:t>
      </w:r>
      <w:r w:rsidR="000F1883" w:rsidRPr="007A2CF2">
        <w:rPr>
          <w:rFonts w:ascii="Arial" w:hAnsi="Arial" w:cs="Arial"/>
          <w:sz w:val="24"/>
          <w:szCs w:val="24"/>
        </w:rPr>
        <w:t xml:space="preserve"> </w:t>
      </w:r>
    </w:p>
    <w:p w:rsidR="007A2CF2" w:rsidRDefault="007A2CF2" w:rsidP="00221377">
      <w:pPr>
        <w:jc w:val="both"/>
        <w:rPr>
          <w:rFonts w:ascii="Arial" w:hAnsi="Arial" w:cs="Arial"/>
          <w:sz w:val="24"/>
          <w:szCs w:val="24"/>
        </w:rPr>
      </w:pPr>
    </w:p>
    <w:p w:rsidR="00C87350" w:rsidRPr="00D96C72" w:rsidRDefault="00B815FF" w:rsidP="00974CFE">
      <w:pPr>
        <w:pStyle w:val="Default"/>
        <w:rPr>
          <w:strike/>
        </w:rPr>
      </w:pPr>
      <w:r w:rsidRPr="00D96C72">
        <w:t xml:space="preserve">Das Vorhaben fällt zugleich unter </w:t>
      </w:r>
      <w:r w:rsidRPr="00852C70">
        <w:t>§ 2 Abs</w:t>
      </w:r>
      <w:r w:rsidR="00687EE7" w:rsidRPr="00852C70">
        <w:rPr>
          <w:color w:val="auto"/>
        </w:rPr>
        <w:t xml:space="preserve">. 4 </w:t>
      </w:r>
      <w:r w:rsidR="00687EE7" w:rsidRPr="00852C70">
        <w:t xml:space="preserve">Nr. </w:t>
      </w:r>
      <w:r w:rsidRPr="00852C70">
        <w:t>2</w:t>
      </w:r>
      <w:r w:rsidR="00687EE7" w:rsidRPr="00D96C72">
        <w:t xml:space="preserve"> </w:t>
      </w:r>
      <w:r w:rsidRPr="00D96C72">
        <w:t xml:space="preserve">des Gesetzes über die Umweltverträglichkeitsprüfung (UVPG) in Verbindung </w:t>
      </w:r>
      <w:r w:rsidRPr="00852C70">
        <w:t xml:space="preserve">mit </w:t>
      </w:r>
      <w:r w:rsidR="00687EE7" w:rsidRPr="00852C70">
        <w:rPr>
          <w:color w:val="auto"/>
        </w:rPr>
        <w:t>§ 1 Abs. 1 Nr. 1 UVPG</w:t>
      </w:r>
      <w:r w:rsidR="00687EE7" w:rsidRPr="00D96C72">
        <w:rPr>
          <w:color w:val="auto"/>
        </w:rPr>
        <w:t xml:space="preserve"> und </w:t>
      </w:r>
      <w:r w:rsidRPr="00D96C72">
        <w:t xml:space="preserve">Nr. </w:t>
      </w:r>
      <w:r w:rsidR="00F10C2E">
        <w:t xml:space="preserve">12.2.1 </w:t>
      </w:r>
      <w:r w:rsidRPr="00D96C72">
        <w:t>der Anlage 1 zum UVPG</w:t>
      </w:r>
      <w:r w:rsidR="00F10C2E">
        <w:t xml:space="preserve"> genannten Vorhaben</w:t>
      </w:r>
      <w:r w:rsidRPr="00D96C72">
        <w:t>.</w:t>
      </w:r>
    </w:p>
    <w:p w:rsidR="00C87350" w:rsidRPr="00D96C72" w:rsidRDefault="00C87350" w:rsidP="00C87350">
      <w:pPr>
        <w:pStyle w:val="Default"/>
        <w:rPr>
          <w:strike/>
        </w:rPr>
      </w:pPr>
    </w:p>
    <w:p w:rsidR="00C87350" w:rsidRPr="00BF682B" w:rsidRDefault="00C87350" w:rsidP="00974CFE">
      <w:pPr>
        <w:ind w:right="-1"/>
        <w:rPr>
          <w:rFonts w:ascii="Arial" w:hAnsi="Arial" w:cs="Arial"/>
          <w:sz w:val="24"/>
          <w:szCs w:val="24"/>
        </w:rPr>
      </w:pPr>
      <w:r w:rsidRPr="00D96C72">
        <w:rPr>
          <w:rFonts w:ascii="Arial" w:hAnsi="Arial" w:cs="Arial"/>
          <w:sz w:val="24"/>
          <w:szCs w:val="24"/>
        </w:rPr>
        <w:t xml:space="preserve">Für diese wesentliche Änderung der Anlage ist im Rahmen eines Genehmigungsverfahrens nach </w:t>
      </w:r>
      <w:r w:rsidR="00547B37" w:rsidRPr="00D96C72">
        <w:rPr>
          <w:rFonts w:ascii="Arial" w:hAnsi="Arial" w:cs="Arial"/>
          <w:sz w:val="24"/>
          <w:szCs w:val="24"/>
        </w:rPr>
        <w:t>KrW</w:t>
      </w:r>
      <w:r w:rsidRPr="00D96C72">
        <w:rPr>
          <w:rFonts w:ascii="Arial" w:hAnsi="Arial" w:cs="Arial"/>
          <w:sz w:val="24"/>
          <w:szCs w:val="24"/>
        </w:rPr>
        <w:t xml:space="preserve">G eine allgemeine Vorprüfung in Verbindung mit § </w:t>
      </w:r>
      <w:r w:rsidR="00502069">
        <w:rPr>
          <w:rFonts w:ascii="Arial" w:hAnsi="Arial" w:cs="Arial"/>
          <w:sz w:val="24"/>
          <w:szCs w:val="24"/>
        </w:rPr>
        <w:t>9</w:t>
      </w:r>
      <w:r w:rsidRPr="00D96C72">
        <w:rPr>
          <w:rFonts w:ascii="Arial" w:hAnsi="Arial" w:cs="Arial"/>
          <w:sz w:val="24"/>
          <w:szCs w:val="24"/>
        </w:rPr>
        <w:t xml:space="preserve"> Abs. </w:t>
      </w:r>
      <w:r w:rsidR="00502069">
        <w:rPr>
          <w:rFonts w:ascii="Arial" w:hAnsi="Arial" w:cs="Arial"/>
          <w:sz w:val="24"/>
          <w:szCs w:val="24"/>
        </w:rPr>
        <w:t>3</w:t>
      </w:r>
      <w:r w:rsidRPr="00D96C72">
        <w:rPr>
          <w:rFonts w:ascii="Arial" w:hAnsi="Arial" w:cs="Arial"/>
          <w:sz w:val="24"/>
          <w:szCs w:val="24"/>
        </w:rPr>
        <w:t xml:space="preserve"> UVPG </w:t>
      </w:r>
      <w:r w:rsidRPr="00D96C72">
        <w:rPr>
          <w:rFonts w:ascii="Arial" w:hAnsi="Arial" w:cs="Arial"/>
          <w:sz w:val="24"/>
          <w:szCs w:val="24"/>
        </w:rPr>
        <w:lastRenderedPageBreak/>
        <w:t>vorzunehmen. Dabei handelt es sich um eine überschlägige Prüfung unter Berücksichtigung der Kriterien</w:t>
      </w:r>
      <w:r w:rsidRPr="001A5F33">
        <w:rPr>
          <w:rFonts w:ascii="Arial" w:hAnsi="Arial" w:cs="Arial"/>
          <w:sz w:val="24"/>
          <w:szCs w:val="24"/>
        </w:rPr>
        <w:t xml:space="preserve"> der Anlage 3 des UVPG, bei der festgestellt werden soll, ob das Vorhaben erhebliche nachteilige Umweltauswirkungen haben kann</w:t>
      </w:r>
      <w:r w:rsidR="0025018E">
        <w:rPr>
          <w:rFonts w:ascii="Arial" w:hAnsi="Arial" w:cs="Arial"/>
          <w:sz w:val="24"/>
          <w:szCs w:val="24"/>
        </w:rPr>
        <w:t>,</w:t>
      </w:r>
      <w:r w:rsidRPr="001A5F33">
        <w:rPr>
          <w:rFonts w:ascii="Arial" w:hAnsi="Arial" w:cs="Arial"/>
          <w:sz w:val="24"/>
          <w:szCs w:val="24"/>
        </w:rPr>
        <w:t xml:space="preserve"> die für die Genehmigung des Vorhabens zu berücksichtigen sind und deshalb eine UVP-Pflicht besteht.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60F51" w:rsidRDefault="00860F51" w:rsidP="00C87350">
      <w:pPr>
        <w:pStyle w:val="Default"/>
        <w:rPr>
          <w:strike/>
        </w:rPr>
      </w:pPr>
    </w:p>
    <w:p w:rsidR="00BF682B" w:rsidRDefault="00BF682B" w:rsidP="00974CFE">
      <w:pPr>
        <w:ind w:right="-1"/>
        <w:rPr>
          <w:rFonts w:ascii="Arial" w:hAnsi="Arial" w:cs="Arial"/>
          <w:sz w:val="24"/>
          <w:szCs w:val="24"/>
        </w:rPr>
      </w:pPr>
      <w:r w:rsidRPr="00BF682B">
        <w:rPr>
          <w:rFonts w:ascii="Arial" w:hAnsi="Arial" w:cs="Arial"/>
          <w:sz w:val="24"/>
          <w:szCs w:val="24"/>
        </w:rPr>
        <w:t xml:space="preserve">Die Bewertung im Rahmen einer überschlägigen Prüfung anhand der vorgelegten Antragsunterlagen, eigener Ermittlungen und der für die Entscheidung maßgeblichen Rechts- und Verwaltungsvorschriften ergab, dass </w:t>
      </w:r>
      <w:r w:rsidRPr="002C2ADE">
        <w:rPr>
          <w:rFonts w:ascii="Arial" w:hAnsi="Arial" w:cs="Arial"/>
          <w:sz w:val="24"/>
          <w:szCs w:val="24"/>
        </w:rPr>
        <w:t xml:space="preserve">das geplante Vorhaben keine erhebliche nachteilige Auswirkungen auf die Umwelt </w:t>
      </w:r>
      <w:r w:rsidR="00860F51" w:rsidRPr="002C2ADE">
        <w:rPr>
          <w:rFonts w:ascii="Arial" w:hAnsi="Arial" w:cs="Arial"/>
          <w:sz w:val="24"/>
          <w:szCs w:val="24"/>
        </w:rPr>
        <w:t>haben kann</w:t>
      </w:r>
      <w:r w:rsidRPr="002C2ADE">
        <w:rPr>
          <w:rFonts w:ascii="Arial" w:hAnsi="Arial" w:cs="Arial"/>
          <w:sz w:val="24"/>
          <w:szCs w:val="24"/>
        </w:rPr>
        <w:t>.</w:t>
      </w:r>
      <w:r w:rsidRPr="00BF682B">
        <w:rPr>
          <w:rFonts w:ascii="Arial" w:hAnsi="Arial" w:cs="Arial"/>
          <w:sz w:val="24"/>
          <w:szCs w:val="24"/>
        </w:rPr>
        <w:t xml:space="preserve"> </w:t>
      </w:r>
    </w:p>
    <w:p w:rsidR="00D96C72" w:rsidRPr="00BF682B" w:rsidRDefault="00D96C72" w:rsidP="00BF682B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362AF9" w:rsidRPr="00B334C0" w:rsidRDefault="00077CA5" w:rsidP="00974CFE">
      <w:pPr>
        <w:ind w:right="-1"/>
        <w:rPr>
          <w:rFonts w:ascii="Arial" w:hAnsi="Arial" w:cs="Arial"/>
          <w:sz w:val="24"/>
          <w:szCs w:val="24"/>
        </w:rPr>
      </w:pPr>
      <w:r w:rsidRPr="00B334C0">
        <w:rPr>
          <w:rFonts w:ascii="Arial" w:hAnsi="Arial" w:cs="Arial"/>
          <w:sz w:val="24"/>
          <w:szCs w:val="24"/>
        </w:rPr>
        <w:t xml:space="preserve">Diese Bewertung stützt sich insbesondere auf folgende Aspekte: </w:t>
      </w:r>
    </w:p>
    <w:p w:rsidR="00362AF9" w:rsidRPr="00F10C2E" w:rsidRDefault="00362AF9" w:rsidP="00077CA5">
      <w:pPr>
        <w:ind w:right="-1"/>
        <w:jc w:val="both"/>
        <w:rPr>
          <w:rFonts w:ascii="Arial" w:hAnsi="Arial" w:cs="Arial"/>
          <w:sz w:val="24"/>
          <w:szCs w:val="24"/>
          <w:highlight w:val="yellow"/>
        </w:rPr>
      </w:pPr>
      <w:r w:rsidRPr="00B334C0">
        <w:rPr>
          <w:rFonts w:ascii="Arial" w:hAnsi="Arial" w:cs="Arial"/>
          <w:sz w:val="24"/>
          <w:szCs w:val="24"/>
        </w:rPr>
        <w:t>Nach Kriterium 1.1 der Anlage 3 UVPG</w:t>
      </w:r>
      <w:r w:rsidR="00B334C0" w:rsidRPr="00B334C0">
        <w:rPr>
          <w:rFonts w:ascii="Arial" w:hAnsi="Arial" w:cs="Arial"/>
          <w:sz w:val="24"/>
          <w:szCs w:val="24"/>
        </w:rPr>
        <w:t xml:space="preserve"> ist </w:t>
      </w:r>
      <w:r w:rsidR="00B334C0">
        <w:rPr>
          <w:rFonts w:ascii="Arial" w:hAnsi="Arial" w:cs="Arial"/>
          <w:sz w:val="24"/>
          <w:szCs w:val="24"/>
        </w:rPr>
        <w:t>d</w:t>
      </w:r>
      <w:r w:rsidR="00B334C0" w:rsidRPr="00B334C0">
        <w:rPr>
          <w:rFonts w:ascii="Arial" w:hAnsi="Arial" w:cs="Arial"/>
          <w:sz w:val="24"/>
          <w:szCs w:val="24"/>
        </w:rPr>
        <w:t>as geplante Vorhaben nicht mit einer Kapazitätserhöhung der Deponie oder einer Änderung der zugelassenen Abfallschlüsselnummern verbunden. Es werden keine Schwellenwerte nach UVPG, BImSchG, WHG oder weiteren Rechtsbereichen überschritten. Es erfo</w:t>
      </w:r>
      <w:r w:rsidR="00683E7D">
        <w:rPr>
          <w:rFonts w:ascii="Arial" w:hAnsi="Arial" w:cs="Arial"/>
          <w:sz w:val="24"/>
          <w:szCs w:val="24"/>
        </w:rPr>
        <w:t>lgt keine Ausweitung der Fläche.</w:t>
      </w:r>
    </w:p>
    <w:p w:rsidR="00934402" w:rsidRDefault="00934402" w:rsidP="00077CA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5B006B" w:rsidRPr="001E0741" w:rsidRDefault="00362AF9" w:rsidP="00974CFE">
      <w:pPr>
        <w:ind w:right="-1"/>
        <w:rPr>
          <w:rFonts w:ascii="Arial" w:hAnsi="Arial" w:cs="Arial"/>
          <w:sz w:val="24"/>
          <w:szCs w:val="24"/>
        </w:rPr>
      </w:pPr>
      <w:r w:rsidRPr="001E0741">
        <w:rPr>
          <w:rFonts w:ascii="Arial" w:hAnsi="Arial" w:cs="Arial"/>
          <w:sz w:val="24"/>
          <w:szCs w:val="24"/>
        </w:rPr>
        <w:t xml:space="preserve">Die Prüfung der beigebrachten Unterlagen </w:t>
      </w:r>
      <w:r w:rsidR="00D96C72" w:rsidRPr="001E0741">
        <w:rPr>
          <w:rFonts w:ascii="Arial" w:hAnsi="Arial" w:cs="Arial"/>
          <w:sz w:val="24"/>
          <w:szCs w:val="24"/>
        </w:rPr>
        <w:t>hat</w:t>
      </w:r>
      <w:r w:rsidRPr="001E0741">
        <w:rPr>
          <w:rFonts w:ascii="Arial" w:hAnsi="Arial" w:cs="Arial"/>
          <w:sz w:val="24"/>
          <w:szCs w:val="24"/>
        </w:rPr>
        <w:t xml:space="preserve"> ergeben, dass </w:t>
      </w:r>
      <w:r w:rsidR="006A7916">
        <w:rPr>
          <w:rFonts w:ascii="Arial" w:hAnsi="Arial" w:cs="Arial"/>
          <w:sz w:val="24"/>
          <w:szCs w:val="24"/>
        </w:rPr>
        <w:t>v</w:t>
      </w:r>
      <w:r w:rsidR="006A7916" w:rsidRPr="006A7916">
        <w:rPr>
          <w:rFonts w:ascii="Arial" w:hAnsi="Arial" w:cs="Arial"/>
          <w:sz w:val="24"/>
          <w:szCs w:val="24"/>
        </w:rPr>
        <w:t xml:space="preserve">on dem geplanten Vorhaben </w:t>
      </w:r>
      <w:r w:rsidR="006A7916">
        <w:rPr>
          <w:rFonts w:ascii="Arial" w:hAnsi="Arial" w:cs="Arial"/>
          <w:sz w:val="24"/>
          <w:szCs w:val="24"/>
        </w:rPr>
        <w:t>k</w:t>
      </w:r>
      <w:r w:rsidR="006A7916" w:rsidRPr="006A7916">
        <w:rPr>
          <w:rFonts w:ascii="Arial" w:hAnsi="Arial" w:cs="Arial"/>
          <w:sz w:val="24"/>
          <w:szCs w:val="24"/>
        </w:rPr>
        <w:t>eine relevanten Lärm-, Geruchs- oder sonstigen Emissionen aus</w:t>
      </w:r>
      <w:r w:rsidR="006A7916">
        <w:rPr>
          <w:rFonts w:ascii="Arial" w:hAnsi="Arial" w:cs="Arial"/>
          <w:sz w:val="24"/>
          <w:szCs w:val="24"/>
        </w:rPr>
        <w:t xml:space="preserve">gehen und </w:t>
      </w:r>
      <w:r w:rsidRPr="001E0741">
        <w:rPr>
          <w:rFonts w:ascii="Arial" w:hAnsi="Arial" w:cs="Arial"/>
          <w:sz w:val="24"/>
          <w:szCs w:val="24"/>
        </w:rPr>
        <w:t>es daher zu keinen relevanten</w:t>
      </w:r>
      <w:r w:rsidR="006A7916">
        <w:rPr>
          <w:rFonts w:ascii="Arial" w:hAnsi="Arial" w:cs="Arial"/>
          <w:sz w:val="24"/>
          <w:szCs w:val="24"/>
        </w:rPr>
        <w:t xml:space="preserve"> bzw.</w:t>
      </w:r>
      <w:r w:rsidRPr="001E0741">
        <w:rPr>
          <w:rFonts w:ascii="Arial" w:hAnsi="Arial" w:cs="Arial"/>
          <w:sz w:val="24"/>
          <w:szCs w:val="24"/>
        </w:rPr>
        <w:t xml:space="preserve"> </w:t>
      </w:r>
      <w:r w:rsidR="006D3F6D" w:rsidRPr="001E0741">
        <w:rPr>
          <w:rFonts w:ascii="Arial" w:hAnsi="Arial" w:cs="Arial"/>
          <w:sz w:val="24"/>
          <w:szCs w:val="24"/>
        </w:rPr>
        <w:t>erheblichen</w:t>
      </w:r>
      <w:r w:rsidRPr="001E0741">
        <w:rPr>
          <w:rFonts w:ascii="Arial" w:hAnsi="Arial" w:cs="Arial"/>
          <w:sz w:val="24"/>
          <w:szCs w:val="24"/>
        </w:rPr>
        <w:t xml:space="preserve"> Beeinträchtigungen </w:t>
      </w:r>
      <w:r w:rsidR="006D3F6D" w:rsidRPr="001E0741">
        <w:rPr>
          <w:rFonts w:ascii="Arial" w:hAnsi="Arial" w:cs="Arial"/>
          <w:sz w:val="24"/>
          <w:szCs w:val="24"/>
        </w:rPr>
        <w:t>kommt.</w:t>
      </w:r>
    </w:p>
    <w:p w:rsidR="000F1BD8" w:rsidRPr="001E0741" w:rsidRDefault="000F1BD8" w:rsidP="00077CA5">
      <w:pPr>
        <w:ind w:right="-1"/>
        <w:jc w:val="both"/>
        <w:rPr>
          <w:rFonts w:ascii="Arial" w:hAnsi="Arial" w:cs="Arial"/>
          <w:color w:val="FF0000"/>
          <w:sz w:val="24"/>
          <w:szCs w:val="24"/>
        </w:rPr>
      </w:pPr>
    </w:p>
    <w:p w:rsidR="0093032A" w:rsidRPr="001E0741" w:rsidRDefault="00B00DD6" w:rsidP="00974CFE">
      <w:pPr>
        <w:ind w:right="-1"/>
        <w:rPr>
          <w:rFonts w:ascii="Arial" w:hAnsi="Arial" w:cs="Arial"/>
          <w:sz w:val="24"/>
          <w:szCs w:val="24"/>
        </w:rPr>
      </w:pPr>
      <w:r w:rsidRPr="001E0741">
        <w:rPr>
          <w:rFonts w:ascii="Arial" w:hAnsi="Arial" w:cs="Arial"/>
          <w:sz w:val="24"/>
          <w:szCs w:val="24"/>
        </w:rPr>
        <w:t>Das Vorhaben steht auch nicht in einem engeren Zusammenhang mit anderen Vorhaben derselben Art (§ 10 Abs. 4 UVPG)</w:t>
      </w:r>
      <w:r w:rsidR="006F5B31">
        <w:rPr>
          <w:rFonts w:ascii="Arial" w:hAnsi="Arial" w:cs="Arial"/>
          <w:sz w:val="24"/>
          <w:szCs w:val="24"/>
        </w:rPr>
        <w:t>,</w:t>
      </w:r>
      <w:r w:rsidRPr="001E0741">
        <w:rPr>
          <w:rFonts w:ascii="Arial" w:hAnsi="Arial" w:cs="Arial"/>
          <w:sz w:val="24"/>
          <w:szCs w:val="24"/>
        </w:rPr>
        <w:t xml:space="preserve"> </w:t>
      </w:r>
      <w:r w:rsidR="006F5B31">
        <w:rPr>
          <w:rFonts w:ascii="Arial" w:hAnsi="Arial" w:cs="Arial"/>
          <w:sz w:val="24"/>
          <w:szCs w:val="24"/>
        </w:rPr>
        <w:t>ist</w:t>
      </w:r>
      <w:r w:rsidR="00ED04AE" w:rsidRPr="001E0741">
        <w:rPr>
          <w:rFonts w:ascii="Arial" w:hAnsi="Arial" w:cs="Arial"/>
          <w:sz w:val="24"/>
          <w:szCs w:val="24"/>
        </w:rPr>
        <w:t xml:space="preserve"> selbst </w:t>
      </w:r>
      <w:r w:rsidR="000B4E78" w:rsidRPr="001E0741">
        <w:rPr>
          <w:rFonts w:ascii="Arial" w:hAnsi="Arial" w:cs="Arial"/>
          <w:sz w:val="24"/>
          <w:szCs w:val="24"/>
        </w:rPr>
        <w:t xml:space="preserve">kein Schutzobjekt und </w:t>
      </w:r>
      <w:r w:rsidR="006D3F6D" w:rsidRPr="001E0741">
        <w:rPr>
          <w:rFonts w:ascii="Arial" w:hAnsi="Arial" w:cs="Arial"/>
          <w:sz w:val="24"/>
          <w:szCs w:val="24"/>
        </w:rPr>
        <w:t>liegt</w:t>
      </w:r>
      <w:r w:rsidR="00ED04AE" w:rsidRPr="001E0741">
        <w:rPr>
          <w:rFonts w:ascii="Arial" w:hAnsi="Arial" w:cs="Arial"/>
          <w:sz w:val="24"/>
          <w:szCs w:val="24"/>
        </w:rPr>
        <w:t xml:space="preserve"> auch </w:t>
      </w:r>
      <w:r w:rsidRPr="001E0741">
        <w:rPr>
          <w:rFonts w:ascii="Arial" w:hAnsi="Arial" w:cs="Arial"/>
          <w:sz w:val="24"/>
          <w:szCs w:val="24"/>
        </w:rPr>
        <w:t xml:space="preserve">nicht innerhalb eines angemessenen Sicherheitsabstandes eines Betriebsbereichs </w:t>
      </w:r>
      <w:r w:rsidR="00974CFE">
        <w:rPr>
          <w:rFonts w:ascii="Arial" w:hAnsi="Arial" w:cs="Arial"/>
          <w:sz w:val="24"/>
          <w:szCs w:val="24"/>
        </w:rPr>
        <w:br/>
      </w:r>
      <w:r w:rsidRPr="001E0741">
        <w:rPr>
          <w:rFonts w:ascii="Arial" w:hAnsi="Arial" w:cs="Arial"/>
          <w:sz w:val="24"/>
          <w:szCs w:val="24"/>
        </w:rPr>
        <w:t>(§ 8 UVPG).</w:t>
      </w:r>
    </w:p>
    <w:p w:rsidR="0093032A" w:rsidRPr="001E0741" w:rsidRDefault="0093032A" w:rsidP="00BF682B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6A5E53" w:rsidRPr="001E0741" w:rsidRDefault="00BF682B" w:rsidP="00974CFE">
      <w:pPr>
        <w:ind w:right="-1"/>
        <w:rPr>
          <w:rFonts w:ascii="Arial" w:hAnsi="Arial" w:cs="Arial"/>
          <w:sz w:val="24"/>
          <w:szCs w:val="24"/>
        </w:rPr>
      </w:pPr>
      <w:r w:rsidRPr="001E0741">
        <w:rPr>
          <w:rFonts w:ascii="Arial" w:hAnsi="Arial" w:cs="Arial"/>
          <w:sz w:val="24"/>
          <w:szCs w:val="24"/>
        </w:rPr>
        <w:t xml:space="preserve">Das Vorhaben bedarf daher keiner Umweltverträglichkeitsprüfung nach den Vorschriften des UVPG. </w:t>
      </w:r>
      <w:r w:rsidR="008467B4" w:rsidRPr="007710C5">
        <w:rPr>
          <w:rFonts w:ascii="Arial" w:hAnsi="Arial" w:cs="Arial"/>
          <w:sz w:val="24"/>
          <w:szCs w:val="24"/>
        </w:rPr>
        <w:t xml:space="preserve">Gemäß § </w:t>
      </w:r>
      <w:r w:rsidR="007D4E9A" w:rsidRPr="007710C5">
        <w:rPr>
          <w:rFonts w:ascii="Arial" w:hAnsi="Arial" w:cs="Arial"/>
          <w:sz w:val="24"/>
          <w:szCs w:val="24"/>
        </w:rPr>
        <w:t>5 Abs.</w:t>
      </w:r>
      <w:r w:rsidR="008467B4" w:rsidRPr="007710C5">
        <w:rPr>
          <w:rFonts w:ascii="Arial" w:hAnsi="Arial" w:cs="Arial"/>
          <w:sz w:val="24"/>
          <w:szCs w:val="24"/>
        </w:rPr>
        <w:t xml:space="preserve"> 3 UVPG ist</w:t>
      </w:r>
      <w:r w:rsidR="008467B4" w:rsidRPr="001E0741">
        <w:rPr>
          <w:rFonts w:ascii="Arial" w:hAnsi="Arial" w:cs="Arial"/>
          <w:sz w:val="24"/>
          <w:szCs w:val="24"/>
        </w:rPr>
        <w:t xml:space="preserve"> d</w:t>
      </w:r>
      <w:r w:rsidR="00285BF0" w:rsidRPr="001E0741">
        <w:rPr>
          <w:rFonts w:ascii="Arial" w:hAnsi="Arial" w:cs="Arial"/>
          <w:sz w:val="24"/>
          <w:szCs w:val="24"/>
        </w:rPr>
        <w:t>iese Feststellung nicht selbstständig anfechtbar.</w:t>
      </w:r>
      <w:r w:rsidR="00BE4F1F" w:rsidRPr="001E0741">
        <w:rPr>
          <w:rFonts w:ascii="Arial" w:hAnsi="Arial" w:cs="Arial"/>
          <w:sz w:val="24"/>
          <w:szCs w:val="24"/>
        </w:rPr>
        <w:t xml:space="preserve"> Die </w:t>
      </w:r>
      <w:r w:rsidR="00BE4F1F" w:rsidRPr="007710C5">
        <w:rPr>
          <w:rFonts w:ascii="Arial" w:hAnsi="Arial" w:cs="Arial"/>
          <w:sz w:val="24"/>
          <w:szCs w:val="24"/>
        </w:rPr>
        <w:t xml:space="preserve">gemäß § </w:t>
      </w:r>
      <w:r w:rsidR="007D4E9A" w:rsidRPr="007710C5">
        <w:rPr>
          <w:rFonts w:ascii="Arial" w:hAnsi="Arial" w:cs="Arial"/>
          <w:sz w:val="24"/>
          <w:szCs w:val="24"/>
        </w:rPr>
        <w:t>5 Abs. 2 Satz 1</w:t>
      </w:r>
      <w:r w:rsidR="00BE4F1F" w:rsidRPr="007710C5">
        <w:rPr>
          <w:rFonts w:ascii="Arial" w:hAnsi="Arial" w:cs="Arial"/>
          <w:sz w:val="24"/>
          <w:szCs w:val="24"/>
        </w:rPr>
        <w:t xml:space="preserve"> UVPG</w:t>
      </w:r>
      <w:r w:rsidR="00BE4F1F" w:rsidRPr="001E0741">
        <w:rPr>
          <w:rFonts w:ascii="Arial" w:hAnsi="Arial" w:cs="Arial"/>
          <w:sz w:val="24"/>
          <w:szCs w:val="24"/>
        </w:rPr>
        <w:t xml:space="preserve"> erforderliche Information der Öffentlichkeit erfolgt mit dieser Bekanntmachung.</w:t>
      </w:r>
    </w:p>
    <w:p w:rsidR="006A5E53" w:rsidRPr="001E0741" w:rsidRDefault="006A5E53" w:rsidP="006A5E53">
      <w:pPr>
        <w:jc w:val="both"/>
        <w:rPr>
          <w:rFonts w:ascii="Arial" w:hAnsi="Arial" w:cs="Arial"/>
          <w:sz w:val="24"/>
          <w:szCs w:val="24"/>
        </w:rPr>
      </w:pPr>
    </w:p>
    <w:p w:rsidR="00BE4F1F" w:rsidRDefault="00BE4F1F" w:rsidP="007D4E9A">
      <w:pPr>
        <w:jc w:val="both"/>
        <w:rPr>
          <w:rFonts w:ascii="Arial" w:hAnsi="Arial" w:cs="Arial"/>
          <w:sz w:val="24"/>
          <w:szCs w:val="24"/>
        </w:rPr>
      </w:pPr>
    </w:p>
    <w:p w:rsidR="00BE4F1F" w:rsidRDefault="00BE4F1F" w:rsidP="007D4E9A">
      <w:pPr>
        <w:jc w:val="both"/>
        <w:rPr>
          <w:rFonts w:ascii="Arial" w:hAnsi="Arial" w:cs="Arial"/>
          <w:sz w:val="24"/>
          <w:szCs w:val="24"/>
        </w:rPr>
      </w:pPr>
    </w:p>
    <w:p w:rsidR="00CB3EA9" w:rsidRDefault="00CB3EA9" w:rsidP="00221377">
      <w:pPr>
        <w:jc w:val="both"/>
        <w:rPr>
          <w:rFonts w:ascii="Arial" w:hAnsi="Arial" w:cs="Arial"/>
          <w:sz w:val="24"/>
          <w:szCs w:val="24"/>
        </w:rPr>
      </w:pPr>
    </w:p>
    <w:p w:rsidR="00E03396" w:rsidRPr="00D96C72" w:rsidRDefault="00E03396" w:rsidP="00221377">
      <w:pPr>
        <w:jc w:val="both"/>
        <w:rPr>
          <w:rFonts w:ascii="Arial" w:hAnsi="Arial" w:cs="Arial"/>
          <w:sz w:val="24"/>
          <w:szCs w:val="24"/>
        </w:rPr>
      </w:pPr>
      <w:r w:rsidRPr="00D96C72">
        <w:rPr>
          <w:rFonts w:ascii="Arial" w:hAnsi="Arial" w:cs="Arial"/>
          <w:sz w:val="24"/>
          <w:szCs w:val="24"/>
        </w:rPr>
        <w:t>Im Auftrag</w:t>
      </w:r>
    </w:p>
    <w:p w:rsidR="001C51BD" w:rsidRDefault="001C51BD" w:rsidP="00221377">
      <w:pPr>
        <w:jc w:val="both"/>
        <w:rPr>
          <w:rFonts w:ascii="Arial" w:hAnsi="Arial" w:cs="Arial"/>
          <w:sz w:val="24"/>
          <w:szCs w:val="24"/>
        </w:rPr>
      </w:pPr>
      <w:r w:rsidRPr="00D96C72">
        <w:rPr>
          <w:rFonts w:ascii="Arial" w:hAnsi="Arial" w:cs="Arial"/>
          <w:sz w:val="24"/>
          <w:szCs w:val="24"/>
        </w:rPr>
        <w:t>gez.</w:t>
      </w:r>
      <w:r w:rsidR="00E55602" w:rsidRPr="00D96C72">
        <w:rPr>
          <w:rFonts w:ascii="Arial" w:hAnsi="Arial" w:cs="Arial"/>
          <w:sz w:val="24"/>
          <w:szCs w:val="24"/>
        </w:rPr>
        <w:t xml:space="preserve"> </w:t>
      </w:r>
      <w:r w:rsidR="00333C02">
        <w:rPr>
          <w:rFonts w:ascii="Arial" w:hAnsi="Arial" w:cs="Arial"/>
          <w:sz w:val="24"/>
          <w:szCs w:val="24"/>
        </w:rPr>
        <w:t>Kirschbaum</w:t>
      </w:r>
    </w:p>
    <w:p w:rsidR="009C4540" w:rsidRDefault="009C4540" w:rsidP="00221377">
      <w:pPr>
        <w:jc w:val="both"/>
        <w:rPr>
          <w:rFonts w:ascii="Arial" w:hAnsi="Arial" w:cs="Arial"/>
          <w:sz w:val="24"/>
          <w:szCs w:val="24"/>
        </w:rPr>
      </w:pPr>
    </w:p>
    <w:p w:rsidR="009E2DED" w:rsidRDefault="009E2DED">
      <w:pPr>
        <w:rPr>
          <w:rFonts w:ascii="Arial" w:hAnsi="Arial" w:cs="Arial"/>
          <w:sz w:val="24"/>
          <w:szCs w:val="24"/>
          <w:highlight w:val="cyan"/>
        </w:rPr>
      </w:pPr>
    </w:p>
    <w:sectPr w:rsidR="009E2DED" w:rsidSect="00DB746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652"/>
    <w:multiLevelType w:val="hybridMultilevel"/>
    <w:tmpl w:val="E436749E"/>
    <w:lvl w:ilvl="0" w:tplc="0407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CE721E0"/>
    <w:multiLevelType w:val="hybridMultilevel"/>
    <w:tmpl w:val="57CEE966"/>
    <w:lvl w:ilvl="0" w:tplc="0407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450CEF"/>
    <w:multiLevelType w:val="hybridMultilevel"/>
    <w:tmpl w:val="613E0BEC"/>
    <w:lvl w:ilvl="0" w:tplc="04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A3B392D"/>
    <w:multiLevelType w:val="hybridMultilevel"/>
    <w:tmpl w:val="ADB0B800"/>
    <w:lvl w:ilvl="0" w:tplc="0407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4" w15:restartNumberingAfterBreak="0">
    <w:nsid w:val="481174CA"/>
    <w:multiLevelType w:val="hybridMultilevel"/>
    <w:tmpl w:val="FF6C814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102BC"/>
    <w:multiLevelType w:val="hybridMultilevel"/>
    <w:tmpl w:val="1A3A9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03BC7"/>
    <w:multiLevelType w:val="hybridMultilevel"/>
    <w:tmpl w:val="C15EAC86"/>
    <w:lvl w:ilvl="0" w:tplc="0407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11"/>
    <w:rsid w:val="000001CC"/>
    <w:rsid w:val="000112C0"/>
    <w:rsid w:val="00015E18"/>
    <w:rsid w:val="00015EC1"/>
    <w:rsid w:val="000205BA"/>
    <w:rsid w:val="00024072"/>
    <w:rsid w:val="00037C96"/>
    <w:rsid w:val="000464DA"/>
    <w:rsid w:val="00046D16"/>
    <w:rsid w:val="00077CA5"/>
    <w:rsid w:val="00082FC0"/>
    <w:rsid w:val="000838C2"/>
    <w:rsid w:val="000959CE"/>
    <w:rsid w:val="000A5E9E"/>
    <w:rsid w:val="000B4E78"/>
    <w:rsid w:val="000E45C4"/>
    <w:rsid w:val="000E4DA2"/>
    <w:rsid w:val="000F1883"/>
    <w:rsid w:val="000F1BD8"/>
    <w:rsid w:val="0011226E"/>
    <w:rsid w:val="0013081D"/>
    <w:rsid w:val="00144B62"/>
    <w:rsid w:val="00164CD4"/>
    <w:rsid w:val="0017228A"/>
    <w:rsid w:val="00174111"/>
    <w:rsid w:val="00174486"/>
    <w:rsid w:val="00181C37"/>
    <w:rsid w:val="00183D2B"/>
    <w:rsid w:val="001A5F33"/>
    <w:rsid w:val="001B213D"/>
    <w:rsid w:val="001C51BD"/>
    <w:rsid w:val="001E0741"/>
    <w:rsid w:val="00221377"/>
    <w:rsid w:val="002332D7"/>
    <w:rsid w:val="002412C0"/>
    <w:rsid w:val="002421E2"/>
    <w:rsid w:val="00242644"/>
    <w:rsid w:val="0025018E"/>
    <w:rsid w:val="00275503"/>
    <w:rsid w:val="00282040"/>
    <w:rsid w:val="00285BF0"/>
    <w:rsid w:val="002973A3"/>
    <w:rsid w:val="002C2ADE"/>
    <w:rsid w:val="002E5625"/>
    <w:rsid w:val="00325148"/>
    <w:rsid w:val="00333C02"/>
    <w:rsid w:val="00334540"/>
    <w:rsid w:val="0033660C"/>
    <w:rsid w:val="00353C24"/>
    <w:rsid w:val="003554E9"/>
    <w:rsid w:val="003609C8"/>
    <w:rsid w:val="00362AF9"/>
    <w:rsid w:val="00367D5C"/>
    <w:rsid w:val="0037041A"/>
    <w:rsid w:val="00374E00"/>
    <w:rsid w:val="00392D03"/>
    <w:rsid w:val="003B2C7E"/>
    <w:rsid w:val="003C16AE"/>
    <w:rsid w:val="003E3BA3"/>
    <w:rsid w:val="003E63C3"/>
    <w:rsid w:val="003E6D3A"/>
    <w:rsid w:val="003F18CA"/>
    <w:rsid w:val="00411714"/>
    <w:rsid w:val="004315F9"/>
    <w:rsid w:val="00444C52"/>
    <w:rsid w:val="00446C5E"/>
    <w:rsid w:val="004525F7"/>
    <w:rsid w:val="0045287D"/>
    <w:rsid w:val="00472027"/>
    <w:rsid w:val="0048007F"/>
    <w:rsid w:val="00480A11"/>
    <w:rsid w:val="004F4F47"/>
    <w:rsid w:val="004F5B2F"/>
    <w:rsid w:val="00502069"/>
    <w:rsid w:val="00547B37"/>
    <w:rsid w:val="0056185B"/>
    <w:rsid w:val="00563E25"/>
    <w:rsid w:val="005710E1"/>
    <w:rsid w:val="00582EC7"/>
    <w:rsid w:val="005B006B"/>
    <w:rsid w:val="005B3CA5"/>
    <w:rsid w:val="005B72D9"/>
    <w:rsid w:val="005D35D0"/>
    <w:rsid w:val="005E065B"/>
    <w:rsid w:val="005F3C79"/>
    <w:rsid w:val="006261C0"/>
    <w:rsid w:val="00630C3C"/>
    <w:rsid w:val="006320A6"/>
    <w:rsid w:val="006327BE"/>
    <w:rsid w:val="006542F8"/>
    <w:rsid w:val="00662C6D"/>
    <w:rsid w:val="00683E7D"/>
    <w:rsid w:val="00687EE7"/>
    <w:rsid w:val="006A041B"/>
    <w:rsid w:val="006A5E53"/>
    <w:rsid w:val="006A7916"/>
    <w:rsid w:val="006B0B2E"/>
    <w:rsid w:val="006B0CBC"/>
    <w:rsid w:val="006D2F15"/>
    <w:rsid w:val="006D3AEF"/>
    <w:rsid w:val="006D3F6D"/>
    <w:rsid w:val="006F5B31"/>
    <w:rsid w:val="00710A8D"/>
    <w:rsid w:val="00715162"/>
    <w:rsid w:val="00722524"/>
    <w:rsid w:val="00724ABB"/>
    <w:rsid w:val="007710C5"/>
    <w:rsid w:val="00774151"/>
    <w:rsid w:val="00774B91"/>
    <w:rsid w:val="007839EA"/>
    <w:rsid w:val="007A2CF2"/>
    <w:rsid w:val="007A3275"/>
    <w:rsid w:val="007C126A"/>
    <w:rsid w:val="007D4E9A"/>
    <w:rsid w:val="007E54F7"/>
    <w:rsid w:val="007F323A"/>
    <w:rsid w:val="00822699"/>
    <w:rsid w:val="008239DC"/>
    <w:rsid w:val="0082434B"/>
    <w:rsid w:val="00825D88"/>
    <w:rsid w:val="008346C4"/>
    <w:rsid w:val="008467B4"/>
    <w:rsid w:val="00852C70"/>
    <w:rsid w:val="00860F51"/>
    <w:rsid w:val="008963A7"/>
    <w:rsid w:val="008A0D90"/>
    <w:rsid w:val="008B15F9"/>
    <w:rsid w:val="008D746F"/>
    <w:rsid w:val="00906E53"/>
    <w:rsid w:val="0093032A"/>
    <w:rsid w:val="009314B8"/>
    <w:rsid w:val="00934402"/>
    <w:rsid w:val="009460A3"/>
    <w:rsid w:val="00946D1B"/>
    <w:rsid w:val="009532C4"/>
    <w:rsid w:val="00954032"/>
    <w:rsid w:val="00960E3A"/>
    <w:rsid w:val="00965656"/>
    <w:rsid w:val="00966C00"/>
    <w:rsid w:val="00974CFE"/>
    <w:rsid w:val="00976B13"/>
    <w:rsid w:val="00987979"/>
    <w:rsid w:val="009A0673"/>
    <w:rsid w:val="009A116C"/>
    <w:rsid w:val="009C4540"/>
    <w:rsid w:val="009D00B7"/>
    <w:rsid w:val="009D14AB"/>
    <w:rsid w:val="009E0398"/>
    <w:rsid w:val="009E2DED"/>
    <w:rsid w:val="00A00CAE"/>
    <w:rsid w:val="00A14E81"/>
    <w:rsid w:val="00A31D3F"/>
    <w:rsid w:val="00A32B68"/>
    <w:rsid w:val="00A40E27"/>
    <w:rsid w:val="00A44E12"/>
    <w:rsid w:val="00A56C71"/>
    <w:rsid w:val="00A7525D"/>
    <w:rsid w:val="00A865B8"/>
    <w:rsid w:val="00A9340A"/>
    <w:rsid w:val="00AA129F"/>
    <w:rsid w:val="00AC1A65"/>
    <w:rsid w:val="00AD5D45"/>
    <w:rsid w:val="00AF46B8"/>
    <w:rsid w:val="00B00DD6"/>
    <w:rsid w:val="00B06723"/>
    <w:rsid w:val="00B13276"/>
    <w:rsid w:val="00B22C11"/>
    <w:rsid w:val="00B334C0"/>
    <w:rsid w:val="00B37A26"/>
    <w:rsid w:val="00B52FAB"/>
    <w:rsid w:val="00B5468F"/>
    <w:rsid w:val="00B815FF"/>
    <w:rsid w:val="00B9675C"/>
    <w:rsid w:val="00BA0053"/>
    <w:rsid w:val="00BA2B88"/>
    <w:rsid w:val="00BA7C7D"/>
    <w:rsid w:val="00BC5498"/>
    <w:rsid w:val="00BE4F1F"/>
    <w:rsid w:val="00BF1F5A"/>
    <w:rsid w:val="00BF24DA"/>
    <w:rsid w:val="00BF682B"/>
    <w:rsid w:val="00C462BD"/>
    <w:rsid w:val="00C60E10"/>
    <w:rsid w:val="00C74BDB"/>
    <w:rsid w:val="00C87350"/>
    <w:rsid w:val="00C9652A"/>
    <w:rsid w:val="00CA52F0"/>
    <w:rsid w:val="00CB3EA9"/>
    <w:rsid w:val="00CB6738"/>
    <w:rsid w:val="00CB6B1E"/>
    <w:rsid w:val="00CE0A8D"/>
    <w:rsid w:val="00D01CBE"/>
    <w:rsid w:val="00D1205E"/>
    <w:rsid w:val="00D239A7"/>
    <w:rsid w:val="00D25906"/>
    <w:rsid w:val="00D312B9"/>
    <w:rsid w:val="00D60EFE"/>
    <w:rsid w:val="00D74353"/>
    <w:rsid w:val="00D8306E"/>
    <w:rsid w:val="00D833EC"/>
    <w:rsid w:val="00D83FA7"/>
    <w:rsid w:val="00D96C72"/>
    <w:rsid w:val="00DB53DD"/>
    <w:rsid w:val="00DB6D26"/>
    <w:rsid w:val="00DB7464"/>
    <w:rsid w:val="00DC23FE"/>
    <w:rsid w:val="00DC32A3"/>
    <w:rsid w:val="00DC7EF2"/>
    <w:rsid w:val="00DE59AF"/>
    <w:rsid w:val="00E03396"/>
    <w:rsid w:val="00E24EE9"/>
    <w:rsid w:val="00E52B88"/>
    <w:rsid w:val="00E546C3"/>
    <w:rsid w:val="00E55602"/>
    <w:rsid w:val="00E63AD7"/>
    <w:rsid w:val="00E74322"/>
    <w:rsid w:val="00E813E6"/>
    <w:rsid w:val="00E83790"/>
    <w:rsid w:val="00E867F9"/>
    <w:rsid w:val="00E95C6E"/>
    <w:rsid w:val="00EC1806"/>
    <w:rsid w:val="00ED04AE"/>
    <w:rsid w:val="00ED5292"/>
    <w:rsid w:val="00EF118A"/>
    <w:rsid w:val="00F10C2E"/>
    <w:rsid w:val="00F12D2E"/>
    <w:rsid w:val="00F31784"/>
    <w:rsid w:val="00F364D2"/>
    <w:rsid w:val="00F4411E"/>
    <w:rsid w:val="00F44B9C"/>
    <w:rsid w:val="00F528F9"/>
    <w:rsid w:val="00F60AE4"/>
    <w:rsid w:val="00F81959"/>
    <w:rsid w:val="00F866E9"/>
    <w:rsid w:val="00F95038"/>
    <w:rsid w:val="00FC171A"/>
    <w:rsid w:val="00FD581D"/>
    <w:rsid w:val="00FE0213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C67A7"/>
  <w15:docId w15:val="{35AFC640-0855-405A-BD57-B51B31AC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33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rsid w:val="00E03396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Kopfzeile">
    <w:name w:val="header"/>
    <w:basedOn w:val="Standard"/>
    <w:rsid w:val="005E065B"/>
    <w:pPr>
      <w:tabs>
        <w:tab w:val="center" w:pos="4819"/>
        <w:tab w:val="right" w:pos="9071"/>
      </w:tabs>
    </w:pPr>
    <w:rPr>
      <w:rFonts w:ascii="Arial" w:hAnsi="Arial"/>
    </w:rPr>
  </w:style>
  <w:style w:type="paragraph" w:styleId="Sprechblasentext">
    <w:name w:val="Balloon Text"/>
    <w:basedOn w:val="Standard"/>
    <w:semiHidden/>
    <w:rsid w:val="00C9652A"/>
    <w:rPr>
      <w:rFonts w:ascii="Tahoma" w:hAnsi="Tahoma" w:cs="Tahoma"/>
      <w:sz w:val="16"/>
      <w:szCs w:val="16"/>
    </w:rPr>
  </w:style>
  <w:style w:type="paragraph" w:customStyle="1" w:styleId="GesAbsatz">
    <w:name w:val="GesAbsatz"/>
    <w:basedOn w:val="Standard"/>
    <w:qFormat/>
    <w:rsid w:val="00082FC0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color w:val="000000"/>
    </w:rPr>
  </w:style>
  <w:style w:type="paragraph" w:styleId="Listenabsatz">
    <w:name w:val="List Paragraph"/>
    <w:basedOn w:val="Standard"/>
    <w:uiPriority w:val="34"/>
    <w:qFormat/>
    <w:rsid w:val="00037C96"/>
    <w:pPr>
      <w:ind w:left="708"/>
    </w:pPr>
    <w:rPr>
      <w:rFonts w:ascii="Arial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5403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1C51BD"/>
    <w:rPr>
      <w:color w:val="800080" w:themeColor="followedHyperlink"/>
      <w:u w:val="single"/>
    </w:rPr>
  </w:style>
  <w:style w:type="paragraph" w:customStyle="1" w:styleId="Default">
    <w:name w:val="Default"/>
    <w:rsid w:val="00B815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dex1">
    <w:name w:val="index 1"/>
    <w:basedOn w:val="Standard"/>
    <w:rsid w:val="00E867F9"/>
    <w:pPr>
      <w:spacing w:line="280" w:lineRule="atLeas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.bezreg-arnsberg.nrw.de/grafikpool/wappen/wappen_black_klein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ra.bezreg-arnsberg.nrw.de/grafikpool/wappen/wappen_black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569F-8C44-4067-BC73-E20EA96C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Bekanntgabe</vt:lpstr>
    </vt:vector>
  </TitlesOfParts>
  <Company>AR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Bekanntgabe</dc:title>
  <dc:creator>Tuneke, Erich</dc:creator>
  <cp:lastModifiedBy>Kirschbaum, Svenja</cp:lastModifiedBy>
  <cp:revision>23</cp:revision>
  <cp:lastPrinted>2017-05-11T06:29:00Z</cp:lastPrinted>
  <dcterms:created xsi:type="dcterms:W3CDTF">2023-11-15T12:57:00Z</dcterms:created>
  <dcterms:modified xsi:type="dcterms:W3CDTF">2025-05-19T09:10:00Z</dcterms:modified>
</cp:coreProperties>
</file>