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81ABE" w14:textId="77777777" w:rsidR="00CB37ED" w:rsidRPr="003756AE" w:rsidRDefault="002716E8" w:rsidP="00CB37ED">
      <w:pPr>
        <w:jc w:val="center"/>
      </w:pPr>
      <w:r w:rsidRPr="003756AE">
        <w:rPr>
          <w:noProof/>
          <w:lang w:eastAsia="de-DE"/>
        </w:rPr>
        <w:drawing>
          <wp:inline distT="0" distB="0" distL="0" distR="0" wp14:anchorId="14F2E804" wp14:editId="45BB8D70">
            <wp:extent cx="3343275" cy="4451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8513" cy="463189"/>
                    </a:xfrm>
                    <a:prstGeom prst="rect">
                      <a:avLst/>
                    </a:prstGeom>
                  </pic:spPr>
                </pic:pic>
              </a:graphicData>
            </a:graphic>
          </wp:inline>
        </w:drawing>
      </w:r>
    </w:p>
    <w:p w14:paraId="4506DDBD" w14:textId="77777777" w:rsidR="00CB37ED" w:rsidRPr="003756AE" w:rsidRDefault="006754DE" w:rsidP="00413BFE">
      <w:r w:rsidRPr="003756AE">
        <w:rPr>
          <w:noProof/>
          <w:lang w:eastAsia="de-DE"/>
        </w:rPr>
        <mc:AlternateContent>
          <mc:Choice Requires="wps">
            <w:drawing>
              <wp:anchor distT="0" distB="0" distL="114300" distR="114300" simplePos="0" relativeHeight="251659264" behindDoc="0" locked="0" layoutInCell="1" allowOverlap="1" wp14:anchorId="0D2F9755" wp14:editId="75CD4283">
                <wp:simplePos x="0" y="0"/>
                <wp:positionH relativeFrom="margin">
                  <wp:align>left</wp:align>
                </wp:positionH>
                <wp:positionV relativeFrom="paragraph">
                  <wp:posOffset>167585</wp:posOffset>
                </wp:positionV>
                <wp:extent cx="5827395" cy="612250"/>
                <wp:effectExtent l="0" t="0" r="20955" b="165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612250"/>
                        </a:xfrm>
                        <a:prstGeom prst="rect">
                          <a:avLst/>
                        </a:prstGeom>
                        <a:solidFill>
                          <a:srgbClr val="FFFFFF"/>
                        </a:solidFill>
                        <a:ln w="9525">
                          <a:solidFill>
                            <a:srgbClr val="000000"/>
                          </a:solidFill>
                          <a:miter lim="800000"/>
                          <a:headEnd/>
                          <a:tailEnd/>
                        </a:ln>
                      </wps:spPr>
                      <wps:txbx>
                        <w:txbxContent>
                          <w:p w14:paraId="44757E80" w14:textId="3A488275" w:rsidR="006C0703" w:rsidRPr="00CA1B17" w:rsidRDefault="00107074" w:rsidP="006C0703">
                            <w:pPr>
                              <w:ind w:right="-71"/>
                              <w:jc w:val="center"/>
                              <w:rPr>
                                <w:b/>
                              </w:rPr>
                            </w:pPr>
                            <w:r w:rsidRPr="00CA1B17">
                              <w:rPr>
                                <w:b/>
                              </w:rPr>
                              <w:t>Ö</w:t>
                            </w:r>
                            <w:r w:rsidR="004B38FC" w:rsidRPr="00CA1B17">
                              <w:rPr>
                                <w:b/>
                              </w:rPr>
                              <w:t xml:space="preserve">FFENTLICHE BEKANNTMACHUNG DER ENTSCHEIDUNG IM RAHMEN DER IMMISSIONSSCHUTZRECHTLICHEN GENEHMIGUNG VOM </w:t>
                            </w:r>
                          </w:p>
                          <w:p w14:paraId="6A82DE39" w14:textId="5B4DF22A" w:rsidR="00107074" w:rsidRPr="00CA1B17" w:rsidRDefault="003756AE" w:rsidP="006C0703">
                            <w:pPr>
                              <w:ind w:right="-71"/>
                              <w:jc w:val="center"/>
                              <w:rPr>
                                <w:b/>
                              </w:rPr>
                            </w:pPr>
                            <w:r>
                              <w:rPr>
                                <w:b/>
                              </w:rPr>
                              <w:t>28</w:t>
                            </w:r>
                            <w:r w:rsidR="004A3BD8" w:rsidRPr="004A3BD8">
                              <w:rPr>
                                <w:b/>
                              </w:rPr>
                              <w:t>.03</w:t>
                            </w:r>
                            <w:r w:rsidR="00026AE3" w:rsidRPr="004A3BD8">
                              <w:rPr>
                                <w:b/>
                              </w:rPr>
                              <w:t xml:space="preserve">.2023 </w:t>
                            </w:r>
                            <w:r w:rsidR="004B38FC" w:rsidRPr="004A3BD8">
                              <w:rPr>
                                <w:b/>
                              </w:rPr>
                              <w:t xml:space="preserve">FÜR </w:t>
                            </w:r>
                            <w:r>
                              <w:rPr>
                                <w:b/>
                              </w:rPr>
                              <w:t xml:space="preserve">EINE </w:t>
                            </w:r>
                            <w:r w:rsidR="004B38FC" w:rsidRPr="00CA1B17">
                              <w:rPr>
                                <w:b/>
                              </w:rPr>
                              <w:t xml:space="preserve">WINDENERGIEANLAGE IN </w:t>
                            </w:r>
                            <w:r>
                              <w:rPr>
                                <w:b/>
                              </w:rPr>
                              <w:t>BALVE</w:t>
                            </w:r>
                            <w:r w:rsidR="004B38FC" w:rsidRPr="00CA1B17">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F9755" id="_x0000_t202" coordsize="21600,21600" o:spt="202" path="m,l,21600r21600,l21600,xe">
                <v:stroke joinstyle="miter"/>
                <v:path gradientshapeok="t" o:connecttype="rect"/>
              </v:shapetype>
              <v:shape id="Textfeld 2" o:spid="_x0000_s1026" type="#_x0000_t202" style="position:absolute;margin-left:0;margin-top:13.2pt;width:458.85pt;height:4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XJg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">
                <v:textbox>
                  <w:txbxContent>
                    <w:p w14:paraId="44757E80" w14:textId="3A488275" w:rsidR="006C0703" w:rsidRPr="00CA1B17" w:rsidRDefault="00107074" w:rsidP="006C0703">
                      <w:pPr>
                        <w:ind w:right="-71"/>
                        <w:jc w:val="center"/>
                        <w:rPr>
                          <w:b/>
                        </w:rPr>
                      </w:pPr>
                      <w:r w:rsidRPr="00CA1B17">
                        <w:rPr>
                          <w:b/>
                        </w:rPr>
                        <w:t>Ö</w:t>
                      </w:r>
                      <w:r w:rsidR="004B38FC" w:rsidRPr="00CA1B17">
                        <w:rPr>
                          <w:b/>
                        </w:rPr>
                        <w:t xml:space="preserve">FFENTLICHE BEKANNTMACHUNG DER ENTSCHEIDUNG IM RAHMEN DER IMMISSIONSSCHUTZRECHTLICHEN GENEHMIGUNG VOM </w:t>
                      </w:r>
                    </w:p>
                    <w:p w14:paraId="6A82DE39" w14:textId="5B4DF22A" w:rsidR="00107074" w:rsidRPr="00CA1B17" w:rsidRDefault="003756AE" w:rsidP="006C0703">
                      <w:pPr>
                        <w:ind w:right="-71"/>
                        <w:jc w:val="center"/>
                        <w:rPr>
                          <w:b/>
                        </w:rPr>
                      </w:pPr>
                      <w:r>
                        <w:rPr>
                          <w:b/>
                        </w:rPr>
                        <w:t>28</w:t>
                      </w:r>
                      <w:r w:rsidR="004A3BD8" w:rsidRPr="004A3BD8">
                        <w:rPr>
                          <w:b/>
                        </w:rPr>
                        <w:t>.03</w:t>
                      </w:r>
                      <w:r w:rsidR="00026AE3" w:rsidRPr="004A3BD8">
                        <w:rPr>
                          <w:b/>
                        </w:rPr>
                        <w:t xml:space="preserve">.2023 </w:t>
                      </w:r>
                      <w:r w:rsidR="004B38FC" w:rsidRPr="004A3BD8">
                        <w:rPr>
                          <w:b/>
                        </w:rPr>
                        <w:t xml:space="preserve">FÜR </w:t>
                      </w:r>
                      <w:r>
                        <w:rPr>
                          <w:b/>
                        </w:rPr>
                        <w:t xml:space="preserve">EINE </w:t>
                      </w:r>
                      <w:r w:rsidR="004B38FC" w:rsidRPr="00CA1B17">
                        <w:rPr>
                          <w:b/>
                        </w:rPr>
                        <w:t xml:space="preserve">WINDENERGIEANLAGE IN </w:t>
                      </w:r>
                      <w:r>
                        <w:rPr>
                          <w:b/>
                        </w:rPr>
                        <w:t>BALVE</w:t>
                      </w:r>
                      <w:r w:rsidR="004B38FC" w:rsidRPr="00CA1B17">
                        <w:rPr>
                          <w:b/>
                        </w:rPr>
                        <w:t xml:space="preserve"> </w:t>
                      </w:r>
                    </w:p>
                  </w:txbxContent>
                </v:textbox>
                <w10:wrap anchorx="margin"/>
              </v:shape>
            </w:pict>
          </mc:Fallback>
        </mc:AlternateContent>
      </w:r>
    </w:p>
    <w:p w14:paraId="33757919" w14:textId="77777777" w:rsidR="00CB37ED" w:rsidRPr="003756AE" w:rsidRDefault="00CB37ED" w:rsidP="00413BFE">
      <w:pPr>
        <w:rPr>
          <w:b/>
        </w:rPr>
      </w:pPr>
    </w:p>
    <w:p w14:paraId="3CB37AF7" w14:textId="77777777" w:rsidR="00107074" w:rsidRPr="003756AE" w:rsidRDefault="00107074" w:rsidP="00413BFE">
      <w:pPr>
        <w:rPr>
          <w:b/>
        </w:rPr>
      </w:pPr>
    </w:p>
    <w:p w14:paraId="4C812920" w14:textId="77777777" w:rsidR="00004A11" w:rsidRPr="003756AE" w:rsidRDefault="00004A11" w:rsidP="00050B6D">
      <w:pPr>
        <w:spacing w:after="120"/>
        <w:rPr>
          <w:b/>
        </w:rPr>
      </w:pPr>
    </w:p>
    <w:p w14:paraId="121390D6" w14:textId="77777777" w:rsidR="00EA235A" w:rsidRPr="003756AE" w:rsidRDefault="00EA235A" w:rsidP="004264F5">
      <w:pPr>
        <w:spacing w:after="120"/>
        <w:rPr>
          <w:rFonts w:ascii="Calibri" w:hAnsi="Calibri" w:cs="Calibri"/>
          <w:sz w:val="24"/>
          <w:szCs w:val="24"/>
        </w:rPr>
      </w:pPr>
    </w:p>
    <w:p w14:paraId="13A81DEA" w14:textId="2EE3FA0E" w:rsidR="00004A11" w:rsidRPr="003756AE" w:rsidRDefault="006C0703" w:rsidP="004264F5">
      <w:pPr>
        <w:spacing w:after="120"/>
        <w:rPr>
          <w:rFonts w:cstheme="minorHAnsi"/>
        </w:rPr>
      </w:pPr>
      <w:r w:rsidRPr="003756AE">
        <w:rPr>
          <w:rFonts w:cstheme="minorHAnsi"/>
        </w:rPr>
        <w:t>Gemäß § 21 a der Verordnung über das Genehmigungsverfahren (9. BImSchV)</w:t>
      </w:r>
      <w:r w:rsidR="00004A11" w:rsidRPr="003756AE">
        <w:rPr>
          <w:rFonts w:cstheme="minorHAnsi"/>
        </w:rPr>
        <w:t xml:space="preserve"> </w:t>
      </w:r>
      <w:r w:rsidRPr="003756AE">
        <w:rPr>
          <w:rFonts w:cstheme="minorHAnsi"/>
        </w:rPr>
        <w:t xml:space="preserve">i.V.m. </w:t>
      </w:r>
      <w:r w:rsidR="00004A11" w:rsidRPr="003756AE">
        <w:rPr>
          <w:rFonts w:cstheme="minorHAnsi"/>
        </w:rPr>
        <w:t xml:space="preserve">§ 10 </w:t>
      </w:r>
      <w:r w:rsidR="003A6C82" w:rsidRPr="003756AE">
        <w:rPr>
          <w:rFonts w:cstheme="minorHAnsi"/>
        </w:rPr>
        <w:t>Abs. 7 Satz 2</w:t>
      </w:r>
      <w:r w:rsidRPr="003756AE">
        <w:rPr>
          <w:rFonts w:cstheme="minorHAnsi"/>
        </w:rPr>
        <w:t>, Abs. 8</w:t>
      </w:r>
      <w:r w:rsidR="003A6C82" w:rsidRPr="003756AE">
        <w:rPr>
          <w:rFonts w:cstheme="minorHAnsi"/>
        </w:rPr>
        <w:t xml:space="preserve"> </w:t>
      </w:r>
      <w:r w:rsidR="001857D2" w:rsidRPr="003756AE">
        <w:rPr>
          <w:rFonts w:cstheme="minorHAnsi"/>
        </w:rPr>
        <w:t xml:space="preserve">Bundes-Immissionsschutzgesetz (BImSchG) </w:t>
      </w:r>
      <w:r w:rsidR="00004A11" w:rsidRPr="003756AE">
        <w:rPr>
          <w:rFonts w:cstheme="minorHAnsi"/>
        </w:rPr>
        <w:t xml:space="preserve">wird folgende Genehmigung vom </w:t>
      </w:r>
      <w:r w:rsidR="003756AE" w:rsidRPr="003756AE">
        <w:rPr>
          <w:rFonts w:cstheme="minorHAnsi"/>
        </w:rPr>
        <w:t>28</w:t>
      </w:r>
      <w:r w:rsidR="004A3BD8" w:rsidRPr="003756AE">
        <w:rPr>
          <w:rFonts w:cstheme="minorHAnsi"/>
        </w:rPr>
        <w:t>.03.2023</w:t>
      </w:r>
      <w:r w:rsidR="00026AE3" w:rsidRPr="003756AE">
        <w:rPr>
          <w:rFonts w:cstheme="minorHAnsi"/>
        </w:rPr>
        <w:t xml:space="preserve"> </w:t>
      </w:r>
      <w:r w:rsidR="00004A11" w:rsidRPr="003756AE">
        <w:rPr>
          <w:rFonts w:cstheme="minorHAnsi"/>
        </w:rPr>
        <w:t>hiermit öffentlich bekannt gemacht.</w:t>
      </w:r>
    </w:p>
    <w:p w14:paraId="33904804" w14:textId="30813022" w:rsidR="00004A11" w:rsidRPr="003756AE" w:rsidRDefault="00004A11" w:rsidP="004264F5">
      <w:pPr>
        <w:tabs>
          <w:tab w:val="left" w:pos="142"/>
        </w:tabs>
        <w:ind w:right="27"/>
        <w:rPr>
          <w:rFonts w:cstheme="minorHAnsi"/>
        </w:rPr>
      </w:pPr>
      <w:r w:rsidRPr="003756AE">
        <w:rPr>
          <w:rFonts w:cstheme="minorHAnsi"/>
        </w:rPr>
        <w:t>Der verfügende Teil des hierzu erlassenen Genehmigungsbescheides</w:t>
      </w:r>
      <w:r w:rsidR="00B31F23" w:rsidRPr="003756AE">
        <w:rPr>
          <w:rFonts w:cstheme="minorHAnsi"/>
        </w:rPr>
        <w:t xml:space="preserve"> vo</w:t>
      </w:r>
      <w:r w:rsidR="003756AE" w:rsidRPr="003756AE">
        <w:rPr>
          <w:rFonts w:cstheme="minorHAnsi"/>
        </w:rPr>
        <w:t>m 28</w:t>
      </w:r>
      <w:r w:rsidR="004A3BD8" w:rsidRPr="003756AE">
        <w:rPr>
          <w:rFonts w:cstheme="minorHAnsi"/>
        </w:rPr>
        <w:t>.03.</w:t>
      </w:r>
      <w:r w:rsidR="00B31F23" w:rsidRPr="003756AE">
        <w:rPr>
          <w:rFonts w:cstheme="minorHAnsi"/>
        </w:rPr>
        <w:t>2023</w:t>
      </w:r>
      <w:r w:rsidR="004A3BD8" w:rsidRPr="003756AE">
        <w:rPr>
          <w:rFonts w:cstheme="minorHAnsi"/>
        </w:rPr>
        <w:t xml:space="preserve"> </w:t>
      </w:r>
      <w:r w:rsidRPr="003756AE">
        <w:rPr>
          <w:rFonts w:cstheme="minorHAnsi"/>
        </w:rPr>
        <w:t>(Geschäftszeichen:</w:t>
      </w:r>
      <w:r w:rsidR="00F94199" w:rsidRPr="003756AE">
        <w:rPr>
          <w:rFonts w:cstheme="minorHAnsi"/>
        </w:rPr>
        <w:t xml:space="preserve"> 46-32.30.11-962.00</w:t>
      </w:r>
      <w:r w:rsidR="00026AE3" w:rsidRPr="003756AE">
        <w:rPr>
          <w:rFonts w:cstheme="minorHAnsi"/>
        </w:rPr>
        <w:t>0</w:t>
      </w:r>
      <w:r w:rsidR="00C61C99">
        <w:rPr>
          <w:rFonts w:cstheme="minorHAnsi"/>
        </w:rPr>
        <w:t>4</w:t>
      </w:r>
      <w:bookmarkStart w:id="0" w:name="_GoBack"/>
      <w:bookmarkEnd w:id="0"/>
      <w:r w:rsidR="00026AE3" w:rsidRPr="003756AE">
        <w:rPr>
          <w:rFonts w:cstheme="minorHAnsi"/>
        </w:rPr>
        <w:t>/</w:t>
      </w:r>
      <w:r w:rsidR="00F94199" w:rsidRPr="003756AE">
        <w:rPr>
          <w:rFonts w:cstheme="minorHAnsi"/>
        </w:rPr>
        <w:t>2</w:t>
      </w:r>
      <w:r w:rsidR="00026AE3" w:rsidRPr="003756AE">
        <w:rPr>
          <w:rFonts w:cstheme="minorHAnsi"/>
        </w:rPr>
        <w:t>1/1.6.2</w:t>
      </w:r>
      <w:r w:rsidRPr="003756AE">
        <w:rPr>
          <w:rFonts w:cstheme="minorHAnsi"/>
          <w:lang w:val="it-IT"/>
        </w:rPr>
        <w:t>)</w:t>
      </w:r>
      <w:r w:rsidRPr="003756AE">
        <w:rPr>
          <w:rFonts w:cstheme="minorHAnsi"/>
        </w:rPr>
        <w:t xml:space="preserve"> lautet:</w:t>
      </w:r>
    </w:p>
    <w:p w14:paraId="41278929" w14:textId="77777777" w:rsidR="004264F5" w:rsidRPr="003756AE" w:rsidRDefault="004264F5" w:rsidP="004264F5">
      <w:pPr>
        <w:tabs>
          <w:tab w:val="left" w:pos="142"/>
        </w:tabs>
        <w:ind w:right="27"/>
        <w:rPr>
          <w:rFonts w:eastAsia="Batang" w:cstheme="minorHAnsi"/>
          <w:lang w:val="it-IT" w:eastAsia="de-DE"/>
        </w:rPr>
      </w:pPr>
    </w:p>
    <w:p w14:paraId="24C5BD37" w14:textId="77777777" w:rsidR="00BD71B3" w:rsidRPr="00156F4A" w:rsidRDefault="00026AE3" w:rsidP="00026AE3">
      <w:pPr>
        <w:tabs>
          <w:tab w:val="left" w:pos="142"/>
        </w:tabs>
        <w:ind w:right="27"/>
        <w:rPr>
          <w:rFonts w:eastAsia="Batang" w:cstheme="minorHAnsi"/>
          <w:lang w:val="it-IT" w:eastAsia="de-DE"/>
        </w:rPr>
      </w:pPr>
      <w:r w:rsidRPr="003756AE">
        <w:rPr>
          <w:rFonts w:eastAsia="Batang" w:cstheme="minorHAnsi"/>
          <w:lang w:val="it-IT" w:eastAsia="de-DE"/>
        </w:rPr>
        <w:t xml:space="preserve">Auf </w:t>
      </w:r>
      <w:r w:rsidRPr="00156F4A">
        <w:rPr>
          <w:rFonts w:eastAsia="Batang" w:cstheme="minorHAnsi"/>
          <w:lang w:val="it-IT" w:eastAsia="de-DE"/>
        </w:rPr>
        <w:t xml:space="preserve">Antrag der </w:t>
      </w:r>
    </w:p>
    <w:p w14:paraId="50F8C038" w14:textId="77777777" w:rsidR="00BD71B3" w:rsidRPr="00156F4A" w:rsidRDefault="00026AE3" w:rsidP="00BD71B3">
      <w:pPr>
        <w:tabs>
          <w:tab w:val="left" w:pos="142"/>
        </w:tabs>
        <w:ind w:right="27"/>
        <w:jc w:val="center"/>
        <w:rPr>
          <w:rFonts w:eastAsia="Batang" w:cstheme="minorHAnsi"/>
          <w:b/>
          <w:lang w:val="it-IT" w:eastAsia="de-DE"/>
        </w:rPr>
      </w:pPr>
      <w:r w:rsidRPr="00156F4A">
        <w:rPr>
          <w:rFonts w:eastAsia="Batang" w:cstheme="minorHAnsi"/>
          <w:b/>
          <w:lang w:eastAsia="de-DE"/>
        </w:rPr>
        <w:t>Firma</w:t>
      </w:r>
      <w:r w:rsidRPr="00156F4A">
        <w:rPr>
          <w:rFonts w:eastAsia="Batang" w:cstheme="minorHAnsi"/>
          <w:b/>
          <w:lang w:val="it-IT" w:eastAsia="de-DE"/>
        </w:rPr>
        <w:t xml:space="preserve"> </w:t>
      </w:r>
    </w:p>
    <w:p w14:paraId="71F30AFE" w14:textId="06CB1E3D" w:rsidR="00BD71B3" w:rsidRPr="00156F4A" w:rsidRDefault="003756AE" w:rsidP="00BD71B3">
      <w:pPr>
        <w:tabs>
          <w:tab w:val="left" w:pos="142"/>
        </w:tabs>
        <w:ind w:right="27"/>
        <w:jc w:val="center"/>
        <w:rPr>
          <w:rFonts w:eastAsia="Batang" w:cstheme="minorHAnsi"/>
          <w:b/>
          <w:lang w:val="it-IT" w:eastAsia="de-DE"/>
        </w:rPr>
      </w:pPr>
      <w:r w:rsidRPr="00156F4A">
        <w:rPr>
          <w:rFonts w:eastAsia="Batang" w:cstheme="minorHAnsi"/>
          <w:b/>
          <w:lang w:eastAsia="de-DE"/>
        </w:rPr>
        <w:t>SL Windenergie GmbH</w:t>
      </w:r>
    </w:p>
    <w:p w14:paraId="13F9ACA2" w14:textId="6D1A5D49" w:rsidR="00BD71B3" w:rsidRPr="00156F4A" w:rsidRDefault="003756AE" w:rsidP="00BD71B3">
      <w:pPr>
        <w:tabs>
          <w:tab w:val="left" w:pos="142"/>
        </w:tabs>
        <w:ind w:right="27"/>
        <w:jc w:val="center"/>
        <w:rPr>
          <w:rFonts w:eastAsia="Batang" w:cstheme="minorHAnsi"/>
          <w:b/>
          <w:lang w:val="it-IT" w:eastAsia="de-DE"/>
        </w:rPr>
      </w:pPr>
      <w:r w:rsidRPr="00156F4A">
        <w:rPr>
          <w:rFonts w:eastAsia="Batang" w:cstheme="minorHAnsi"/>
          <w:b/>
          <w:lang w:eastAsia="de-DE"/>
        </w:rPr>
        <w:t>Voßbrinkstraße 67</w:t>
      </w:r>
    </w:p>
    <w:p w14:paraId="6C608E27" w14:textId="2356798B" w:rsidR="00BD71B3" w:rsidRPr="00156F4A" w:rsidRDefault="003756AE" w:rsidP="00BD71B3">
      <w:pPr>
        <w:tabs>
          <w:tab w:val="left" w:pos="142"/>
        </w:tabs>
        <w:ind w:right="27"/>
        <w:jc w:val="center"/>
        <w:rPr>
          <w:rFonts w:eastAsia="Batang" w:cstheme="minorHAnsi"/>
          <w:b/>
          <w:lang w:val="it-IT" w:eastAsia="de-DE"/>
        </w:rPr>
      </w:pPr>
      <w:r w:rsidRPr="00156F4A">
        <w:rPr>
          <w:rFonts w:eastAsia="Batang" w:cstheme="minorHAnsi"/>
          <w:b/>
          <w:lang w:val="it-IT" w:eastAsia="de-DE"/>
        </w:rPr>
        <w:t>45966 Gladbeck</w:t>
      </w:r>
    </w:p>
    <w:p w14:paraId="4F3A5D10" w14:textId="77777777" w:rsidR="00BD71B3" w:rsidRPr="00156F4A" w:rsidRDefault="00BD71B3" w:rsidP="00026AE3">
      <w:pPr>
        <w:tabs>
          <w:tab w:val="left" w:pos="142"/>
        </w:tabs>
        <w:ind w:right="27"/>
        <w:rPr>
          <w:rFonts w:eastAsia="Batang" w:cstheme="minorHAnsi"/>
          <w:lang w:val="it-IT" w:eastAsia="de-DE"/>
        </w:rPr>
      </w:pPr>
    </w:p>
    <w:p w14:paraId="0D110210" w14:textId="77777777" w:rsidR="00BD71B3" w:rsidRPr="00156F4A" w:rsidRDefault="00BD71B3" w:rsidP="00026AE3">
      <w:pPr>
        <w:tabs>
          <w:tab w:val="left" w:pos="142"/>
        </w:tabs>
        <w:ind w:right="27"/>
        <w:rPr>
          <w:rFonts w:eastAsia="Batang" w:cstheme="minorHAnsi"/>
          <w:lang w:val="it-IT" w:eastAsia="de-DE"/>
        </w:rPr>
      </w:pPr>
    </w:p>
    <w:p w14:paraId="68E25C38" w14:textId="0975011E" w:rsidR="00933AF4" w:rsidRPr="00933AF4" w:rsidRDefault="00026AE3" w:rsidP="00933AF4">
      <w:pPr>
        <w:tabs>
          <w:tab w:val="left" w:pos="142"/>
        </w:tabs>
        <w:ind w:right="27"/>
        <w:rPr>
          <w:rFonts w:eastAsia="Batang" w:cstheme="minorHAnsi"/>
          <w:lang w:eastAsia="de-DE"/>
        </w:rPr>
      </w:pPr>
      <w:r w:rsidRPr="00156F4A">
        <w:rPr>
          <w:rFonts w:eastAsia="Batang" w:cstheme="minorHAnsi"/>
          <w:lang w:eastAsia="de-DE"/>
        </w:rPr>
        <w:t xml:space="preserve">vom </w:t>
      </w:r>
      <w:r w:rsidR="00F94199" w:rsidRPr="00156F4A">
        <w:rPr>
          <w:rFonts w:eastAsia="Batang" w:cstheme="minorHAnsi"/>
          <w:lang w:eastAsia="de-DE"/>
        </w:rPr>
        <w:t>1</w:t>
      </w:r>
      <w:r w:rsidR="003756AE" w:rsidRPr="00156F4A">
        <w:rPr>
          <w:rFonts w:eastAsia="Batang" w:cstheme="minorHAnsi"/>
          <w:lang w:eastAsia="de-DE"/>
        </w:rPr>
        <w:t>0.12</w:t>
      </w:r>
      <w:r w:rsidR="00F94199" w:rsidRPr="00156F4A">
        <w:rPr>
          <w:rFonts w:eastAsia="Batang" w:cstheme="minorHAnsi"/>
          <w:lang w:eastAsia="de-DE"/>
        </w:rPr>
        <w:t>.202</w:t>
      </w:r>
      <w:r w:rsidR="003756AE" w:rsidRPr="00156F4A">
        <w:rPr>
          <w:rFonts w:eastAsia="Batang" w:cstheme="minorHAnsi"/>
          <w:lang w:eastAsia="de-DE"/>
        </w:rPr>
        <w:t>0</w:t>
      </w:r>
      <w:r w:rsidRPr="00156F4A">
        <w:rPr>
          <w:rFonts w:eastAsia="Batang" w:cstheme="minorHAnsi"/>
          <w:lang w:eastAsia="de-DE"/>
        </w:rPr>
        <w:t xml:space="preserve">, hier eingegangen am </w:t>
      </w:r>
      <w:r w:rsidR="003756AE" w:rsidRPr="00156F4A">
        <w:rPr>
          <w:rFonts w:eastAsia="Batang" w:cstheme="minorHAnsi"/>
          <w:lang w:eastAsia="de-DE"/>
        </w:rPr>
        <w:t>01.02</w:t>
      </w:r>
      <w:r w:rsidR="00F94199" w:rsidRPr="00156F4A">
        <w:rPr>
          <w:rFonts w:eastAsia="Batang" w:cstheme="minorHAnsi"/>
          <w:lang w:eastAsia="de-DE"/>
        </w:rPr>
        <w:t>.2021</w:t>
      </w:r>
      <w:r w:rsidRPr="00156F4A">
        <w:rPr>
          <w:rFonts w:eastAsia="Batang" w:cstheme="minorHAnsi"/>
          <w:lang w:eastAsia="de-DE"/>
        </w:rPr>
        <w:t xml:space="preserve">, zuletzt geändert am </w:t>
      </w:r>
      <w:r w:rsidR="00D76138" w:rsidRPr="00156F4A">
        <w:rPr>
          <w:rFonts w:eastAsia="Batang" w:cstheme="minorHAnsi"/>
          <w:lang w:eastAsia="de-DE"/>
        </w:rPr>
        <w:t>1</w:t>
      </w:r>
      <w:r w:rsidR="003756AE" w:rsidRPr="00156F4A">
        <w:rPr>
          <w:rFonts w:eastAsia="Batang" w:cstheme="minorHAnsi"/>
          <w:lang w:eastAsia="de-DE"/>
        </w:rPr>
        <w:t>4</w:t>
      </w:r>
      <w:r w:rsidR="00D76138" w:rsidRPr="00156F4A">
        <w:rPr>
          <w:rFonts w:eastAsia="Batang" w:cstheme="minorHAnsi"/>
          <w:lang w:eastAsia="de-DE"/>
        </w:rPr>
        <w:t>.03.2023</w:t>
      </w:r>
      <w:r w:rsidRPr="00156F4A">
        <w:rPr>
          <w:rFonts w:eastAsia="Batang" w:cstheme="minorHAnsi"/>
          <w:lang w:eastAsia="de-DE"/>
        </w:rPr>
        <w:t xml:space="preserve">, wird die immissionsschutzrechtliche Genehmigung gemäß §§ 4 und 6 des Gesetzes zum Schutz vor schädlichen Umwelteinwirkungen durch Luftverunreinigungen, Geräusche, Erschütterungen und ähnliche Vorgänge (Bundes-Immissionsschutzgesetz - BImSchG) </w:t>
      </w:r>
      <w:r w:rsidRPr="00E62375">
        <w:rPr>
          <w:rFonts w:eastAsia="Batang" w:cstheme="minorHAnsi"/>
          <w:color w:val="000000" w:themeColor="text1"/>
          <w:lang w:eastAsia="de-DE"/>
        </w:rPr>
        <w:t>in der Fassung der Bekanntmachung vom 17.05.2013 (BGBl. I S. 1274), zuletzt geänder</w:t>
      </w:r>
      <w:r w:rsidR="00C95DD9" w:rsidRPr="00E62375">
        <w:rPr>
          <w:rFonts w:eastAsia="Batang" w:cstheme="minorHAnsi"/>
          <w:color w:val="000000" w:themeColor="text1"/>
          <w:lang w:eastAsia="de-DE"/>
        </w:rPr>
        <w:t>t am 19.10.2022 (BGBl. I S. 1792</w:t>
      </w:r>
      <w:r w:rsidRPr="00E62375">
        <w:rPr>
          <w:rFonts w:eastAsia="Batang" w:cstheme="minorHAnsi"/>
          <w:color w:val="000000" w:themeColor="text1"/>
          <w:lang w:eastAsia="de-DE"/>
        </w:rPr>
        <w:t>), in Verbindung mit den §§ 1 und 2 der Vierten Verordnung zur Durchführung des Bundes-Immissionsschutzgesetzes (Verordnung über genehmigungsbedürftige Anlagen - 4. BImSchV) gemäß Ziffer 1.6 des Anhangs der 4. BImSchV</w:t>
      </w:r>
      <w:r w:rsidRPr="00571E03">
        <w:rPr>
          <w:rFonts w:eastAsia="Batang" w:cstheme="minorHAnsi"/>
          <w:color w:val="FF0000"/>
          <w:lang w:eastAsia="de-DE"/>
        </w:rPr>
        <w:t xml:space="preserve"> </w:t>
      </w:r>
      <w:r w:rsidRPr="005C793F">
        <w:rPr>
          <w:rFonts w:eastAsia="Batang" w:cstheme="minorHAnsi"/>
          <w:lang w:eastAsia="de-DE"/>
        </w:rPr>
        <w:t>für die</w:t>
      </w:r>
      <w:r w:rsidR="00933AF4">
        <w:rPr>
          <w:rFonts w:eastAsia="Batang" w:cstheme="minorHAnsi"/>
          <w:lang w:eastAsia="de-DE"/>
        </w:rPr>
        <w:t xml:space="preserve"> Errichtung und den Betrieb </w:t>
      </w:r>
      <w:r w:rsidR="00933AF4" w:rsidRPr="00933AF4">
        <w:rPr>
          <w:rFonts w:eastAsia="Batang" w:cstheme="minorHAnsi"/>
          <w:lang w:eastAsia="de-DE"/>
        </w:rPr>
        <w:t xml:space="preserve">von einer Windenergieanlage (WEA) </w:t>
      </w:r>
      <w:r w:rsidR="00C7677B">
        <w:rPr>
          <w:rFonts w:eastAsia="Batang" w:cstheme="minorHAnsi"/>
          <w:b/>
          <w:lang w:eastAsia="de-DE"/>
        </w:rPr>
        <w:t>(WEA 2</w:t>
      </w:r>
      <w:r w:rsidR="00933AF4" w:rsidRPr="00933AF4">
        <w:rPr>
          <w:rFonts w:eastAsia="Batang" w:cstheme="minorHAnsi"/>
          <w:b/>
          <w:lang w:eastAsia="de-DE"/>
        </w:rPr>
        <w:t>)</w:t>
      </w:r>
      <w:r w:rsidR="00933AF4" w:rsidRPr="00933AF4">
        <w:rPr>
          <w:rFonts w:eastAsia="Batang" w:cstheme="minorHAnsi"/>
          <w:lang w:eastAsia="de-DE"/>
        </w:rPr>
        <w:t xml:space="preserve"> von insgesamt drei WEA vom Hersteller Enercon an dem folgenden Standort erteilt:</w:t>
      </w:r>
      <w:r w:rsidR="00933AF4" w:rsidRPr="00572F18">
        <w:rPr>
          <w:rFonts w:ascii="Calibri" w:hAnsi="Calibri"/>
          <w:color w:val="000000" w:themeColor="text1"/>
          <w:sz w:val="24"/>
          <w:szCs w:val="24"/>
        </w:rPr>
        <w:t xml:space="preserve"> </w:t>
      </w:r>
      <w:r w:rsidR="00933AF4" w:rsidRPr="004F2672">
        <w:rPr>
          <w:rFonts w:ascii="Calibri" w:hAnsi="Calibri"/>
          <w:color w:val="FFC000"/>
          <w:sz w:val="24"/>
          <w:szCs w:val="24"/>
        </w:rPr>
        <w:tab/>
      </w:r>
      <w:r w:rsidR="00933AF4" w:rsidRPr="004F2672">
        <w:rPr>
          <w:rFonts w:ascii="Calibri" w:hAnsi="Calibri"/>
          <w:color w:val="FFC000"/>
          <w:sz w:val="24"/>
          <w:szCs w:val="24"/>
        </w:rPr>
        <w:tab/>
      </w:r>
      <w:r w:rsidR="00933AF4" w:rsidRPr="004F2672">
        <w:rPr>
          <w:rFonts w:ascii="Calibri" w:hAnsi="Calibri"/>
          <w:color w:val="FFC000"/>
          <w:sz w:val="24"/>
          <w:szCs w:val="24"/>
        </w:rPr>
        <w:tab/>
      </w:r>
      <w:r w:rsidR="00933AF4" w:rsidRPr="004F2672">
        <w:rPr>
          <w:rFonts w:ascii="Calibri" w:hAnsi="Calibri"/>
          <w:color w:val="FFC000"/>
          <w:sz w:val="24"/>
          <w:szCs w:val="24"/>
        </w:rPr>
        <w:tab/>
      </w:r>
    </w:p>
    <w:p w14:paraId="4EF8CDC6" w14:textId="77777777" w:rsidR="00933AF4" w:rsidRPr="00305A7A" w:rsidRDefault="00933AF4" w:rsidP="00933AF4">
      <w:pPr>
        <w:pStyle w:val="Fuzeile"/>
        <w:tabs>
          <w:tab w:val="clear" w:pos="4536"/>
          <w:tab w:val="clear" w:pos="9072"/>
          <w:tab w:val="left" w:pos="142"/>
        </w:tabs>
        <w:ind w:right="27"/>
        <w:jc w:val="both"/>
        <w:rPr>
          <w:rFonts w:ascii="Calibri" w:hAnsi="Calibri"/>
          <w:color w:val="7030A0"/>
          <w:sz w:val="20"/>
        </w:rPr>
      </w:pPr>
    </w:p>
    <w:tbl>
      <w:tblPr>
        <w:tblStyle w:val="Tabellenraster5"/>
        <w:tblW w:w="0" w:type="auto"/>
        <w:tblLook w:val="04A0" w:firstRow="1" w:lastRow="0" w:firstColumn="1" w:lastColumn="0" w:noHBand="0" w:noVBand="1"/>
      </w:tblPr>
      <w:tblGrid>
        <w:gridCol w:w="3235"/>
        <w:gridCol w:w="1987"/>
        <w:gridCol w:w="1920"/>
        <w:gridCol w:w="1920"/>
      </w:tblGrid>
      <w:tr w:rsidR="00933AF4" w:rsidRPr="004F2672" w14:paraId="3D5316D5" w14:textId="77777777" w:rsidTr="003202C7">
        <w:tc>
          <w:tcPr>
            <w:tcW w:w="3256" w:type="dxa"/>
          </w:tcPr>
          <w:p w14:paraId="39FB0151" w14:textId="77777777" w:rsidR="00933AF4" w:rsidRPr="004F2672" w:rsidRDefault="00933AF4" w:rsidP="003202C7">
            <w:pPr>
              <w:rPr>
                <w:rFonts w:cstheme="minorHAnsi"/>
                <w:color w:val="000000" w:themeColor="text1"/>
              </w:rPr>
            </w:pPr>
            <w:r w:rsidRPr="004F2672">
              <w:rPr>
                <w:rFonts w:cstheme="minorHAnsi"/>
                <w:color w:val="000000" w:themeColor="text1"/>
              </w:rPr>
              <w:t>Errichtung und Betrieb von:</w:t>
            </w:r>
          </w:p>
        </w:tc>
        <w:tc>
          <w:tcPr>
            <w:tcW w:w="5828" w:type="dxa"/>
            <w:gridSpan w:val="3"/>
          </w:tcPr>
          <w:p w14:paraId="6D6E58D7" w14:textId="77777777" w:rsidR="00933AF4" w:rsidRPr="004F2672" w:rsidRDefault="00933AF4" w:rsidP="003202C7">
            <w:pPr>
              <w:rPr>
                <w:rFonts w:cstheme="minorHAnsi"/>
                <w:color w:val="000000" w:themeColor="text1"/>
              </w:rPr>
            </w:pPr>
            <w:r w:rsidRPr="004F2672">
              <w:rPr>
                <w:rFonts w:cstheme="minorHAnsi"/>
                <w:color w:val="000000" w:themeColor="text1"/>
              </w:rPr>
              <w:t>WEA</w:t>
            </w:r>
          </w:p>
        </w:tc>
      </w:tr>
      <w:tr w:rsidR="00933AF4" w:rsidRPr="004F2672" w14:paraId="1893CA19" w14:textId="77777777" w:rsidTr="003202C7">
        <w:tc>
          <w:tcPr>
            <w:tcW w:w="3256" w:type="dxa"/>
          </w:tcPr>
          <w:p w14:paraId="379FC46B" w14:textId="77777777" w:rsidR="00933AF4" w:rsidRPr="004F2672" w:rsidRDefault="00933AF4" w:rsidP="003202C7">
            <w:pPr>
              <w:rPr>
                <w:rFonts w:cstheme="minorHAnsi"/>
                <w:color w:val="000000" w:themeColor="text1"/>
              </w:rPr>
            </w:pPr>
            <w:r w:rsidRPr="004F2672">
              <w:rPr>
                <w:rFonts w:cstheme="minorHAnsi"/>
                <w:color w:val="000000" w:themeColor="text1"/>
              </w:rPr>
              <w:t>in:</w:t>
            </w:r>
          </w:p>
        </w:tc>
        <w:tc>
          <w:tcPr>
            <w:tcW w:w="5828" w:type="dxa"/>
            <w:gridSpan w:val="3"/>
          </w:tcPr>
          <w:p w14:paraId="073F0AF3" w14:textId="77777777" w:rsidR="00933AF4" w:rsidRPr="004F2672" w:rsidRDefault="00933AF4" w:rsidP="003202C7">
            <w:pPr>
              <w:rPr>
                <w:rFonts w:cstheme="minorHAnsi"/>
                <w:color w:val="000000" w:themeColor="text1"/>
              </w:rPr>
            </w:pPr>
            <w:r w:rsidRPr="004F2672">
              <w:rPr>
                <w:rFonts w:cstheme="minorHAnsi"/>
                <w:color w:val="000000" w:themeColor="text1"/>
              </w:rPr>
              <w:t>58802 Balve, Gemarkung Garbeck</w:t>
            </w:r>
          </w:p>
        </w:tc>
      </w:tr>
      <w:tr w:rsidR="00933AF4" w:rsidRPr="004F2672" w14:paraId="6A8D9187" w14:textId="77777777" w:rsidTr="003202C7">
        <w:tc>
          <w:tcPr>
            <w:tcW w:w="3256" w:type="dxa"/>
          </w:tcPr>
          <w:p w14:paraId="78BCCEEF" w14:textId="77777777" w:rsidR="00933AF4" w:rsidRPr="004F2672" w:rsidRDefault="00933AF4" w:rsidP="003202C7">
            <w:pPr>
              <w:rPr>
                <w:rFonts w:cstheme="minorHAnsi"/>
                <w:color w:val="000000" w:themeColor="text1"/>
              </w:rPr>
            </w:pPr>
          </w:p>
        </w:tc>
        <w:tc>
          <w:tcPr>
            <w:tcW w:w="1988" w:type="dxa"/>
          </w:tcPr>
          <w:p w14:paraId="7E5BAD51" w14:textId="77777777" w:rsidR="00933AF4" w:rsidRPr="00C7677B" w:rsidRDefault="00933AF4" w:rsidP="003202C7">
            <w:pPr>
              <w:jc w:val="center"/>
              <w:rPr>
                <w:rFonts w:cstheme="minorHAnsi"/>
                <w:color w:val="000000" w:themeColor="text1"/>
              </w:rPr>
            </w:pPr>
            <w:r w:rsidRPr="00C7677B">
              <w:rPr>
                <w:rFonts w:cstheme="minorHAnsi"/>
                <w:color w:val="000000" w:themeColor="text1"/>
              </w:rPr>
              <w:t>WEA 1</w:t>
            </w:r>
          </w:p>
        </w:tc>
        <w:tc>
          <w:tcPr>
            <w:tcW w:w="1920" w:type="dxa"/>
          </w:tcPr>
          <w:p w14:paraId="1E14FE6E" w14:textId="77777777" w:rsidR="00933AF4" w:rsidRPr="00C7677B" w:rsidRDefault="00933AF4" w:rsidP="003202C7">
            <w:pPr>
              <w:jc w:val="center"/>
              <w:rPr>
                <w:rFonts w:cstheme="minorHAnsi"/>
                <w:b/>
                <w:color w:val="000000" w:themeColor="text1"/>
              </w:rPr>
            </w:pPr>
            <w:r w:rsidRPr="00C7677B">
              <w:rPr>
                <w:rFonts w:cstheme="minorHAnsi"/>
                <w:b/>
                <w:color w:val="000000" w:themeColor="text1"/>
              </w:rPr>
              <w:t>WEA 2</w:t>
            </w:r>
          </w:p>
        </w:tc>
        <w:tc>
          <w:tcPr>
            <w:tcW w:w="1920" w:type="dxa"/>
          </w:tcPr>
          <w:p w14:paraId="26717B22" w14:textId="77777777" w:rsidR="00933AF4" w:rsidRPr="004F2672" w:rsidRDefault="00933AF4" w:rsidP="003202C7">
            <w:pPr>
              <w:jc w:val="center"/>
              <w:rPr>
                <w:rFonts w:cstheme="minorHAnsi"/>
                <w:color w:val="000000" w:themeColor="text1"/>
              </w:rPr>
            </w:pPr>
            <w:r w:rsidRPr="004F2672">
              <w:rPr>
                <w:rFonts w:cstheme="minorHAnsi"/>
                <w:color w:val="000000" w:themeColor="text1"/>
              </w:rPr>
              <w:t>WEA 3</w:t>
            </w:r>
          </w:p>
        </w:tc>
      </w:tr>
      <w:tr w:rsidR="00933AF4" w:rsidRPr="004F2672" w14:paraId="69AB8BEB" w14:textId="77777777" w:rsidTr="003202C7">
        <w:tc>
          <w:tcPr>
            <w:tcW w:w="3256" w:type="dxa"/>
          </w:tcPr>
          <w:p w14:paraId="5414E180" w14:textId="77777777" w:rsidR="00933AF4" w:rsidRPr="004F2672" w:rsidRDefault="00933AF4" w:rsidP="003202C7">
            <w:pPr>
              <w:rPr>
                <w:rFonts w:cstheme="minorHAnsi"/>
                <w:b/>
                <w:color w:val="000000" w:themeColor="text1"/>
              </w:rPr>
            </w:pPr>
            <w:r w:rsidRPr="004F2672">
              <w:rPr>
                <w:rFonts w:cstheme="minorHAnsi"/>
                <w:b/>
                <w:color w:val="000000" w:themeColor="text1"/>
              </w:rPr>
              <w:t>Aktenzeichen</w:t>
            </w:r>
          </w:p>
        </w:tc>
        <w:tc>
          <w:tcPr>
            <w:tcW w:w="1988" w:type="dxa"/>
          </w:tcPr>
          <w:p w14:paraId="401BD633" w14:textId="77777777" w:rsidR="00933AF4" w:rsidRPr="00C7677B" w:rsidRDefault="00933AF4" w:rsidP="003202C7">
            <w:pPr>
              <w:jc w:val="center"/>
              <w:rPr>
                <w:rFonts w:cstheme="minorHAnsi"/>
                <w:color w:val="000000" w:themeColor="text1"/>
              </w:rPr>
            </w:pPr>
            <w:r w:rsidRPr="00C7677B">
              <w:rPr>
                <w:rFonts w:cstheme="minorHAnsi"/>
                <w:color w:val="000000" w:themeColor="text1"/>
              </w:rPr>
              <w:t>962.0003/21/1.6.2</w:t>
            </w:r>
          </w:p>
        </w:tc>
        <w:tc>
          <w:tcPr>
            <w:tcW w:w="1920" w:type="dxa"/>
          </w:tcPr>
          <w:p w14:paraId="06F52F2F" w14:textId="77777777" w:rsidR="00933AF4" w:rsidRPr="00C7677B" w:rsidRDefault="00933AF4" w:rsidP="003202C7">
            <w:pPr>
              <w:jc w:val="center"/>
              <w:rPr>
                <w:rFonts w:cstheme="minorHAnsi"/>
                <w:b/>
                <w:color w:val="000000" w:themeColor="text1"/>
              </w:rPr>
            </w:pPr>
            <w:r w:rsidRPr="00C7677B">
              <w:rPr>
                <w:rFonts w:cstheme="minorHAnsi"/>
                <w:b/>
                <w:color w:val="000000" w:themeColor="text1"/>
              </w:rPr>
              <w:t>962.0004/21/1.6.2</w:t>
            </w:r>
          </w:p>
        </w:tc>
        <w:tc>
          <w:tcPr>
            <w:tcW w:w="1920" w:type="dxa"/>
          </w:tcPr>
          <w:p w14:paraId="071FCA96" w14:textId="77777777" w:rsidR="00933AF4" w:rsidRPr="008A5FF0" w:rsidRDefault="00933AF4" w:rsidP="003202C7">
            <w:pPr>
              <w:jc w:val="center"/>
              <w:rPr>
                <w:rFonts w:cstheme="minorHAnsi"/>
                <w:color w:val="000000" w:themeColor="text1"/>
              </w:rPr>
            </w:pPr>
            <w:r w:rsidRPr="008A5FF0">
              <w:rPr>
                <w:rFonts w:cstheme="minorHAnsi"/>
                <w:color w:val="000000" w:themeColor="text1"/>
              </w:rPr>
              <w:t>962.0005/21/1.6.2</w:t>
            </w:r>
          </w:p>
        </w:tc>
      </w:tr>
      <w:tr w:rsidR="00933AF4" w:rsidRPr="004F2672" w14:paraId="2A318A6A" w14:textId="77777777" w:rsidTr="003202C7">
        <w:tc>
          <w:tcPr>
            <w:tcW w:w="3256" w:type="dxa"/>
          </w:tcPr>
          <w:p w14:paraId="7523B5BF" w14:textId="77777777" w:rsidR="00933AF4" w:rsidRPr="004F2672" w:rsidRDefault="00933AF4" w:rsidP="003202C7">
            <w:pPr>
              <w:rPr>
                <w:rFonts w:cstheme="minorHAnsi"/>
                <w:color w:val="000000" w:themeColor="text1"/>
              </w:rPr>
            </w:pPr>
            <w:r w:rsidRPr="004F2672">
              <w:rPr>
                <w:rFonts w:cstheme="minorHAnsi"/>
                <w:color w:val="000000" w:themeColor="text1"/>
              </w:rPr>
              <w:t>Typ:</w:t>
            </w:r>
          </w:p>
        </w:tc>
        <w:tc>
          <w:tcPr>
            <w:tcW w:w="1988" w:type="dxa"/>
          </w:tcPr>
          <w:p w14:paraId="7600587E"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Enercon E-138 EP3</w:t>
            </w:r>
          </w:p>
        </w:tc>
        <w:tc>
          <w:tcPr>
            <w:tcW w:w="1920" w:type="dxa"/>
          </w:tcPr>
          <w:p w14:paraId="064FE093" w14:textId="77777777" w:rsidR="00933AF4" w:rsidRPr="00C7677B" w:rsidRDefault="00933AF4" w:rsidP="003202C7">
            <w:pPr>
              <w:tabs>
                <w:tab w:val="left" w:pos="284"/>
              </w:tabs>
              <w:contextualSpacing/>
              <w:rPr>
                <w:rFonts w:cstheme="minorHAnsi"/>
                <w:b/>
                <w:color w:val="000000" w:themeColor="text1"/>
              </w:rPr>
            </w:pPr>
            <w:r w:rsidRPr="00C7677B">
              <w:rPr>
                <w:rFonts w:cstheme="minorHAnsi"/>
                <w:b/>
                <w:color w:val="000000" w:themeColor="text1"/>
              </w:rPr>
              <w:t>Enercon E-138 EP3</w:t>
            </w:r>
          </w:p>
        </w:tc>
        <w:tc>
          <w:tcPr>
            <w:tcW w:w="1920" w:type="dxa"/>
          </w:tcPr>
          <w:p w14:paraId="41671230"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Enercon E-138 EP3</w:t>
            </w:r>
          </w:p>
        </w:tc>
      </w:tr>
      <w:tr w:rsidR="00933AF4" w:rsidRPr="004F2672" w14:paraId="7F3E6576" w14:textId="77777777" w:rsidTr="003202C7">
        <w:tc>
          <w:tcPr>
            <w:tcW w:w="3256" w:type="dxa"/>
            <w:tcBorders>
              <w:bottom w:val="single" w:sz="4" w:space="0" w:color="auto"/>
            </w:tcBorders>
          </w:tcPr>
          <w:p w14:paraId="4997C938"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UTM Zone 32:</w:t>
            </w:r>
          </w:p>
        </w:tc>
        <w:tc>
          <w:tcPr>
            <w:tcW w:w="1988" w:type="dxa"/>
            <w:tcBorders>
              <w:bottom w:val="single" w:sz="4" w:space="0" w:color="auto"/>
            </w:tcBorders>
          </w:tcPr>
          <w:p w14:paraId="5F0F3279"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416596</w:t>
            </w:r>
          </w:p>
          <w:p w14:paraId="65103095"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5688112</w:t>
            </w:r>
          </w:p>
        </w:tc>
        <w:tc>
          <w:tcPr>
            <w:tcW w:w="1920" w:type="dxa"/>
            <w:tcBorders>
              <w:bottom w:val="single" w:sz="4" w:space="0" w:color="auto"/>
            </w:tcBorders>
          </w:tcPr>
          <w:p w14:paraId="3924C229" w14:textId="77777777" w:rsidR="00933AF4" w:rsidRPr="00C7677B" w:rsidRDefault="00933AF4" w:rsidP="003202C7">
            <w:pPr>
              <w:tabs>
                <w:tab w:val="left" w:pos="284"/>
              </w:tabs>
              <w:contextualSpacing/>
              <w:rPr>
                <w:rFonts w:cstheme="minorHAnsi"/>
                <w:b/>
                <w:color w:val="000000" w:themeColor="text1"/>
              </w:rPr>
            </w:pPr>
            <w:r w:rsidRPr="00C7677B">
              <w:rPr>
                <w:rFonts w:cstheme="minorHAnsi"/>
                <w:b/>
                <w:color w:val="000000" w:themeColor="text1"/>
              </w:rPr>
              <w:t>416999</w:t>
            </w:r>
          </w:p>
          <w:p w14:paraId="5239664D" w14:textId="77777777" w:rsidR="00933AF4" w:rsidRPr="00C7677B" w:rsidRDefault="00933AF4" w:rsidP="003202C7">
            <w:pPr>
              <w:tabs>
                <w:tab w:val="left" w:pos="284"/>
              </w:tabs>
              <w:contextualSpacing/>
              <w:rPr>
                <w:rFonts w:cstheme="minorHAnsi"/>
                <w:b/>
                <w:color w:val="000000" w:themeColor="text1"/>
              </w:rPr>
            </w:pPr>
            <w:r w:rsidRPr="00C7677B">
              <w:rPr>
                <w:rFonts w:cstheme="minorHAnsi"/>
                <w:b/>
                <w:color w:val="000000" w:themeColor="text1"/>
              </w:rPr>
              <w:t>5687701</w:t>
            </w:r>
          </w:p>
        </w:tc>
        <w:tc>
          <w:tcPr>
            <w:tcW w:w="1920" w:type="dxa"/>
            <w:tcBorders>
              <w:bottom w:val="single" w:sz="4" w:space="0" w:color="auto"/>
            </w:tcBorders>
          </w:tcPr>
          <w:p w14:paraId="7F1675C8"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416666</w:t>
            </w:r>
          </w:p>
          <w:p w14:paraId="1BB16362"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5687369</w:t>
            </w:r>
          </w:p>
        </w:tc>
      </w:tr>
      <w:tr w:rsidR="00933AF4" w:rsidRPr="004F2672" w14:paraId="5E8DA060" w14:textId="77777777" w:rsidTr="003202C7">
        <w:tc>
          <w:tcPr>
            <w:tcW w:w="3256" w:type="dxa"/>
            <w:tcBorders>
              <w:bottom w:val="single" w:sz="4" w:space="0" w:color="auto"/>
            </w:tcBorders>
          </w:tcPr>
          <w:p w14:paraId="17C76F48"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Gemarkung:</w:t>
            </w:r>
          </w:p>
          <w:p w14:paraId="5904EA1B"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Flur:</w:t>
            </w:r>
          </w:p>
          <w:p w14:paraId="2C95FC8E"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Flurstück:</w:t>
            </w:r>
          </w:p>
        </w:tc>
        <w:tc>
          <w:tcPr>
            <w:tcW w:w="1988" w:type="dxa"/>
            <w:tcBorders>
              <w:bottom w:val="single" w:sz="4" w:space="0" w:color="auto"/>
            </w:tcBorders>
          </w:tcPr>
          <w:p w14:paraId="110698E6"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Garbeck</w:t>
            </w:r>
          </w:p>
          <w:p w14:paraId="452463B4"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9</w:t>
            </w:r>
          </w:p>
          <w:p w14:paraId="2011DA6B" w14:textId="77777777" w:rsidR="00933AF4" w:rsidRPr="00C7677B" w:rsidRDefault="00933AF4" w:rsidP="003202C7">
            <w:pPr>
              <w:tabs>
                <w:tab w:val="left" w:pos="284"/>
              </w:tabs>
              <w:contextualSpacing/>
              <w:rPr>
                <w:rFonts w:cstheme="minorHAnsi"/>
                <w:color w:val="000000" w:themeColor="text1"/>
              </w:rPr>
            </w:pPr>
            <w:r w:rsidRPr="00C7677B">
              <w:rPr>
                <w:rFonts w:cstheme="minorHAnsi"/>
                <w:color w:val="000000" w:themeColor="text1"/>
              </w:rPr>
              <w:t>85</w:t>
            </w:r>
          </w:p>
        </w:tc>
        <w:tc>
          <w:tcPr>
            <w:tcW w:w="1920" w:type="dxa"/>
            <w:tcBorders>
              <w:bottom w:val="single" w:sz="4" w:space="0" w:color="auto"/>
            </w:tcBorders>
          </w:tcPr>
          <w:p w14:paraId="67F4EF2B" w14:textId="77777777" w:rsidR="00933AF4" w:rsidRPr="00C7677B" w:rsidRDefault="00933AF4" w:rsidP="003202C7">
            <w:pPr>
              <w:tabs>
                <w:tab w:val="left" w:pos="284"/>
              </w:tabs>
              <w:contextualSpacing/>
              <w:rPr>
                <w:rFonts w:cstheme="minorHAnsi"/>
                <w:b/>
                <w:color w:val="000000" w:themeColor="text1"/>
              </w:rPr>
            </w:pPr>
            <w:r w:rsidRPr="00C7677B">
              <w:rPr>
                <w:rFonts w:cstheme="minorHAnsi"/>
                <w:b/>
                <w:color w:val="000000" w:themeColor="text1"/>
              </w:rPr>
              <w:t>Garbeck</w:t>
            </w:r>
          </w:p>
          <w:p w14:paraId="3A883C95" w14:textId="77777777" w:rsidR="00933AF4" w:rsidRPr="00C7677B" w:rsidRDefault="00933AF4" w:rsidP="003202C7">
            <w:pPr>
              <w:tabs>
                <w:tab w:val="left" w:pos="284"/>
              </w:tabs>
              <w:contextualSpacing/>
              <w:rPr>
                <w:rFonts w:cstheme="minorHAnsi"/>
                <w:b/>
                <w:color w:val="000000" w:themeColor="text1"/>
              </w:rPr>
            </w:pPr>
            <w:r w:rsidRPr="00C7677B">
              <w:rPr>
                <w:rFonts w:cstheme="minorHAnsi"/>
                <w:b/>
                <w:color w:val="000000" w:themeColor="text1"/>
              </w:rPr>
              <w:t>9</w:t>
            </w:r>
          </w:p>
          <w:p w14:paraId="1788F28E" w14:textId="77777777" w:rsidR="00933AF4" w:rsidRPr="00C7677B" w:rsidRDefault="00933AF4" w:rsidP="003202C7">
            <w:pPr>
              <w:tabs>
                <w:tab w:val="left" w:pos="284"/>
              </w:tabs>
              <w:contextualSpacing/>
              <w:rPr>
                <w:rFonts w:cstheme="minorHAnsi"/>
                <w:b/>
                <w:color w:val="000000" w:themeColor="text1"/>
              </w:rPr>
            </w:pPr>
            <w:r w:rsidRPr="00C7677B">
              <w:rPr>
                <w:rFonts w:cstheme="minorHAnsi"/>
                <w:b/>
                <w:color w:val="000000" w:themeColor="text1"/>
              </w:rPr>
              <w:t>85</w:t>
            </w:r>
          </w:p>
        </w:tc>
        <w:tc>
          <w:tcPr>
            <w:tcW w:w="1920" w:type="dxa"/>
            <w:tcBorders>
              <w:bottom w:val="single" w:sz="4" w:space="0" w:color="auto"/>
            </w:tcBorders>
          </w:tcPr>
          <w:p w14:paraId="7BCDDD91"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Garbeck</w:t>
            </w:r>
          </w:p>
          <w:p w14:paraId="23B9F56B"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9</w:t>
            </w:r>
          </w:p>
          <w:p w14:paraId="3008D985" w14:textId="77777777" w:rsidR="00933AF4" w:rsidRPr="004F2672" w:rsidRDefault="00933AF4" w:rsidP="003202C7">
            <w:pPr>
              <w:tabs>
                <w:tab w:val="left" w:pos="284"/>
              </w:tabs>
              <w:contextualSpacing/>
              <w:rPr>
                <w:rFonts w:cstheme="minorHAnsi"/>
                <w:color w:val="000000" w:themeColor="text1"/>
              </w:rPr>
            </w:pPr>
            <w:r w:rsidRPr="004F2672">
              <w:rPr>
                <w:rFonts w:cstheme="minorHAnsi"/>
                <w:color w:val="000000" w:themeColor="text1"/>
              </w:rPr>
              <w:t>96</w:t>
            </w:r>
          </w:p>
        </w:tc>
      </w:tr>
    </w:tbl>
    <w:p w14:paraId="10D22501" w14:textId="77777777" w:rsidR="00933AF4" w:rsidRPr="005C793F" w:rsidRDefault="00933AF4" w:rsidP="00BD71B3">
      <w:pPr>
        <w:tabs>
          <w:tab w:val="left" w:pos="142"/>
        </w:tabs>
        <w:ind w:right="27"/>
        <w:rPr>
          <w:rFonts w:eastAsia="Batang" w:cstheme="minorHAnsi"/>
          <w:lang w:val="it-IT" w:eastAsia="de-DE"/>
        </w:rPr>
      </w:pPr>
    </w:p>
    <w:p w14:paraId="77097A0A" w14:textId="5FED4E52" w:rsidR="00933AF4" w:rsidRPr="00933AF4" w:rsidRDefault="00026AE3" w:rsidP="00933AF4">
      <w:pPr>
        <w:tabs>
          <w:tab w:val="left" w:pos="142"/>
          <w:tab w:val="left" w:pos="426"/>
        </w:tabs>
        <w:ind w:right="27"/>
        <w:rPr>
          <w:rFonts w:eastAsia="Batang" w:cstheme="minorHAnsi"/>
          <w:b/>
          <w:lang w:eastAsia="de-DE"/>
        </w:rPr>
      </w:pPr>
      <w:r w:rsidRPr="005C793F">
        <w:rPr>
          <w:rFonts w:eastAsia="Batang" w:cstheme="minorHAnsi"/>
          <w:lang w:eastAsia="de-DE"/>
        </w:rPr>
        <w:t>Die immissionsschutzrechtliche Genehmi</w:t>
      </w:r>
      <w:r w:rsidR="00933AF4">
        <w:rPr>
          <w:rFonts w:eastAsia="Batang" w:cstheme="minorHAnsi"/>
          <w:lang w:eastAsia="de-DE"/>
        </w:rPr>
        <w:t xml:space="preserve">gung umfasst die Errichtung </w:t>
      </w:r>
      <w:r w:rsidR="00933AF4" w:rsidRPr="00933AF4">
        <w:rPr>
          <w:rFonts w:eastAsia="Batang" w:cstheme="minorHAnsi"/>
          <w:lang w:eastAsia="de-DE"/>
        </w:rPr>
        <w:t xml:space="preserve">von einer WEA </w:t>
      </w:r>
      <w:r w:rsidR="00C7677B">
        <w:rPr>
          <w:rFonts w:eastAsia="Batang" w:cstheme="minorHAnsi"/>
          <w:b/>
          <w:lang w:eastAsia="de-DE"/>
        </w:rPr>
        <w:t>(WEA 2</w:t>
      </w:r>
      <w:r w:rsidR="00933AF4" w:rsidRPr="00933AF4">
        <w:rPr>
          <w:rFonts w:eastAsia="Batang" w:cstheme="minorHAnsi"/>
          <w:b/>
          <w:lang w:eastAsia="de-DE"/>
        </w:rPr>
        <w:t>)</w:t>
      </w:r>
      <w:r w:rsidR="00933AF4" w:rsidRPr="00933AF4">
        <w:rPr>
          <w:rFonts w:eastAsia="Batang" w:cstheme="minorHAnsi"/>
          <w:lang w:eastAsia="de-DE"/>
        </w:rPr>
        <w:t xml:space="preserve"> von insgesamt drei WEA mit folgenden wesentlichen technischen Daten:</w:t>
      </w:r>
      <w:r w:rsidR="00933AF4" w:rsidRPr="00933AF4">
        <w:rPr>
          <w:rFonts w:eastAsia="Batang" w:cstheme="minorHAnsi"/>
          <w:lang w:eastAsia="de-DE"/>
        </w:rPr>
        <w:tab/>
      </w:r>
    </w:p>
    <w:p w14:paraId="419BD189" w14:textId="77777777" w:rsidR="00933AF4" w:rsidRPr="00004D19" w:rsidRDefault="00933AF4" w:rsidP="00933AF4">
      <w:pPr>
        <w:tabs>
          <w:tab w:val="left" w:pos="142"/>
          <w:tab w:val="left" w:pos="426"/>
        </w:tabs>
        <w:spacing w:line="276" w:lineRule="auto"/>
        <w:ind w:left="426" w:right="27"/>
        <w:jc w:val="both"/>
        <w:rPr>
          <w:rFonts w:ascii="Calibri" w:hAnsi="Calibri"/>
          <w:color w:val="7030A0"/>
          <w:sz w:val="24"/>
          <w:szCs w:val="24"/>
        </w:rPr>
      </w:pPr>
    </w:p>
    <w:tbl>
      <w:tblPr>
        <w:tblStyle w:val="Tabellenraster4"/>
        <w:tblW w:w="0" w:type="auto"/>
        <w:tblLook w:val="04A0" w:firstRow="1" w:lastRow="0" w:firstColumn="1" w:lastColumn="0" w:noHBand="0" w:noVBand="1"/>
      </w:tblPr>
      <w:tblGrid>
        <w:gridCol w:w="3249"/>
        <w:gridCol w:w="1983"/>
        <w:gridCol w:w="1915"/>
        <w:gridCol w:w="1915"/>
      </w:tblGrid>
      <w:tr w:rsidR="00933AF4" w:rsidRPr="004F2672" w14:paraId="63322BDD" w14:textId="77777777" w:rsidTr="003202C7">
        <w:tc>
          <w:tcPr>
            <w:tcW w:w="3256" w:type="dxa"/>
          </w:tcPr>
          <w:p w14:paraId="11C25102" w14:textId="77777777" w:rsidR="00933AF4" w:rsidRPr="004F2672" w:rsidRDefault="00933AF4" w:rsidP="003202C7">
            <w:pPr>
              <w:jc w:val="both"/>
              <w:rPr>
                <w:rFonts w:cstheme="minorHAnsi"/>
                <w:color w:val="000000" w:themeColor="text1"/>
              </w:rPr>
            </w:pPr>
          </w:p>
        </w:tc>
        <w:tc>
          <w:tcPr>
            <w:tcW w:w="1988" w:type="dxa"/>
          </w:tcPr>
          <w:p w14:paraId="66AA8434"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WEA 1</w:t>
            </w:r>
          </w:p>
        </w:tc>
        <w:tc>
          <w:tcPr>
            <w:tcW w:w="1920" w:type="dxa"/>
          </w:tcPr>
          <w:p w14:paraId="369EADDC" w14:textId="77777777" w:rsidR="00933AF4" w:rsidRPr="00C7677B" w:rsidRDefault="00933AF4" w:rsidP="003202C7">
            <w:pPr>
              <w:tabs>
                <w:tab w:val="left" w:pos="284"/>
              </w:tabs>
              <w:contextualSpacing/>
              <w:jc w:val="both"/>
              <w:rPr>
                <w:rFonts w:cstheme="minorHAnsi"/>
                <w:b/>
                <w:color w:val="000000" w:themeColor="text1"/>
              </w:rPr>
            </w:pPr>
            <w:r w:rsidRPr="00C7677B">
              <w:rPr>
                <w:rFonts w:cstheme="minorHAnsi"/>
                <w:b/>
                <w:color w:val="000000" w:themeColor="text1"/>
              </w:rPr>
              <w:t>WEA 2</w:t>
            </w:r>
          </w:p>
        </w:tc>
        <w:tc>
          <w:tcPr>
            <w:tcW w:w="1920" w:type="dxa"/>
          </w:tcPr>
          <w:p w14:paraId="0080AB24"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WEA 3</w:t>
            </w:r>
          </w:p>
        </w:tc>
      </w:tr>
      <w:tr w:rsidR="00933AF4" w:rsidRPr="004F2672" w14:paraId="3E74D516" w14:textId="77777777" w:rsidTr="003202C7">
        <w:tc>
          <w:tcPr>
            <w:tcW w:w="3256" w:type="dxa"/>
          </w:tcPr>
          <w:p w14:paraId="16C9A870" w14:textId="77777777" w:rsidR="00933AF4" w:rsidRPr="004F2672" w:rsidRDefault="00933AF4" w:rsidP="003202C7">
            <w:pPr>
              <w:jc w:val="both"/>
              <w:rPr>
                <w:rFonts w:cstheme="minorHAnsi"/>
                <w:color w:val="000000" w:themeColor="text1"/>
              </w:rPr>
            </w:pPr>
            <w:r w:rsidRPr="004F2672">
              <w:rPr>
                <w:rFonts w:cstheme="minorHAnsi"/>
                <w:color w:val="000000" w:themeColor="text1"/>
              </w:rPr>
              <w:t>Typ:</w:t>
            </w:r>
          </w:p>
        </w:tc>
        <w:tc>
          <w:tcPr>
            <w:tcW w:w="1988" w:type="dxa"/>
          </w:tcPr>
          <w:p w14:paraId="514F85E3"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Enercon E-138 EP3</w:t>
            </w:r>
          </w:p>
        </w:tc>
        <w:tc>
          <w:tcPr>
            <w:tcW w:w="1920" w:type="dxa"/>
          </w:tcPr>
          <w:p w14:paraId="72D02DF4" w14:textId="77777777" w:rsidR="00933AF4" w:rsidRPr="00C7677B" w:rsidRDefault="00933AF4" w:rsidP="003202C7">
            <w:pPr>
              <w:tabs>
                <w:tab w:val="left" w:pos="284"/>
              </w:tabs>
              <w:contextualSpacing/>
              <w:jc w:val="both"/>
              <w:rPr>
                <w:rFonts w:cstheme="minorHAnsi"/>
                <w:b/>
                <w:color w:val="000000" w:themeColor="text1"/>
              </w:rPr>
            </w:pPr>
            <w:r w:rsidRPr="00C7677B">
              <w:rPr>
                <w:rFonts w:cstheme="minorHAnsi"/>
                <w:b/>
                <w:color w:val="000000" w:themeColor="text1"/>
              </w:rPr>
              <w:t>Enercon E-138 EP3</w:t>
            </w:r>
          </w:p>
        </w:tc>
        <w:tc>
          <w:tcPr>
            <w:tcW w:w="1920" w:type="dxa"/>
          </w:tcPr>
          <w:p w14:paraId="377FD756"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Enercon E-138 EP3</w:t>
            </w:r>
          </w:p>
        </w:tc>
      </w:tr>
      <w:tr w:rsidR="00933AF4" w:rsidRPr="004F2672" w14:paraId="6182F830" w14:textId="77777777" w:rsidTr="003202C7">
        <w:tc>
          <w:tcPr>
            <w:tcW w:w="3256" w:type="dxa"/>
          </w:tcPr>
          <w:p w14:paraId="231F747A"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Nabenhöhe:</w:t>
            </w:r>
          </w:p>
        </w:tc>
        <w:tc>
          <w:tcPr>
            <w:tcW w:w="1988" w:type="dxa"/>
          </w:tcPr>
          <w:p w14:paraId="08C42ABD"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160 m</w:t>
            </w:r>
          </w:p>
        </w:tc>
        <w:tc>
          <w:tcPr>
            <w:tcW w:w="1920" w:type="dxa"/>
          </w:tcPr>
          <w:p w14:paraId="68A853E6" w14:textId="77777777" w:rsidR="00933AF4" w:rsidRPr="00C7677B" w:rsidRDefault="00933AF4" w:rsidP="003202C7">
            <w:pPr>
              <w:tabs>
                <w:tab w:val="left" w:pos="284"/>
              </w:tabs>
              <w:contextualSpacing/>
              <w:jc w:val="both"/>
              <w:rPr>
                <w:rFonts w:cstheme="minorHAnsi"/>
                <w:b/>
                <w:color w:val="000000" w:themeColor="text1"/>
              </w:rPr>
            </w:pPr>
            <w:r w:rsidRPr="00C7677B">
              <w:rPr>
                <w:rFonts w:cstheme="minorHAnsi"/>
                <w:b/>
                <w:color w:val="000000" w:themeColor="text1"/>
              </w:rPr>
              <w:t>160 m</w:t>
            </w:r>
          </w:p>
        </w:tc>
        <w:tc>
          <w:tcPr>
            <w:tcW w:w="1920" w:type="dxa"/>
          </w:tcPr>
          <w:p w14:paraId="1CA78416"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160 m</w:t>
            </w:r>
          </w:p>
        </w:tc>
      </w:tr>
      <w:tr w:rsidR="00933AF4" w:rsidRPr="004F2672" w14:paraId="131DF235" w14:textId="77777777" w:rsidTr="003202C7">
        <w:tc>
          <w:tcPr>
            <w:tcW w:w="3256" w:type="dxa"/>
            <w:tcBorders>
              <w:bottom w:val="single" w:sz="4" w:space="0" w:color="auto"/>
            </w:tcBorders>
          </w:tcPr>
          <w:p w14:paraId="78782C1D"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Rotordurchmesser:</w:t>
            </w:r>
          </w:p>
        </w:tc>
        <w:tc>
          <w:tcPr>
            <w:tcW w:w="1988" w:type="dxa"/>
            <w:tcBorders>
              <w:bottom w:val="single" w:sz="4" w:space="0" w:color="auto"/>
            </w:tcBorders>
          </w:tcPr>
          <w:p w14:paraId="35415D35"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138,25 m</w:t>
            </w:r>
          </w:p>
        </w:tc>
        <w:tc>
          <w:tcPr>
            <w:tcW w:w="1920" w:type="dxa"/>
            <w:tcBorders>
              <w:bottom w:val="single" w:sz="4" w:space="0" w:color="auto"/>
            </w:tcBorders>
          </w:tcPr>
          <w:p w14:paraId="27A179B8" w14:textId="77777777" w:rsidR="00933AF4" w:rsidRPr="00C7677B" w:rsidRDefault="00933AF4" w:rsidP="003202C7">
            <w:pPr>
              <w:tabs>
                <w:tab w:val="left" w:pos="284"/>
              </w:tabs>
              <w:contextualSpacing/>
              <w:jc w:val="both"/>
              <w:rPr>
                <w:rFonts w:cstheme="minorHAnsi"/>
                <w:b/>
                <w:color w:val="000000" w:themeColor="text1"/>
              </w:rPr>
            </w:pPr>
            <w:r w:rsidRPr="00C7677B">
              <w:rPr>
                <w:rFonts w:cstheme="minorHAnsi"/>
                <w:b/>
                <w:color w:val="000000" w:themeColor="text1"/>
              </w:rPr>
              <w:t>138,25 m</w:t>
            </w:r>
          </w:p>
        </w:tc>
        <w:tc>
          <w:tcPr>
            <w:tcW w:w="1920" w:type="dxa"/>
            <w:tcBorders>
              <w:bottom w:val="single" w:sz="4" w:space="0" w:color="auto"/>
            </w:tcBorders>
          </w:tcPr>
          <w:p w14:paraId="78C75BE9"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138,25 m</w:t>
            </w:r>
          </w:p>
        </w:tc>
      </w:tr>
      <w:tr w:rsidR="00933AF4" w:rsidRPr="004F2672" w14:paraId="2BF7CDD0" w14:textId="77777777" w:rsidTr="003202C7">
        <w:tc>
          <w:tcPr>
            <w:tcW w:w="3256" w:type="dxa"/>
            <w:tcBorders>
              <w:bottom w:val="single" w:sz="4" w:space="0" w:color="auto"/>
            </w:tcBorders>
          </w:tcPr>
          <w:p w14:paraId="7EE198C4"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Gesamthöhe:</w:t>
            </w:r>
          </w:p>
        </w:tc>
        <w:tc>
          <w:tcPr>
            <w:tcW w:w="1988" w:type="dxa"/>
            <w:tcBorders>
              <w:bottom w:val="single" w:sz="4" w:space="0" w:color="auto"/>
            </w:tcBorders>
          </w:tcPr>
          <w:p w14:paraId="2FAE9C47"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229,13 m</w:t>
            </w:r>
          </w:p>
        </w:tc>
        <w:tc>
          <w:tcPr>
            <w:tcW w:w="1920" w:type="dxa"/>
            <w:tcBorders>
              <w:bottom w:val="single" w:sz="4" w:space="0" w:color="auto"/>
            </w:tcBorders>
          </w:tcPr>
          <w:p w14:paraId="58AE1A0C" w14:textId="77777777" w:rsidR="00933AF4" w:rsidRPr="00C7677B" w:rsidRDefault="00933AF4" w:rsidP="003202C7">
            <w:pPr>
              <w:tabs>
                <w:tab w:val="left" w:pos="284"/>
              </w:tabs>
              <w:contextualSpacing/>
              <w:jc w:val="both"/>
              <w:rPr>
                <w:rFonts w:cstheme="minorHAnsi"/>
                <w:b/>
                <w:color w:val="000000" w:themeColor="text1"/>
              </w:rPr>
            </w:pPr>
            <w:r w:rsidRPr="00C7677B">
              <w:rPr>
                <w:rFonts w:cstheme="minorHAnsi"/>
                <w:b/>
                <w:color w:val="000000" w:themeColor="text1"/>
              </w:rPr>
              <w:t>229,13 m</w:t>
            </w:r>
          </w:p>
        </w:tc>
        <w:tc>
          <w:tcPr>
            <w:tcW w:w="1920" w:type="dxa"/>
            <w:tcBorders>
              <w:bottom w:val="single" w:sz="4" w:space="0" w:color="auto"/>
            </w:tcBorders>
          </w:tcPr>
          <w:p w14:paraId="2A2A186D"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229,13 m</w:t>
            </w:r>
          </w:p>
        </w:tc>
      </w:tr>
      <w:tr w:rsidR="00933AF4" w:rsidRPr="004F2672" w14:paraId="255BD582" w14:textId="77777777" w:rsidTr="003202C7">
        <w:tc>
          <w:tcPr>
            <w:tcW w:w="3256" w:type="dxa"/>
            <w:tcBorders>
              <w:bottom w:val="single" w:sz="4" w:space="0" w:color="auto"/>
            </w:tcBorders>
          </w:tcPr>
          <w:p w14:paraId="5C9F7196"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lastRenderedPageBreak/>
              <w:t>Elektrische Leistung:</w:t>
            </w:r>
          </w:p>
        </w:tc>
        <w:tc>
          <w:tcPr>
            <w:tcW w:w="1988" w:type="dxa"/>
            <w:tcBorders>
              <w:bottom w:val="single" w:sz="4" w:space="0" w:color="auto"/>
            </w:tcBorders>
          </w:tcPr>
          <w:p w14:paraId="6BD57D34"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4,2 MW</w:t>
            </w:r>
          </w:p>
        </w:tc>
        <w:tc>
          <w:tcPr>
            <w:tcW w:w="1920" w:type="dxa"/>
            <w:tcBorders>
              <w:bottom w:val="single" w:sz="4" w:space="0" w:color="auto"/>
            </w:tcBorders>
          </w:tcPr>
          <w:p w14:paraId="78311B70" w14:textId="77777777" w:rsidR="00933AF4" w:rsidRPr="00C7677B" w:rsidRDefault="00933AF4" w:rsidP="003202C7">
            <w:pPr>
              <w:tabs>
                <w:tab w:val="left" w:pos="284"/>
              </w:tabs>
              <w:contextualSpacing/>
              <w:jc w:val="both"/>
              <w:rPr>
                <w:rFonts w:cstheme="minorHAnsi"/>
                <w:b/>
                <w:color w:val="000000" w:themeColor="text1"/>
              </w:rPr>
            </w:pPr>
            <w:r w:rsidRPr="00C7677B">
              <w:rPr>
                <w:rFonts w:cstheme="minorHAnsi"/>
                <w:b/>
                <w:color w:val="000000" w:themeColor="text1"/>
              </w:rPr>
              <w:t>4,2 MW</w:t>
            </w:r>
          </w:p>
        </w:tc>
        <w:tc>
          <w:tcPr>
            <w:tcW w:w="1920" w:type="dxa"/>
            <w:tcBorders>
              <w:bottom w:val="single" w:sz="4" w:space="0" w:color="auto"/>
            </w:tcBorders>
          </w:tcPr>
          <w:p w14:paraId="0EF69918"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4,2 MW</w:t>
            </w:r>
          </w:p>
        </w:tc>
      </w:tr>
      <w:tr w:rsidR="00933AF4" w:rsidRPr="004F2672" w14:paraId="4F286030" w14:textId="77777777" w:rsidTr="003202C7">
        <w:tc>
          <w:tcPr>
            <w:tcW w:w="3256" w:type="dxa"/>
            <w:tcBorders>
              <w:bottom w:val="single" w:sz="4" w:space="0" w:color="auto"/>
            </w:tcBorders>
          </w:tcPr>
          <w:p w14:paraId="4F1AA103"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UTM Zone 32:</w:t>
            </w:r>
          </w:p>
        </w:tc>
        <w:tc>
          <w:tcPr>
            <w:tcW w:w="1988" w:type="dxa"/>
            <w:tcBorders>
              <w:bottom w:val="single" w:sz="4" w:space="0" w:color="auto"/>
            </w:tcBorders>
          </w:tcPr>
          <w:p w14:paraId="4B9FC030"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416596</w:t>
            </w:r>
          </w:p>
          <w:p w14:paraId="4A9CD1F2" w14:textId="77777777" w:rsidR="00933AF4" w:rsidRPr="00C7677B" w:rsidRDefault="00933AF4" w:rsidP="003202C7">
            <w:pPr>
              <w:tabs>
                <w:tab w:val="left" w:pos="284"/>
              </w:tabs>
              <w:contextualSpacing/>
              <w:jc w:val="both"/>
              <w:rPr>
                <w:rFonts w:cstheme="minorHAnsi"/>
                <w:color w:val="000000" w:themeColor="text1"/>
              </w:rPr>
            </w:pPr>
            <w:r w:rsidRPr="00C7677B">
              <w:rPr>
                <w:rFonts w:cstheme="minorHAnsi"/>
                <w:color w:val="000000" w:themeColor="text1"/>
              </w:rPr>
              <w:t>5688112</w:t>
            </w:r>
          </w:p>
        </w:tc>
        <w:tc>
          <w:tcPr>
            <w:tcW w:w="1920" w:type="dxa"/>
            <w:tcBorders>
              <w:bottom w:val="single" w:sz="4" w:space="0" w:color="auto"/>
            </w:tcBorders>
          </w:tcPr>
          <w:p w14:paraId="7D2F08F4" w14:textId="77777777" w:rsidR="00933AF4" w:rsidRPr="00C7677B" w:rsidRDefault="00933AF4" w:rsidP="003202C7">
            <w:pPr>
              <w:tabs>
                <w:tab w:val="left" w:pos="284"/>
              </w:tabs>
              <w:contextualSpacing/>
              <w:jc w:val="both"/>
              <w:rPr>
                <w:rFonts w:cstheme="minorHAnsi"/>
                <w:b/>
                <w:color w:val="000000" w:themeColor="text1"/>
              </w:rPr>
            </w:pPr>
            <w:r w:rsidRPr="00C7677B">
              <w:rPr>
                <w:rFonts w:cstheme="minorHAnsi"/>
                <w:b/>
                <w:color w:val="000000" w:themeColor="text1"/>
              </w:rPr>
              <w:t>416999</w:t>
            </w:r>
          </w:p>
          <w:p w14:paraId="107762E4" w14:textId="77777777" w:rsidR="00933AF4" w:rsidRPr="00C7677B" w:rsidRDefault="00933AF4" w:rsidP="003202C7">
            <w:pPr>
              <w:tabs>
                <w:tab w:val="left" w:pos="284"/>
              </w:tabs>
              <w:contextualSpacing/>
              <w:jc w:val="both"/>
              <w:rPr>
                <w:rFonts w:cstheme="minorHAnsi"/>
                <w:b/>
                <w:color w:val="000000" w:themeColor="text1"/>
              </w:rPr>
            </w:pPr>
            <w:r w:rsidRPr="00C7677B">
              <w:rPr>
                <w:rFonts w:cstheme="minorHAnsi"/>
                <w:b/>
                <w:color w:val="000000" w:themeColor="text1"/>
              </w:rPr>
              <w:t>5687701</w:t>
            </w:r>
          </w:p>
        </w:tc>
        <w:tc>
          <w:tcPr>
            <w:tcW w:w="1920" w:type="dxa"/>
            <w:tcBorders>
              <w:bottom w:val="single" w:sz="4" w:space="0" w:color="auto"/>
            </w:tcBorders>
          </w:tcPr>
          <w:p w14:paraId="4F198E2F"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416666</w:t>
            </w:r>
          </w:p>
          <w:p w14:paraId="2270743F" w14:textId="77777777" w:rsidR="00933AF4" w:rsidRPr="004F2672" w:rsidRDefault="00933AF4" w:rsidP="003202C7">
            <w:pPr>
              <w:tabs>
                <w:tab w:val="left" w:pos="284"/>
              </w:tabs>
              <w:contextualSpacing/>
              <w:jc w:val="both"/>
              <w:rPr>
                <w:rFonts w:cstheme="minorHAnsi"/>
                <w:color w:val="000000" w:themeColor="text1"/>
              </w:rPr>
            </w:pPr>
            <w:r w:rsidRPr="004F2672">
              <w:rPr>
                <w:rFonts w:cstheme="minorHAnsi"/>
                <w:color w:val="000000" w:themeColor="text1"/>
              </w:rPr>
              <w:t>5687369</w:t>
            </w:r>
          </w:p>
        </w:tc>
      </w:tr>
    </w:tbl>
    <w:p w14:paraId="5AFF0054" w14:textId="77777777" w:rsidR="00933AF4" w:rsidRPr="00581E23" w:rsidRDefault="00933AF4" w:rsidP="00933AF4">
      <w:pPr>
        <w:tabs>
          <w:tab w:val="left" w:pos="0"/>
        </w:tabs>
        <w:spacing w:after="120" w:line="276" w:lineRule="auto"/>
        <w:ind w:right="28"/>
        <w:jc w:val="both"/>
        <w:rPr>
          <w:rFonts w:ascii="Calibri" w:hAnsi="Calibri"/>
          <w:color w:val="FF0000"/>
          <w:sz w:val="24"/>
          <w:szCs w:val="24"/>
        </w:rPr>
      </w:pPr>
    </w:p>
    <w:p w14:paraId="529E4DEB" w14:textId="39B92ADE" w:rsidR="00845FB7" w:rsidRPr="005C793F" w:rsidRDefault="00845FB7" w:rsidP="00BD71B3">
      <w:pPr>
        <w:spacing w:after="120"/>
        <w:rPr>
          <w:rFonts w:cstheme="minorHAnsi"/>
        </w:rPr>
      </w:pPr>
      <w:r w:rsidRPr="005C793F">
        <w:rPr>
          <w:rFonts w:cstheme="minorHAnsi"/>
        </w:rPr>
        <w:t xml:space="preserve">Der Genehmigungsbescheid </w:t>
      </w:r>
      <w:r w:rsidR="00A22F4C" w:rsidRPr="005C793F">
        <w:rPr>
          <w:rFonts w:cstheme="minorHAnsi"/>
        </w:rPr>
        <w:t>enth</w:t>
      </w:r>
      <w:r w:rsidR="006705F7" w:rsidRPr="005C793F">
        <w:rPr>
          <w:rFonts w:cstheme="minorHAnsi"/>
        </w:rPr>
        <w:t>ält</w:t>
      </w:r>
      <w:r w:rsidRPr="005C793F">
        <w:rPr>
          <w:rFonts w:cstheme="minorHAnsi"/>
        </w:rPr>
        <w:t xml:space="preserve"> Bedingungen und Auflagen zur Sicherstellung des Immissionsschutzes, zum Baurecht, zum Brandschutz, zum Arbeitsschutz, zum Gewässerschutz, zur zivilen und militärischen Flugsicherheit, zum Landschafts-, Natur- und Artenschutz, Forstrecht</w:t>
      </w:r>
      <w:r w:rsidR="007A435B">
        <w:rPr>
          <w:rFonts w:cstheme="minorHAnsi"/>
        </w:rPr>
        <w:t xml:space="preserve"> und Denkmalschutz</w:t>
      </w:r>
      <w:r w:rsidRPr="005C793F">
        <w:rPr>
          <w:rFonts w:cstheme="minorHAnsi"/>
        </w:rPr>
        <w:t>. Die Genehmigung erlisch</w:t>
      </w:r>
      <w:r w:rsidR="004B38FC" w:rsidRPr="005C793F">
        <w:rPr>
          <w:rFonts w:cstheme="minorHAnsi"/>
        </w:rPr>
        <w:t>t, wenn nicht innerhalb von drei</w:t>
      </w:r>
      <w:r w:rsidRPr="005C793F">
        <w:rPr>
          <w:rFonts w:cstheme="minorHAnsi"/>
        </w:rPr>
        <w:t xml:space="preserve"> Jahren nach Bestandskraft des Bescheides von der Genehmigung Gebrauch gemacht worden ist.</w:t>
      </w:r>
    </w:p>
    <w:p w14:paraId="1E201A8C" w14:textId="0FAC708E" w:rsidR="00C17C3B" w:rsidRPr="005C793F" w:rsidRDefault="00A22F4C" w:rsidP="00BD71B3">
      <w:pPr>
        <w:spacing w:after="120"/>
        <w:rPr>
          <w:rFonts w:cstheme="minorHAnsi"/>
        </w:rPr>
      </w:pPr>
      <w:r w:rsidRPr="005C793F">
        <w:rPr>
          <w:rFonts w:cstheme="minorHAnsi"/>
        </w:rPr>
        <w:t xml:space="preserve">Der Genehmigungsbescheid </w:t>
      </w:r>
      <w:r w:rsidR="006705F7" w:rsidRPr="005C793F">
        <w:rPr>
          <w:rFonts w:cstheme="minorHAnsi"/>
        </w:rPr>
        <w:t>ist</w:t>
      </w:r>
      <w:r w:rsidRPr="005C793F">
        <w:rPr>
          <w:rFonts w:cstheme="minorHAnsi"/>
        </w:rPr>
        <w:t xml:space="preserve"> </w:t>
      </w:r>
      <w:r w:rsidR="00C17C3B" w:rsidRPr="005C793F">
        <w:rPr>
          <w:rFonts w:cstheme="minorHAnsi"/>
        </w:rPr>
        <w:t>mit der nachfolgenden</w:t>
      </w:r>
      <w:r w:rsidR="00C17C3B" w:rsidRPr="005C793F">
        <w:rPr>
          <w:rFonts w:cstheme="minorHAnsi"/>
          <w:b/>
        </w:rPr>
        <w:t xml:space="preserve"> Rechtsbehelfsbelehrung</w:t>
      </w:r>
      <w:r w:rsidR="00C17C3B" w:rsidRPr="005C793F">
        <w:rPr>
          <w:rFonts w:cstheme="minorHAnsi"/>
        </w:rPr>
        <w:t xml:space="preserve"> versehen:</w:t>
      </w:r>
    </w:p>
    <w:p w14:paraId="50A72F18" w14:textId="77777777" w:rsidR="00026AE3" w:rsidRPr="005C793F" w:rsidRDefault="00026AE3" w:rsidP="007B268E">
      <w:pPr>
        <w:jc w:val="both"/>
        <w:rPr>
          <w:rFonts w:eastAsia="Calibri" w:cstheme="minorHAnsi"/>
          <w:iCs/>
        </w:rPr>
      </w:pPr>
      <w:r w:rsidRPr="005C793F">
        <w:rPr>
          <w:rFonts w:eastAsia="Calibri" w:cstheme="minorHAnsi"/>
          <w:iCs/>
        </w:rPr>
        <w:t>Gegen diese Entscheidung kann innerhalb eines Monats Klage erhoben werden. Die Klage ist bei dem Oberverwaltungsgericht für das Land Nordrhein-Westfalen, Aegidiikirchplatz 5, 48143 Münster schriftlich zu erheben.</w:t>
      </w:r>
      <w:r w:rsidR="00845FB7" w:rsidRPr="005C793F">
        <w:rPr>
          <w:rFonts w:eastAsia="Calibri" w:cstheme="minorHAnsi"/>
          <w:iCs/>
        </w:rPr>
        <w:t xml:space="preserve"> </w:t>
      </w:r>
      <w:r w:rsidRPr="005C793F">
        <w:rPr>
          <w:rFonts w:eastAsia="Calibri" w:cstheme="minorHAnsi"/>
          <w:iCs/>
        </w:rPr>
        <w:t>Die Klage kann auch als elektronisches Dokument nach Maßgabe des § 55 a VwGO und der Elektronischer-Rechtsverkehr-Verordnung eingereicht werden.</w:t>
      </w:r>
      <w:r w:rsidR="00845FB7" w:rsidRPr="005C793F">
        <w:rPr>
          <w:rFonts w:eastAsia="Calibri" w:cstheme="minorHAnsi"/>
          <w:iCs/>
        </w:rPr>
        <w:t xml:space="preserve"> </w:t>
      </w:r>
      <w:r w:rsidRPr="005C793F">
        <w:rPr>
          <w:rFonts w:eastAsia="Calibri" w:cstheme="minorHAnsi"/>
          <w:iCs/>
        </w:rPr>
        <w:t xml:space="preserve">Vor dem Oberverwaltungsgericht müssen sich die Beteiligten durch Prozessbevollmächtigten vertreten lassen; dies gilt auch für Prozesshandlungen, durch die ein Verfahren vor dem Oberverwaltungsgericht eingeleitet wird. Als Bevollmächtigte sind Rechtsanwälte und Rechtslehrer an einer staatlichen oder staatlich anerkannten Hochschule eines Mitgliedsstaates der Europäischen Union, eines anderen Vertragsstaates des Abkommens über den europäischen Wirtschaftsraum oder der Schweiz, die die Befähigung zum Richteramt besitzen, sowie die ihnen kraft Gesetzes gleichgestellten Personen zugelassen. Auf die zusätzlichen Vertretungsmöglichkeiten für Behörden und juristische Personen des öffentlichen Rechts einschließlich der von ihnen zu Erfüllung ihrer öffentlichen Aufgaben gebildeten Zusammenschlüsse wird hingewiesen (vgl. § 67 Abs. 4 Satz 4 VwGO und § 5 Nr. 6 des Einführungsgesetzes zum Rechtsdienstleistungsgesetz). Darüber hinaus sind die in § 67 Abs. 2 Nr. 3 bis 7 VwGO bezeichneten Personen und Organisationen unter den dort genannten Voraussetzungen vor dem Oberverwaltungsgericht als Bevollmächtigte zugelassen. </w:t>
      </w:r>
    </w:p>
    <w:p w14:paraId="38C69B70" w14:textId="77777777" w:rsidR="007B268E" w:rsidRPr="00FD6C8B" w:rsidRDefault="007B268E" w:rsidP="007B268E">
      <w:pPr>
        <w:jc w:val="both"/>
        <w:rPr>
          <w:rFonts w:eastAsia="Calibri" w:cstheme="minorHAnsi"/>
          <w:iCs/>
        </w:rPr>
      </w:pPr>
    </w:p>
    <w:p w14:paraId="3645EADC" w14:textId="63B436E0" w:rsidR="00C17C3B" w:rsidRPr="00FD6C8B" w:rsidRDefault="00694EE1" w:rsidP="00BD71B3">
      <w:pPr>
        <w:spacing w:after="120"/>
        <w:rPr>
          <w:rFonts w:cstheme="minorHAnsi"/>
        </w:rPr>
      </w:pPr>
      <w:r w:rsidRPr="00FD6C8B">
        <w:rPr>
          <w:rFonts w:cstheme="minorHAnsi"/>
        </w:rPr>
        <w:t xml:space="preserve">Eine Ausfertigung des Genehmigungsbescheids und seiner Begründung </w:t>
      </w:r>
      <w:r w:rsidR="00E62375">
        <w:rPr>
          <w:rFonts w:cstheme="minorHAnsi"/>
        </w:rPr>
        <w:t>liegt</w:t>
      </w:r>
      <w:r w:rsidR="00C17C3B" w:rsidRPr="00FD6C8B">
        <w:rPr>
          <w:rFonts w:cstheme="minorHAnsi"/>
        </w:rPr>
        <w:t xml:space="preserve"> vom Tage nach der Bekanntmachung an für zwei Wochen, d. h.</w:t>
      </w:r>
      <w:r w:rsidRPr="00FD6C8B">
        <w:rPr>
          <w:rFonts w:cstheme="minorHAnsi"/>
        </w:rPr>
        <w:t xml:space="preserve"> in der Zeit </w:t>
      </w:r>
    </w:p>
    <w:p w14:paraId="334FC53A" w14:textId="1BBBA810" w:rsidR="00C17C3B" w:rsidRPr="00571E03" w:rsidRDefault="00147FA9" w:rsidP="00BD71B3">
      <w:pPr>
        <w:spacing w:after="120"/>
        <w:rPr>
          <w:rFonts w:cstheme="minorHAnsi"/>
          <w:color w:val="FF0000"/>
        </w:rPr>
      </w:pPr>
      <w:r w:rsidRPr="007A435B">
        <w:rPr>
          <w:rFonts w:cstheme="minorHAnsi"/>
        </w:rPr>
        <w:t xml:space="preserve">vom </w:t>
      </w:r>
      <w:r w:rsidR="007A435B" w:rsidRPr="007A435B">
        <w:rPr>
          <w:rFonts w:cstheme="minorHAnsi"/>
        </w:rPr>
        <w:t>11</w:t>
      </w:r>
      <w:r w:rsidR="007B268E" w:rsidRPr="007A435B">
        <w:rPr>
          <w:rFonts w:cstheme="minorHAnsi"/>
        </w:rPr>
        <w:t>.</w:t>
      </w:r>
      <w:r w:rsidR="007A435B" w:rsidRPr="007A435B">
        <w:rPr>
          <w:rFonts w:cstheme="minorHAnsi"/>
        </w:rPr>
        <w:t>05</w:t>
      </w:r>
      <w:r w:rsidR="007B268E" w:rsidRPr="007A435B">
        <w:rPr>
          <w:rFonts w:cstheme="minorHAnsi"/>
        </w:rPr>
        <w:t xml:space="preserve">.2023 </w:t>
      </w:r>
      <w:r w:rsidR="00694EE1" w:rsidRPr="007A435B">
        <w:rPr>
          <w:rFonts w:cstheme="minorHAnsi"/>
        </w:rPr>
        <w:t xml:space="preserve">bis einschließlich </w:t>
      </w:r>
      <w:r w:rsidR="007A435B" w:rsidRPr="007A435B">
        <w:rPr>
          <w:rFonts w:cstheme="minorHAnsi"/>
        </w:rPr>
        <w:t>25.05</w:t>
      </w:r>
      <w:r w:rsidR="007B268E" w:rsidRPr="007A435B">
        <w:rPr>
          <w:rFonts w:cstheme="minorHAnsi"/>
        </w:rPr>
        <w:t>.2023</w:t>
      </w:r>
    </w:p>
    <w:p w14:paraId="4AF98931" w14:textId="2F04DFA4" w:rsidR="00454F28" w:rsidRPr="00FD6C8B" w:rsidRDefault="00694EE1" w:rsidP="00BD71B3">
      <w:pPr>
        <w:spacing w:after="120"/>
        <w:rPr>
          <w:rFonts w:cstheme="minorHAnsi"/>
        </w:rPr>
      </w:pPr>
      <w:r w:rsidRPr="00FD6C8B">
        <w:rPr>
          <w:rFonts w:cstheme="minorHAnsi"/>
        </w:rPr>
        <w:t xml:space="preserve">bei der Kreisverwaltung des Märkischen Kreises, </w:t>
      </w:r>
      <w:r w:rsidR="00C17C3B" w:rsidRPr="00FD6C8B">
        <w:rPr>
          <w:rFonts w:cstheme="minorHAnsi"/>
        </w:rPr>
        <w:t xml:space="preserve">Kreishaus Lüdenscheid, </w:t>
      </w:r>
      <w:r w:rsidRPr="00FD6C8B">
        <w:rPr>
          <w:rFonts w:cstheme="minorHAnsi"/>
        </w:rPr>
        <w:t>Heedfelder Straße 45, 58509 Lüdenscheid</w:t>
      </w:r>
      <w:r w:rsidR="00E62375">
        <w:rPr>
          <w:rFonts w:cstheme="minorHAnsi"/>
        </w:rPr>
        <w:t xml:space="preserve"> aus und kann</w:t>
      </w:r>
      <w:r w:rsidR="00C17C3B" w:rsidRPr="00FD6C8B">
        <w:rPr>
          <w:rFonts w:cstheme="minorHAnsi"/>
        </w:rPr>
        <w:t xml:space="preserve"> dort </w:t>
      </w:r>
      <w:r w:rsidR="004264F5" w:rsidRPr="00FD6C8B">
        <w:rPr>
          <w:rFonts w:cstheme="minorHAnsi"/>
        </w:rPr>
        <w:t>nach telefonischer A</w:t>
      </w:r>
      <w:r w:rsidR="00026AE3" w:rsidRPr="00FD6C8B">
        <w:rPr>
          <w:rFonts w:cstheme="minorHAnsi"/>
        </w:rPr>
        <w:t>bsprache (Frau</w:t>
      </w:r>
      <w:r w:rsidR="00E62375">
        <w:rPr>
          <w:rFonts w:cstheme="minorHAnsi"/>
        </w:rPr>
        <w:t xml:space="preserve"> Rinke</w:t>
      </w:r>
      <w:r w:rsidR="005D0CA5" w:rsidRPr="00FD6C8B">
        <w:rPr>
          <w:rFonts w:cstheme="minorHAnsi"/>
        </w:rPr>
        <w:t xml:space="preserve">, Tel.: </w:t>
      </w:r>
      <w:r w:rsidR="00E62375">
        <w:rPr>
          <w:rFonts w:cstheme="minorHAnsi"/>
        </w:rPr>
        <w:t>02351 966 6838</w:t>
      </w:r>
      <w:r w:rsidR="005D0CA5" w:rsidRPr="00FD6C8B">
        <w:rPr>
          <w:rFonts w:cstheme="minorHAnsi"/>
        </w:rPr>
        <w:t xml:space="preserve">) </w:t>
      </w:r>
      <w:r w:rsidR="00C17C3B" w:rsidRPr="00FD6C8B">
        <w:rPr>
          <w:rFonts w:cstheme="minorHAnsi"/>
        </w:rPr>
        <w:t>eingesehen werden.</w:t>
      </w:r>
      <w:r w:rsidR="00CD5A32" w:rsidRPr="00FD6C8B">
        <w:rPr>
          <w:rFonts w:cstheme="minorHAnsi"/>
        </w:rPr>
        <w:t xml:space="preserve"> </w:t>
      </w:r>
    </w:p>
    <w:p w14:paraId="6210EF12" w14:textId="55FDF755" w:rsidR="00DE4CEC" w:rsidRPr="00571E03" w:rsidRDefault="00DE4CEC" w:rsidP="00BD71B3">
      <w:pPr>
        <w:spacing w:after="120"/>
        <w:rPr>
          <w:rFonts w:cstheme="minorHAnsi"/>
          <w:color w:val="FF0000"/>
        </w:rPr>
      </w:pPr>
      <w:r w:rsidRPr="00FD6C8B">
        <w:rPr>
          <w:rFonts w:cstheme="minorHAnsi"/>
        </w:rPr>
        <w:t>Di</w:t>
      </w:r>
      <w:r w:rsidR="00133CC2" w:rsidRPr="00FD6C8B">
        <w:rPr>
          <w:rFonts w:cstheme="minorHAnsi"/>
        </w:rPr>
        <w:t>eser Bekanntmachungstext und der</w:t>
      </w:r>
      <w:r w:rsidRPr="00FD6C8B">
        <w:rPr>
          <w:rFonts w:cstheme="minorHAnsi"/>
        </w:rPr>
        <w:t xml:space="preserve"> Bescheid sind auch auf der Internetseite des Märkischen Kreises abrufbar</w:t>
      </w:r>
      <w:r w:rsidR="00FF0AD6" w:rsidRPr="00FD6C8B">
        <w:rPr>
          <w:rFonts w:cstheme="minorHAnsi"/>
        </w:rPr>
        <w:t xml:space="preserve"> </w:t>
      </w:r>
      <w:r w:rsidR="00FF0AD6" w:rsidRPr="007A435B">
        <w:rPr>
          <w:rFonts w:cstheme="minorHAnsi"/>
        </w:rPr>
        <w:t>(</w:t>
      </w:r>
      <w:hyperlink r:id="rId9" w:history="1">
        <w:r w:rsidR="00B45A26" w:rsidRPr="007A435B">
          <w:rPr>
            <w:rStyle w:val="Hyperlink"/>
            <w:rFonts w:cstheme="minorHAnsi"/>
            <w:color w:val="auto"/>
            <w:u w:val="none"/>
          </w:rPr>
          <w:t>https://www.maerkischer-kreis.de/der-kreis/immissionsschutz_windkraft_anlage.php</w:t>
        </w:r>
      </w:hyperlink>
      <w:r w:rsidR="00B45A26" w:rsidRPr="007A435B">
        <w:rPr>
          <w:rFonts w:cstheme="minorHAnsi"/>
        </w:rPr>
        <w:t xml:space="preserve"> </w:t>
      </w:r>
      <w:r w:rsidR="00FF0AD6" w:rsidRPr="007A435B">
        <w:rPr>
          <w:rFonts w:cstheme="minorHAnsi"/>
        </w:rPr>
        <w:t>, Stichwort „Genehmigung WEA</w:t>
      </w:r>
      <w:r w:rsidR="00E62375" w:rsidRPr="007A435B">
        <w:rPr>
          <w:rFonts w:cstheme="minorHAnsi"/>
        </w:rPr>
        <w:t xml:space="preserve"> Balve</w:t>
      </w:r>
      <w:r w:rsidR="00FF0AD6" w:rsidRPr="007A435B">
        <w:rPr>
          <w:rFonts w:cstheme="minorHAnsi"/>
        </w:rPr>
        <w:t>“).</w:t>
      </w:r>
      <w:r w:rsidR="00A9463A" w:rsidRPr="007A435B">
        <w:rPr>
          <w:rFonts w:cstheme="minorHAnsi"/>
        </w:rPr>
        <w:t xml:space="preserve"> </w:t>
      </w:r>
    </w:p>
    <w:p w14:paraId="3EB07050" w14:textId="587B0969" w:rsidR="00004A11" w:rsidRPr="00FD6C8B" w:rsidRDefault="00C17C3B" w:rsidP="00BD71B3">
      <w:pPr>
        <w:spacing w:after="120"/>
        <w:rPr>
          <w:rFonts w:cstheme="minorHAnsi"/>
        </w:rPr>
      </w:pPr>
      <w:r w:rsidRPr="00FD6C8B">
        <w:rPr>
          <w:rFonts w:cstheme="minorHAnsi"/>
        </w:rPr>
        <w:t>Mit dem Ende der Auslegungsfrist</w:t>
      </w:r>
      <w:r w:rsidR="00DE4CEC" w:rsidRPr="00FD6C8B">
        <w:rPr>
          <w:rFonts w:cstheme="minorHAnsi"/>
        </w:rPr>
        <w:t xml:space="preserve"> </w:t>
      </w:r>
      <w:r w:rsidR="00DE4CEC" w:rsidRPr="007A435B">
        <w:rPr>
          <w:rFonts w:cstheme="minorHAnsi"/>
        </w:rPr>
        <w:t>(</w:t>
      </w:r>
      <w:r w:rsidR="007A435B" w:rsidRPr="007A435B">
        <w:rPr>
          <w:rFonts w:cstheme="minorHAnsi"/>
        </w:rPr>
        <w:t>25.05</w:t>
      </w:r>
      <w:r w:rsidR="00A22F4C" w:rsidRPr="007A435B">
        <w:rPr>
          <w:rFonts w:cstheme="minorHAnsi"/>
        </w:rPr>
        <w:t>.2023</w:t>
      </w:r>
      <w:r w:rsidR="00DE4CEC" w:rsidRPr="007A435B">
        <w:rPr>
          <w:rFonts w:cstheme="minorHAnsi"/>
        </w:rPr>
        <w:t>, 24:00 Uhr)</w:t>
      </w:r>
      <w:r w:rsidRPr="007A435B">
        <w:rPr>
          <w:rFonts w:cstheme="minorHAnsi"/>
        </w:rPr>
        <w:t xml:space="preserve"> </w:t>
      </w:r>
      <w:r w:rsidR="00D46FAC" w:rsidRPr="00FD6C8B">
        <w:rPr>
          <w:rFonts w:cstheme="minorHAnsi"/>
        </w:rPr>
        <w:t>g</w:t>
      </w:r>
      <w:r w:rsidR="00133CC2" w:rsidRPr="00FD6C8B">
        <w:rPr>
          <w:rFonts w:cstheme="minorHAnsi"/>
        </w:rPr>
        <w:t>ilt der</w:t>
      </w:r>
      <w:r w:rsidRPr="00FD6C8B">
        <w:rPr>
          <w:rFonts w:cstheme="minorHAnsi"/>
        </w:rPr>
        <w:t xml:space="preserve"> Bescheid auch gegenüber Dritten, die keine Einwendungen erhoben haben, als zugestellt.</w:t>
      </w:r>
      <w:r w:rsidR="00DE4CEC" w:rsidRPr="00FD6C8B">
        <w:rPr>
          <w:rFonts w:cstheme="minorHAnsi"/>
        </w:rPr>
        <w:t xml:space="preserve"> </w:t>
      </w:r>
    </w:p>
    <w:p w14:paraId="11D180B0" w14:textId="77777777" w:rsidR="003A6C82" w:rsidRPr="00FD6C8B" w:rsidRDefault="003A6C82" w:rsidP="00BD71B3">
      <w:pPr>
        <w:rPr>
          <w:rFonts w:cstheme="minorHAnsi"/>
        </w:rPr>
      </w:pPr>
    </w:p>
    <w:p w14:paraId="2D428853" w14:textId="7CE68090" w:rsidR="00413BFE" w:rsidRPr="007A435B" w:rsidRDefault="00BD03DB" w:rsidP="004264F5">
      <w:pPr>
        <w:rPr>
          <w:rFonts w:cstheme="minorHAnsi"/>
        </w:rPr>
      </w:pPr>
      <w:r w:rsidRPr="007A435B">
        <w:rPr>
          <w:rFonts w:cstheme="minorHAnsi"/>
        </w:rPr>
        <w:t xml:space="preserve">Lüdenscheid, </w:t>
      </w:r>
      <w:r w:rsidR="007A435B" w:rsidRPr="007A435B">
        <w:rPr>
          <w:rFonts w:cstheme="minorHAnsi"/>
        </w:rPr>
        <w:t>10</w:t>
      </w:r>
      <w:r w:rsidR="007B268E" w:rsidRPr="007A435B">
        <w:rPr>
          <w:rFonts w:cstheme="minorHAnsi"/>
        </w:rPr>
        <w:t>.</w:t>
      </w:r>
      <w:r w:rsidR="00A22F4C" w:rsidRPr="007A435B">
        <w:rPr>
          <w:rFonts w:cstheme="minorHAnsi"/>
        </w:rPr>
        <w:t>0</w:t>
      </w:r>
      <w:r w:rsidR="007A435B" w:rsidRPr="007A435B">
        <w:rPr>
          <w:rFonts w:cstheme="minorHAnsi"/>
        </w:rPr>
        <w:t>5</w:t>
      </w:r>
      <w:r w:rsidR="007B268E" w:rsidRPr="007A435B">
        <w:rPr>
          <w:rFonts w:cstheme="minorHAnsi"/>
        </w:rPr>
        <w:t>.2023</w:t>
      </w:r>
    </w:p>
    <w:p w14:paraId="6C74AE51" w14:textId="77777777" w:rsidR="00413BFE" w:rsidRPr="00FD6C8B" w:rsidRDefault="00413BFE" w:rsidP="004264F5">
      <w:pPr>
        <w:spacing w:before="240"/>
        <w:rPr>
          <w:rFonts w:cstheme="minorHAnsi"/>
        </w:rPr>
      </w:pPr>
      <w:r w:rsidRPr="00FD6C8B">
        <w:rPr>
          <w:rFonts w:cstheme="minorHAnsi"/>
        </w:rPr>
        <w:t>MÄRKISCHER KREIS</w:t>
      </w:r>
    </w:p>
    <w:p w14:paraId="53505548" w14:textId="77777777" w:rsidR="00413BFE" w:rsidRPr="00FD6C8B" w:rsidRDefault="00413BFE" w:rsidP="004264F5">
      <w:pPr>
        <w:rPr>
          <w:rFonts w:cstheme="minorHAnsi"/>
        </w:rPr>
      </w:pPr>
      <w:r w:rsidRPr="00FD6C8B">
        <w:rPr>
          <w:rFonts w:cstheme="minorHAnsi"/>
        </w:rPr>
        <w:t>Der Landrat</w:t>
      </w:r>
    </w:p>
    <w:p w14:paraId="4BE48EBC" w14:textId="77777777" w:rsidR="00413BFE" w:rsidRPr="00FD6C8B" w:rsidRDefault="00413BFE" w:rsidP="004264F5">
      <w:pPr>
        <w:rPr>
          <w:rFonts w:cstheme="minorHAnsi"/>
        </w:rPr>
      </w:pPr>
      <w:r w:rsidRPr="00FD6C8B">
        <w:rPr>
          <w:rFonts w:cstheme="minorHAnsi"/>
        </w:rPr>
        <w:t>Untere Immissionsschutzbehörde</w:t>
      </w:r>
    </w:p>
    <w:p w14:paraId="1A44AB80" w14:textId="77777777" w:rsidR="00413BFE" w:rsidRPr="00FD6C8B" w:rsidRDefault="00413BFE" w:rsidP="004264F5">
      <w:pPr>
        <w:rPr>
          <w:rFonts w:cstheme="minorHAnsi"/>
        </w:rPr>
      </w:pPr>
      <w:r w:rsidRPr="00FD6C8B">
        <w:rPr>
          <w:rFonts w:cstheme="minorHAnsi"/>
        </w:rPr>
        <w:t>I</w:t>
      </w:r>
      <w:r w:rsidR="00AE4946" w:rsidRPr="00FD6C8B">
        <w:rPr>
          <w:rFonts w:cstheme="minorHAnsi"/>
        </w:rPr>
        <w:t>n Vertretung</w:t>
      </w:r>
    </w:p>
    <w:p w14:paraId="577401E0" w14:textId="77777777" w:rsidR="004264F5" w:rsidRPr="00FD6C8B" w:rsidRDefault="004264F5" w:rsidP="004264F5">
      <w:pPr>
        <w:rPr>
          <w:rFonts w:cstheme="minorHAnsi"/>
        </w:rPr>
      </w:pPr>
    </w:p>
    <w:p w14:paraId="1878C6F1" w14:textId="77777777" w:rsidR="004264F5" w:rsidRPr="00FD6C8B" w:rsidRDefault="004264F5" w:rsidP="004264F5">
      <w:pPr>
        <w:rPr>
          <w:rFonts w:cstheme="minorHAnsi"/>
        </w:rPr>
      </w:pPr>
    </w:p>
    <w:p w14:paraId="6C74D9D9" w14:textId="77777777" w:rsidR="00286256" w:rsidRPr="00FD6C8B" w:rsidRDefault="004264F5" w:rsidP="004264F5">
      <w:pPr>
        <w:rPr>
          <w:rFonts w:cstheme="minorHAnsi"/>
        </w:rPr>
      </w:pPr>
      <w:r w:rsidRPr="00FD6C8B">
        <w:rPr>
          <w:rFonts w:cstheme="minorHAnsi"/>
        </w:rPr>
        <w:t xml:space="preserve">Gez. </w:t>
      </w:r>
      <w:r w:rsidR="00AE4946" w:rsidRPr="00FD6C8B">
        <w:rPr>
          <w:rFonts w:cstheme="minorHAnsi"/>
        </w:rPr>
        <w:t>Dienstel-Kümper</w:t>
      </w:r>
    </w:p>
    <w:sectPr w:rsidR="00286256" w:rsidRPr="00FD6C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FC526" w14:textId="77777777" w:rsidR="00CA5E8C" w:rsidRDefault="00CA5E8C" w:rsidP="00286256">
      <w:r>
        <w:separator/>
      </w:r>
    </w:p>
  </w:endnote>
  <w:endnote w:type="continuationSeparator" w:id="0">
    <w:p w14:paraId="7988A4E0" w14:textId="77777777" w:rsidR="00CA5E8C" w:rsidRDefault="00CA5E8C" w:rsidP="0028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7D59" w14:textId="77777777" w:rsidR="00CA5E8C" w:rsidRDefault="00CA5E8C" w:rsidP="00286256">
      <w:r>
        <w:separator/>
      </w:r>
    </w:p>
  </w:footnote>
  <w:footnote w:type="continuationSeparator" w:id="0">
    <w:p w14:paraId="61456005" w14:textId="77777777" w:rsidR="00CA5E8C" w:rsidRDefault="00CA5E8C" w:rsidP="00286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49D"/>
    <w:multiLevelType w:val="multilevel"/>
    <w:tmpl w:val="D30294A0"/>
    <w:lvl w:ilvl="0">
      <w:start w:val="1"/>
      <w:numFmt w:val="decimal"/>
      <w:lvlText w:val="%1."/>
      <w:lvlJc w:val="left"/>
      <w:pPr>
        <w:ind w:left="720" w:hanging="360"/>
      </w:pPr>
      <w:rPr>
        <w:rFonts w:hint="default"/>
        <w:color w:val="auto"/>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E680C1B"/>
    <w:multiLevelType w:val="hybridMultilevel"/>
    <w:tmpl w:val="D6C26468"/>
    <w:lvl w:ilvl="0" w:tplc="91F8720C">
      <w:numFmt w:val="bullet"/>
      <w:lvlText w:val="-"/>
      <w:lvlJc w:val="left"/>
      <w:pPr>
        <w:ind w:left="644" w:hanging="360"/>
      </w:pPr>
      <w:rPr>
        <w:rFonts w:ascii="Calibri" w:eastAsiaTheme="minorHAnsi" w:hAnsi="Calibri"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3CB073C4"/>
    <w:multiLevelType w:val="multilevel"/>
    <w:tmpl w:val="92A8AE2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FC4720E"/>
    <w:multiLevelType w:val="hybridMultilevel"/>
    <w:tmpl w:val="D624A924"/>
    <w:lvl w:ilvl="0" w:tplc="5A12CB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6F4E6C"/>
    <w:multiLevelType w:val="hybridMultilevel"/>
    <w:tmpl w:val="F6C20632"/>
    <w:lvl w:ilvl="0" w:tplc="35CA028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8A26E8"/>
    <w:multiLevelType w:val="hybridMultilevel"/>
    <w:tmpl w:val="DC6CCACC"/>
    <w:lvl w:ilvl="0" w:tplc="7182F4CC">
      <w:start w:val="2"/>
      <w:numFmt w:val="bullet"/>
      <w:lvlText w:val=""/>
      <w:lvlJc w:val="left"/>
      <w:pPr>
        <w:ind w:left="796" w:hanging="360"/>
      </w:pPr>
      <w:rPr>
        <w:rFonts w:ascii="Symbol" w:eastAsia="Times New Roman" w:hAnsi="Symbol" w:cs="Times New Roman" w:hint="default"/>
        <w:color w:val="auto"/>
      </w:rPr>
    </w:lvl>
    <w:lvl w:ilvl="1" w:tplc="04070003">
      <w:start w:val="1"/>
      <w:numFmt w:val="bullet"/>
      <w:lvlText w:val="o"/>
      <w:lvlJc w:val="left"/>
      <w:pPr>
        <w:ind w:left="1516" w:hanging="360"/>
      </w:pPr>
      <w:rPr>
        <w:rFonts w:ascii="Courier New" w:hAnsi="Courier New" w:cs="Courier New" w:hint="default"/>
      </w:rPr>
    </w:lvl>
    <w:lvl w:ilvl="2" w:tplc="04070005">
      <w:start w:val="1"/>
      <w:numFmt w:val="bullet"/>
      <w:lvlText w:val=""/>
      <w:lvlJc w:val="left"/>
      <w:pPr>
        <w:ind w:left="2236" w:hanging="360"/>
      </w:pPr>
      <w:rPr>
        <w:rFonts w:ascii="Wingdings" w:hAnsi="Wingdings" w:hint="default"/>
      </w:rPr>
    </w:lvl>
    <w:lvl w:ilvl="3" w:tplc="04070001" w:tentative="1">
      <w:start w:val="1"/>
      <w:numFmt w:val="bullet"/>
      <w:lvlText w:val=""/>
      <w:lvlJc w:val="left"/>
      <w:pPr>
        <w:ind w:left="2956" w:hanging="360"/>
      </w:pPr>
      <w:rPr>
        <w:rFonts w:ascii="Symbol" w:hAnsi="Symbol" w:hint="default"/>
      </w:rPr>
    </w:lvl>
    <w:lvl w:ilvl="4" w:tplc="04070003" w:tentative="1">
      <w:start w:val="1"/>
      <w:numFmt w:val="bullet"/>
      <w:lvlText w:val="o"/>
      <w:lvlJc w:val="left"/>
      <w:pPr>
        <w:ind w:left="3676" w:hanging="360"/>
      </w:pPr>
      <w:rPr>
        <w:rFonts w:ascii="Courier New" w:hAnsi="Courier New" w:cs="Courier New" w:hint="default"/>
      </w:rPr>
    </w:lvl>
    <w:lvl w:ilvl="5" w:tplc="04070005" w:tentative="1">
      <w:start w:val="1"/>
      <w:numFmt w:val="bullet"/>
      <w:lvlText w:val=""/>
      <w:lvlJc w:val="left"/>
      <w:pPr>
        <w:ind w:left="4396" w:hanging="360"/>
      </w:pPr>
      <w:rPr>
        <w:rFonts w:ascii="Wingdings" w:hAnsi="Wingdings" w:hint="default"/>
      </w:rPr>
    </w:lvl>
    <w:lvl w:ilvl="6" w:tplc="04070001" w:tentative="1">
      <w:start w:val="1"/>
      <w:numFmt w:val="bullet"/>
      <w:lvlText w:val=""/>
      <w:lvlJc w:val="left"/>
      <w:pPr>
        <w:ind w:left="5116" w:hanging="360"/>
      </w:pPr>
      <w:rPr>
        <w:rFonts w:ascii="Symbol" w:hAnsi="Symbol" w:hint="default"/>
      </w:rPr>
    </w:lvl>
    <w:lvl w:ilvl="7" w:tplc="04070003" w:tentative="1">
      <w:start w:val="1"/>
      <w:numFmt w:val="bullet"/>
      <w:lvlText w:val="o"/>
      <w:lvlJc w:val="left"/>
      <w:pPr>
        <w:ind w:left="5836" w:hanging="360"/>
      </w:pPr>
      <w:rPr>
        <w:rFonts w:ascii="Courier New" w:hAnsi="Courier New" w:cs="Courier New" w:hint="default"/>
      </w:rPr>
    </w:lvl>
    <w:lvl w:ilvl="8" w:tplc="04070005" w:tentative="1">
      <w:start w:val="1"/>
      <w:numFmt w:val="bullet"/>
      <w:lvlText w:val=""/>
      <w:lvlJc w:val="left"/>
      <w:pPr>
        <w:ind w:left="6556" w:hanging="360"/>
      </w:pPr>
      <w:rPr>
        <w:rFonts w:ascii="Wingdings" w:hAnsi="Wingdings" w:hint="default"/>
      </w:rPr>
    </w:lvl>
  </w:abstractNum>
  <w:abstractNum w:abstractNumId="6" w15:restartNumberingAfterBreak="0">
    <w:nsid w:val="560C4ADF"/>
    <w:multiLevelType w:val="multilevel"/>
    <w:tmpl w:val="C91A6244"/>
    <w:lvl w:ilvl="0">
      <w:start w:val="3"/>
      <w:numFmt w:val="decimal"/>
      <w:lvlText w:val="%1."/>
      <w:lvlJc w:val="left"/>
      <w:pPr>
        <w:ind w:left="720" w:hanging="360"/>
      </w:pPr>
      <w:rPr>
        <w:rFonts w:hint="default"/>
      </w:rPr>
    </w:lvl>
    <w:lvl w:ilvl="1">
      <w:start w:val="3"/>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6BE92A10"/>
    <w:multiLevelType w:val="multilevel"/>
    <w:tmpl w:val="CB2CE8E2"/>
    <w:lvl w:ilvl="0">
      <w:start w:val="3"/>
      <w:numFmt w:val="decimal"/>
      <w:lvlText w:val="%1."/>
      <w:lvlJc w:val="left"/>
      <w:pPr>
        <w:ind w:left="541" w:hanging="360"/>
      </w:pPr>
      <w:rPr>
        <w:rFonts w:hint="default"/>
        <w:b/>
      </w:rPr>
    </w:lvl>
    <w:lvl w:ilvl="1">
      <w:start w:val="1"/>
      <w:numFmt w:val="bullet"/>
      <w:lvlText w:val=""/>
      <w:lvlJc w:val="left"/>
      <w:pPr>
        <w:ind w:left="1174" w:hanging="360"/>
      </w:pPr>
      <w:rPr>
        <w:rFonts w:ascii="Symbol" w:hAnsi="Symbol" w:hint="default"/>
      </w:rPr>
    </w:lvl>
    <w:lvl w:ilvl="2">
      <w:start w:val="1"/>
      <w:numFmt w:val="decimal"/>
      <w:lvlText w:val="%1.%2.%3"/>
      <w:lvlJc w:val="left"/>
      <w:pPr>
        <w:ind w:left="2167" w:hanging="720"/>
      </w:pPr>
      <w:rPr>
        <w:rFonts w:hint="default"/>
      </w:rPr>
    </w:lvl>
    <w:lvl w:ilvl="3">
      <w:start w:val="1"/>
      <w:numFmt w:val="decimal"/>
      <w:lvlText w:val="%1.%2.%3.%4"/>
      <w:lvlJc w:val="left"/>
      <w:pPr>
        <w:ind w:left="2800" w:hanging="720"/>
      </w:pPr>
      <w:rPr>
        <w:rFonts w:hint="default"/>
      </w:rPr>
    </w:lvl>
    <w:lvl w:ilvl="4">
      <w:start w:val="1"/>
      <w:numFmt w:val="decimal"/>
      <w:lvlText w:val="%1.%2.%3.%4.%5"/>
      <w:lvlJc w:val="left"/>
      <w:pPr>
        <w:ind w:left="3433" w:hanging="720"/>
      </w:pPr>
      <w:rPr>
        <w:rFonts w:hint="default"/>
      </w:rPr>
    </w:lvl>
    <w:lvl w:ilvl="5">
      <w:start w:val="1"/>
      <w:numFmt w:val="decimal"/>
      <w:lvlText w:val="%1.%2.%3.%4.%5.%6"/>
      <w:lvlJc w:val="left"/>
      <w:pPr>
        <w:ind w:left="4426" w:hanging="1080"/>
      </w:pPr>
      <w:rPr>
        <w:rFonts w:hint="default"/>
      </w:rPr>
    </w:lvl>
    <w:lvl w:ilvl="6">
      <w:start w:val="1"/>
      <w:numFmt w:val="decimal"/>
      <w:lvlText w:val="%1.%2.%3.%4.%5.%6.%7"/>
      <w:lvlJc w:val="left"/>
      <w:pPr>
        <w:ind w:left="5059" w:hanging="1080"/>
      </w:pPr>
      <w:rPr>
        <w:rFonts w:hint="default"/>
      </w:rPr>
    </w:lvl>
    <w:lvl w:ilvl="7">
      <w:start w:val="1"/>
      <w:numFmt w:val="decimal"/>
      <w:lvlText w:val="%1.%2.%3.%4.%5.%6.%7.%8"/>
      <w:lvlJc w:val="left"/>
      <w:pPr>
        <w:ind w:left="6052" w:hanging="1440"/>
      </w:pPr>
      <w:rPr>
        <w:rFonts w:hint="default"/>
      </w:rPr>
    </w:lvl>
    <w:lvl w:ilvl="8">
      <w:start w:val="1"/>
      <w:numFmt w:val="decimal"/>
      <w:lvlText w:val="%1.%2.%3.%4.%5.%6.%7.%8.%9"/>
      <w:lvlJc w:val="left"/>
      <w:pPr>
        <w:ind w:left="6685" w:hanging="1440"/>
      </w:pPr>
      <w:rPr>
        <w:rFonts w:hint="default"/>
      </w:rPr>
    </w:lvl>
  </w:abstractNum>
  <w:abstractNum w:abstractNumId="8" w15:restartNumberingAfterBreak="0">
    <w:nsid w:val="76696089"/>
    <w:multiLevelType w:val="multilevel"/>
    <w:tmpl w:val="2B20D4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1"/>
  </w:num>
  <w:num w:numId="4">
    <w:abstractNumId w:val="6"/>
  </w:num>
  <w:num w:numId="5">
    <w:abstractNumId w:val="8"/>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C353CE-06B0-4ADB-A2AA-F2D0EFCD44F2}"/>
    <w:docVar w:name="dgnword-eventsink" w:val="229105536"/>
  </w:docVars>
  <w:rsids>
    <w:rsidRoot w:val="00413BFE"/>
    <w:rsid w:val="00004A11"/>
    <w:rsid w:val="00026AE3"/>
    <w:rsid w:val="00033D7E"/>
    <w:rsid w:val="00035D39"/>
    <w:rsid w:val="00050B6D"/>
    <w:rsid w:val="000549FE"/>
    <w:rsid w:val="00063E64"/>
    <w:rsid w:val="000801D2"/>
    <w:rsid w:val="00084F78"/>
    <w:rsid w:val="000A3726"/>
    <w:rsid w:val="000A390D"/>
    <w:rsid w:val="000A470D"/>
    <w:rsid w:val="000B3D58"/>
    <w:rsid w:val="000B4935"/>
    <w:rsid w:val="000B4B1C"/>
    <w:rsid w:val="000B5AE6"/>
    <w:rsid w:val="000D1977"/>
    <w:rsid w:val="000D5485"/>
    <w:rsid w:val="000F60BE"/>
    <w:rsid w:val="00107074"/>
    <w:rsid w:val="00133CC2"/>
    <w:rsid w:val="00145C75"/>
    <w:rsid w:val="00147FA9"/>
    <w:rsid w:val="00156F4A"/>
    <w:rsid w:val="00160981"/>
    <w:rsid w:val="00162C95"/>
    <w:rsid w:val="0016521F"/>
    <w:rsid w:val="0017754C"/>
    <w:rsid w:val="001857D2"/>
    <w:rsid w:val="00186431"/>
    <w:rsid w:val="00190230"/>
    <w:rsid w:val="00194AB9"/>
    <w:rsid w:val="001C1A36"/>
    <w:rsid w:val="001C56EB"/>
    <w:rsid w:val="001D6AFE"/>
    <w:rsid w:val="002127D3"/>
    <w:rsid w:val="00213328"/>
    <w:rsid w:val="002162FF"/>
    <w:rsid w:val="002203A2"/>
    <w:rsid w:val="00264EE7"/>
    <w:rsid w:val="002667BF"/>
    <w:rsid w:val="00267AED"/>
    <w:rsid w:val="002716E8"/>
    <w:rsid w:val="00275667"/>
    <w:rsid w:val="002768EE"/>
    <w:rsid w:val="00280B99"/>
    <w:rsid w:val="00286256"/>
    <w:rsid w:val="002B3BC6"/>
    <w:rsid w:val="002B74BA"/>
    <w:rsid w:val="002E52A2"/>
    <w:rsid w:val="00345CE2"/>
    <w:rsid w:val="003756AE"/>
    <w:rsid w:val="003834E1"/>
    <w:rsid w:val="00390381"/>
    <w:rsid w:val="003918D0"/>
    <w:rsid w:val="003A6C82"/>
    <w:rsid w:val="003B58DF"/>
    <w:rsid w:val="003D6741"/>
    <w:rsid w:val="003E015A"/>
    <w:rsid w:val="003E2B29"/>
    <w:rsid w:val="00413BFE"/>
    <w:rsid w:val="004264F5"/>
    <w:rsid w:val="00434F77"/>
    <w:rsid w:val="00446135"/>
    <w:rsid w:val="00454F28"/>
    <w:rsid w:val="00484AEE"/>
    <w:rsid w:val="004A3BD8"/>
    <w:rsid w:val="004B18B7"/>
    <w:rsid w:val="004B38FC"/>
    <w:rsid w:val="004E1322"/>
    <w:rsid w:val="004F0F66"/>
    <w:rsid w:val="004F5ABB"/>
    <w:rsid w:val="00503899"/>
    <w:rsid w:val="00512BB7"/>
    <w:rsid w:val="0052100C"/>
    <w:rsid w:val="005242BA"/>
    <w:rsid w:val="00526248"/>
    <w:rsid w:val="0055008B"/>
    <w:rsid w:val="00571E03"/>
    <w:rsid w:val="00581260"/>
    <w:rsid w:val="005B555D"/>
    <w:rsid w:val="005C793F"/>
    <w:rsid w:val="005D0CA5"/>
    <w:rsid w:val="00607E97"/>
    <w:rsid w:val="00636F66"/>
    <w:rsid w:val="0064467B"/>
    <w:rsid w:val="006705F7"/>
    <w:rsid w:val="006754DE"/>
    <w:rsid w:val="00694EE1"/>
    <w:rsid w:val="006A77CB"/>
    <w:rsid w:val="006C0703"/>
    <w:rsid w:val="006D1FB7"/>
    <w:rsid w:val="006F7055"/>
    <w:rsid w:val="007079C0"/>
    <w:rsid w:val="007134D4"/>
    <w:rsid w:val="00732D79"/>
    <w:rsid w:val="007371B2"/>
    <w:rsid w:val="00737DE1"/>
    <w:rsid w:val="00742295"/>
    <w:rsid w:val="00746FEE"/>
    <w:rsid w:val="0075420C"/>
    <w:rsid w:val="00756B40"/>
    <w:rsid w:val="00770297"/>
    <w:rsid w:val="00792457"/>
    <w:rsid w:val="007A435B"/>
    <w:rsid w:val="007A6BF4"/>
    <w:rsid w:val="007B268E"/>
    <w:rsid w:val="007C683D"/>
    <w:rsid w:val="007C6AD4"/>
    <w:rsid w:val="007D76C4"/>
    <w:rsid w:val="00821A66"/>
    <w:rsid w:val="00845FB7"/>
    <w:rsid w:val="00847EB9"/>
    <w:rsid w:val="008653F0"/>
    <w:rsid w:val="00867910"/>
    <w:rsid w:val="008B2B0F"/>
    <w:rsid w:val="008C66A6"/>
    <w:rsid w:val="008C7DD4"/>
    <w:rsid w:val="008D28D5"/>
    <w:rsid w:val="008E269C"/>
    <w:rsid w:val="00905F59"/>
    <w:rsid w:val="009204A5"/>
    <w:rsid w:val="00933AF4"/>
    <w:rsid w:val="009403A8"/>
    <w:rsid w:val="00965EBB"/>
    <w:rsid w:val="0096706D"/>
    <w:rsid w:val="0097432D"/>
    <w:rsid w:val="00977A75"/>
    <w:rsid w:val="00995D3B"/>
    <w:rsid w:val="009C61CF"/>
    <w:rsid w:val="00A031CE"/>
    <w:rsid w:val="00A0368E"/>
    <w:rsid w:val="00A22F4C"/>
    <w:rsid w:val="00A23300"/>
    <w:rsid w:val="00A6558B"/>
    <w:rsid w:val="00A9463A"/>
    <w:rsid w:val="00AD4A88"/>
    <w:rsid w:val="00AD75C7"/>
    <w:rsid w:val="00AE4946"/>
    <w:rsid w:val="00B204C4"/>
    <w:rsid w:val="00B31F23"/>
    <w:rsid w:val="00B36517"/>
    <w:rsid w:val="00B45A26"/>
    <w:rsid w:val="00BA4F14"/>
    <w:rsid w:val="00BD03DB"/>
    <w:rsid w:val="00BD71B3"/>
    <w:rsid w:val="00C138F6"/>
    <w:rsid w:val="00C15250"/>
    <w:rsid w:val="00C17C3B"/>
    <w:rsid w:val="00C52EF4"/>
    <w:rsid w:val="00C61C99"/>
    <w:rsid w:val="00C7677B"/>
    <w:rsid w:val="00C95DD9"/>
    <w:rsid w:val="00CA1B17"/>
    <w:rsid w:val="00CA5E8C"/>
    <w:rsid w:val="00CB37ED"/>
    <w:rsid w:val="00CD5A32"/>
    <w:rsid w:val="00CF6949"/>
    <w:rsid w:val="00D0460C"/>
    <w:rsid w:val="00D046C3"/>
    <w:rsid w:val="00D27FAE"/>
    <w:rsid w:val="00D31251"/>
    <w:rsid w:val="00D46E54"/>
    <w:rsid w:val="00D46FAC"/>
    <w:rsid w:val="00D55D4A"/>
    <w:rsid w:val="00D60DBF"/>
    <w:rsid w:val="00D65A35"/>
    <w:rsid w:val="00D76138"/>
    <w:rsid w:val="00DA1D5D"/>
    <w:rsid w:val="00DE4CEC"/>
    <w:rsid w:val="00DF497F"/>
    <w:rsid w:val="00E0152A"/>
    <w:rsid w:val="00E34994"/>
    <w:rsid w:val="00E46B1E"/>
    <w:rsid w:val="00E60C40"/>
    <w:rsid w:val="00E62375"/>
    <w:rsid w:val="00E91151"/>
    <w:rsid w:val="00EA235A"/>
    <w:rsid w:val="00EB0CE1"/>
    <w:rsid w:val="00EE53DF"/>
    <w:rsid w:val="00EF2D58"/>
    <w:rsid w:val="00F06ECF"/>
    <w:rsid w:val="00F1307D"/>
    <w:rsid w:val="00F35051"/>
    <w:rsid w:val="00F45927"/>
    <w:rsid w:val="00F94199"/>
    <w:rsid w:val="00F94BF7"/>
    <w:rsid w:val="00FB4E26"/>
    <w:rsid w:val="00FC4E5C"/>
    <w:rsid w:val="00FD56D1"/>
    <w:rsid w:val="00FD6C8B"/>
    <w:rsid w:val="00FE5017"/>
    <w:rsid w:val="00FF0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1EF4"/>
  <w15:docId w15:val="{F9EB85AF-82DF-4A8C-AD2F-FB233A98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31CE"/>
  </w:style>
  <w:style w:type="paragraph" w:styleId="berschrift3">
    <w:name w:val="heading 3"/>
    <w:basedOn w:val="Standard"/>
    <w:next w:val="GesAbsatz"/>
    <w:link w:val="berschrift3Zchn"/>
    <w:qFormat/>
    <w:rsid w:val="00A031CE"/>
    <w:pPr>
      <w:keepNext/>
      <w:tabs>
        <w:tab w:val="left" w:pos="425"/>
      </w:tabs>
      <w:overflowPunct w:val="0"/>
      <w:autoSpaceDE w:val="0"/>
      <w:autoSpaceDN w:val="0"/>
      <w:adjustRightInd w:val="0"/>
      <w:spacing w:before="240" w:after="180"/>
      <w:jc w:val="center"/>
      <w:textAlignment w:val="baseline"/>
      <w:outlineLvl w:val="2"/>
    </w:pPr>
    <w:rPr>
      <w:rFonts w:ascii="Arial" w:eastAsia="Times New Roman" w:hAnsi="Arial"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rsid w:val="00A031CE"/>
    <w:pPr>
      <w:tabs>
        <w:tab w:val="left" w:pos="425"/>
      </w:tabs>
      <w:overflowPunct w:val="0"/>
      <w:autoSpaceDE w:val="0"/>
      <w:autoSpaceDN w:val="0"/>
      <w:adjustRightInd w:val="0"/>
      <w:spacing w:before="100" w:after="60"/>
      <w:jc w:val="both"/>
      <w:textAlignment w:val="baseline"/>
    </w:pPr>
    <w:rPr>
      <w:rFonts w:ascii="Arial" w:eastAsia="Times New Roman" w:hAnsi="Arial" w:cs="Times New Roman"/>
      <w:color w:val="000000"/>
      <w:sz w:val="20"/>
      <w:szCs w:val="20"/>
      <w:lang w:eastAsia="de-DE"/>
    </w:rPr>
  </w:style>
  <w:style w:type="character" w:customStyle="1" w:styleId="GesAbsatzZchn">
    <w:name w:val="GesAbsatz Zchn"/>
    <w:link w:val="GesAbsatz"/>
    <w:rsid w:val="00A031CE"/>
    <w:rPr>
      <w:rFonts w:ascii="Arial" w:eastAsia="Times New Roman" w:hAnsi="Arial" w:cs="Times New Roman"/>
      <w:color w:val="000000"/>
      <w:sz w:val="20"/>
      <w:szCs w:val="20"/>
      <w:lang w:eastAsia="de-DE"/>
    </w:rPr>
  </w:style>
  <w:style w:type="character" w:customStyle="1" w:styleId="berschrift3Zchn">
    <w:name w:val="Überschrift 3 Zchn"/>
    <w:basedOn w:val="Absatz-Standardschriftart"/>
    <w:link w:val="berschrift3"/>
    <w:rsid w:val="00A031CE"/>
    <w:rPr>
      <w:rFonts w:ascii="Arial" w:eastAsia="Times New Roman" w:hAnsi="Arial" w:cs="Times New Roman"/>
      <w:b/>
      <w:sz w:val="20"/>
      <w:szCs w:val="20"/>
      <w:lang w:eastAsia="de-DE"/>
    </w:rPr>
  </w:style>
  <w:style w:type="paragraph" w:styleId="Sprechblasentext">
    <w:name w:val="Balloon Text"/>
    <w:basedOn w:val="Standard"/>
    <w:link w:val="SprechblasentextZchn"/>
    <w:uiPriority w:val="99"/>
    <w:semiHidden/>
    <w:unhideWhenUsed/>
    <w:rsid w:val="00CB37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37ED"/>
    <w:rPr>
      <w:rFonts w:ascii="Tahoma" w:hAnsi="Tahoma" w:cs="Tahoma"/>
      <w:sz w:val="16"/>
      <w:szCs w:val="16"/>
    </w:rPr>
  </w:style>
  <w:style w:type="paragraph" w:styleId="Listenabsatz">
    <w:name w:val="List Paragraph"/>
    <w:basedOn w:val="Standard"/>
    <w:uiPriority w:val="34"/>
    <w:qFormat/>
    <w:rsid w:val="009204A5"/>
    <w:pPr>
      <w:ind w:left="720"/>
      <w:contextualSpacing/>
    </w:pPr>
  </w:style>
  <w:style w:type="paragraph" w:styleId="Kopfzeile">
    <w:name w:val="header"/>
    <w:basedOn w:val="Standard"/>
    <w:link w:val="KopfzeileZchn"/>
    <w:uiPriority w:val="99"/>
    <w:unhideWhenUsed/>
    <w:rsid w:val="00286256"/>
    <w:pPr>
      <w:tabs>
        <w:tab w:val="center" w:pos="4536"/>
        <w:tab w:val="right" w:pos="9072"/>
      </w:tabs>
    </w:pPr>
  </w:style>
  <w:style w:type="character" w:customStyle="1" w:styleId="KopfzeileZchn">
    <w:name w:val="Kopfzeile Zchn"/>
    <w:basedOn w:val="Absatz-Standardschriftart"/>
    <w:link w:val="Kopfzeile"/>
    <w:uiPriority w:val="99"/>
    <w:rsid w:val="00286256"/>
  </w:style>
  <w:style w:type="paragraph" w:styleId="Fuzeile">
    <w:name w:val="footer"/>
    <w:basedOn w:val="Standard"/>
    <w:link w:val="FuzeileZchn"/>
    <w:unhideWhenUsed/>
    <w:rsid w:val="00286256"/>
    <w:pPr>
      <w:tabs>
        <w:tab w:val="center" w:pos="4536"/>
        <w:tab w:val="right" w:pos="9072"/>
      </w:tabs>
    </w:pPr>
  </w:style>
  <w:style w:type="character" w:customStyle="1" w:styleId="FuzeileZchn">
    <w:name w:val="Fußzeile Zchn"/>
    <w:basedOn w:val="Absatz-Standardschriftart"/>
    <w:link w:val="Fuzeile"/>
    <w:rsid w:val="00286256"/>
  </w:style>
  <w:style w:type="table" w:styleId="HelleSchattierung-Akzent1">
    <w:name w:val="Light Shading Accent 1"/>
    <w:basedOn w:val="NormaleTabelle"/>
    <w:uiPriority w:val="60"/>
    <w:rsid w:val="00CF6949"/>
    <w:rPr>
      <w:rFonts w:ascii="Times New Roman" w:eastAsia="Times New Roman" w:hAnsi="Times New Roman" w:cs="Times New Roman"/>
      <w:color w:val="365F91" w:themeColor="accent1" w:themeShade="BF"/>
      <w:sz w:val="20"/>
      <w:szCs w:val="20"/>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uiPriority w:val="39"/>
    <w:rsid w:val="00004A11"/>
    <w:rPr>
      <w:rFonts w:ascii="Times New Roman" w:eastAsia="Batang"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4CEC"/>
    <w:rPr>
      <w:color w:val="0000FF" w:themeColor="hyperlink"/>
      <w:u w:val="single"/>
    </w:rPr>
  </w:style>
  <w:style w:type="table" w:customStyle="1" w:styleId="Tabellenraster2">
    <w:name w:val="Tabellenraster2"/>
    <w:basedOn w:val="NormaleTabelle"/>
    <w:next w:val="Tabellenraster"/>
    <w:uiPriority w:val="59"/>
    <w:rsid w:val="0042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026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16E8"/>
    <w:rPr>
      <w:sz w:val="16"/>
      <w:szCs w:val="16"/>
    </w:rPr>
  </w:style>
  <w:style w:type="paragraph" w:styleId="Kommentartext">
    <w:name w:val="annotation text"/>
    <w:basedOn w:val="Standard"/>
    <w:link w:val="KommentartextZchn"/>
    <w:uiPriority w:val="99"/>
    <w:semiHidden/>
    <w:unhideWhenUsed/>
    <w:rsid w:val="002716E8"/>
    <w:rPr>
      <w:sz w:val="20"/>
      <w:szCs w:val="20"/>
    </w:rPr>
  </w:style>
  <w:style w:type="character" w:customStyle="1" w:styleId="KommentartextZchn">
    <w:name w:val="Kommentartext Zchn"/>
    <w:basedOn w:val="Absatz-Standardschriftart"/>
    <w:link w:val="Kommentartext"/>
    <w:uiPriority w:val="99"/>
    <w:semiHidden/>
    <w:rsid w:val="002716E8"/>
    <w:rPr>
      <w:sz w:val="20"/>
      <w:szCs w:val="20"/>
    </w:rPr>
  </w:style>
  <w:style w:type="paragraph" w:styleId="Kommentarthema">
    <w:name w:val="annotation subject"/>
    <w:basedOn w:val="Kommentartext"/>
    <w:next w:val="Kommentartext"/>
    <w:link w:val="KommentarthemaZchn"/>
    <w:uiPriority w:val="99"/>
    <w:semiHidden/>
    <w:unhideWhenUsed/>
    <w:rsid w:val="002716E8"/>
    <w:rPr>
      <w:b/>
      <w:bCs/>
    </w:rPr>
  </w:style>
  <w:style w:type="character" w:customStyle="1" w:styleId="KommentarthemaZchn">
    <w:name w:val="Kommentarthema Zchn"/>
    <w:basedOn w:val="KommentartextZchn"/>
    <w:link w:val="Kommentarthema"/>
    <w:uiPriority w:val="99"/>
    <w:semiHidden/>
    <w:rsid w:val="002716E8"/>
    <w:rPr>
      <w:b/>
      <w:bCs/>
      <w:sz w:val="20"/>
      <w:szCs w:val="20"/>
    </w:rPr>
  </w:style>
  <w:style w:type="table" w:customStyle="1" w:styleId="Tabellenraster5">
    <w:name w:val="Tabellenraster5"/>
    <w:basedOn w:val="NormaleTabelle"/>
    <w:next w:val="Tabellenraster"/>
    <w:uiPriority w:val="59"/>
    <w:rsid w:val="0093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93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7968">
      <w:bodyDiv w:val="1"/>
      <w:marLeft w:val="0"/>
      <w:marRight w:val="0"/>
      <w:marTop w:val="0"/>
      <w:marBottom w:val="0"/>
      <w:divBdr>
        <w:top w:val="none" w:sz="0" w:space="0" w:color="auto"/>
        <w:left w:val="none" w:sz="0" w:space="0" w:color="auto"/>
        <w:bottom w:val="none" w:sz="0" w:space="0" w:color="auto"/>
        <w:right w:val="none" w:sz="0" w:space="0" w:color="auto"/>
      </w:divBdr>
    </w:div>
    <w:div w:id="1573849320">
      <w:bodyDiv w:val="1"/>
      <w:marLeft w:val="0"/>
      <w:marRight w:val="0"/>
      <w:marTop w:val="0"/>
      <w:marBottom w:val="0"/>
      <w:divBdr>
        <w:top w:val="none" w:sz="0" w:space="0" w:color="auto"/>
        <w:left w:val="none" w:sz="0" w:space="0" w:color="auto"/>
        <w:bottom w:val="none" w:sz="0" w:space="0" w:color="auto"/>
        <w:right w:val="none" w:sz="0" w:space="0" w:color="auto"/>
      </w:divBdr>
    </w:div>
    <w:div w:id="19761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erkischer-kreis.de/der-kreis/immissionsschutz_windkraft_anlage.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1695-8FDB-4126-8A76-9EBDA0D3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WIMCreator</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Wilms Rolf</dc:creator>
  <cp:lastModifiedBy>Müller Anne</cp:lastModifiedBy>
  <cp:revision>7</cp:revision>
  <cp:lastPrinted>2023-04-27T12:55:00Z</cp:lastPrinted>
  <dcterms:created xsi:type="dcterms:W3CDTF">2023-05-02T10:38:00Z</dcterms:created>
  <dcterms:modified xsi:type="dcterms:W3CDTF">2023-05-03T05:39:00Z</dcterms:modified>
</cp:coreProperties>
</file>