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49F" w:rsidRPr="009F1587" w:rsidRDefault="00E1549F" w:rsidP="009C3AC7">
      <w:pPr>
        <w:spacing w:after="120" w:line="320" w:lineRule="atLeast"/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9F1587">
        <w:rPr>
          <w:rFonts w:ascii="Arial" w:eastAsia="Times New Roman" w:hAnsi="Arial" w:cs="Arial"/>
          <w:b/>
          <w:sz w:val="24"/>
          <w:szCs w:val="24"/>
          <w:lang w:eastAsia="de-DE"/>
        </w:rPr>
        <w:t>Bekanntmachung</w:t>
      </w:r>
    </w:p>
    <w:p w:rsidR="00E1549F" w:rsidRPr="009F1587" w:rsidRDefault="00E1549F" w:rsidP="009C3AC7">
      <w:pPr>
        <w:spacing w:after="120" w:line="320" w:lineRule="atLeast"/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E1549F" w:rsidRPr="009F1587" w:rsidRDefault="00E1549F" w:rsidP="009C3AC7">
      <w:pPr>
        <w:spacing w:after="120" w:line="320" w:lineRule="atLeast"/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9F1587">
        <w:rPr>
          <w:rFonts w:ascii="Arial" w:eastAsia="Times New Roman" w:hAnsi="Arial" w:cs="Arial"/>
          <w:b/>
          <w:sz w:val="24"/>
          <w:szCs w:val="24"/>
          <w:lang w:eastAsia="de-DE"/>
        </w:rPr>
        <w:t>Planfeststellung für die Sanierung des Hochwasserschutzdeiches im Bereich Xanten-</w:t>
      </w:r>
      <w:proofErr w:type="spellStart"/>
      <w:r w:rsidRPr="009F1587">
        <w:rPr>
          <w:rFonts w:ascii="Arial" w:eastAsia="Times New Roman" w:hAnsi="Arial" w:cs="Arial"/>
          <w:b/>
          <w:sz w:val="24"/>
          <w:szCs w:val="24"/>
          <w:lang w:eastAsia="de-DE"/>
        </w:rPr>
        <w:t>Lüttingen</w:t>
      </w:r>
      <w:proofErr w:type="spellEnd"/>
      <w:r w:rsidRPr="009F1587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(Rhein-km 823,75) bis Xanten-</w:t>
      </w:r>
      <w:proofErr w:type="spellStart"/>
      <w:r w:rsidRPr="009F1587">
        <w:rPr>
          <w:rFonts w:ascii="Arial" w:eastAsia="Times New Roman" w:hAnsi="Arial" w:cs="Arial"/>
          <w:b/>
          <w:sz w:val="24"/>
          <w:szCs w:val="24"/>
          <w:lang w:eastAsia="de-DE"/>
        </w:rPr>
        <w:t>Wardt</w:t>
      </w:r>
      <w:proofErr w:type="spellEnd"/>
      <w:r w:rsidRPr="009F1587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(Rhein-km 827,50) </w:t>
      </w:r>
    </w:p>
    <w:p w:rsidR="00E1549F" w:rsidRPr="009F1587" w:rsidRDefault="00E1549F" w:rsidP="009C3AC7">
      <w:pPr>
        <w:spacing w:after="120" w:line="320" w:lineRule="atLeast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E1549F" w:rsidRPr="009F1587" w:rsidRDefault="00E1549F" w:rsidP="009C3AC7">
      <w:pPr>
        <w:spacing w:after="120" w:line="320" w:lineRule="atLeast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E1549F" w:rsidRPr="009F1587" w:rsidRDefault="00E1549F" w:rsidP="009C3AC7">
      <w:pPr>
        <w:spacing w:after="120" w:line="320" w:lineRule="atLeast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9F1587">
        <w:rPr>
          <w:rFonts w:ascii="Arial" w:eastAsia="Times New Roman" w:hAnsi="Arial" w:cs="Arial"/>
          <w:sz w:val="24"/>
          <w:szCs w:val="24"/>
          <w:lang w:eastAsia="de-DE"/>
        </w:rPr>
        <w:t>Der Deichverband Xanten-Kleve  hat für das o. a. Bauvorhaben die Durchführung des Planfeststellungsverfahrens</w:t>
      </w:r>
      <w:r w:rsidRPr="009F1587">
        <w:rPr>
          <w:sz w:val="24"/>
          <w:szCs w:val="24"/>
        </w:rPr>
        <w:t xml:space="preserve"> </w:t>
      </w:r>
      <w:r w:rsidRPr="009F1587">
        <w:rPr>
          <w:rFonts w:ascii="Arial" w:eastAsia="Times New Roman" w:hAnsi="Arial" w:cs="Arial"/>
          <w:sz w:val="24"/>
          <w:szCs w:val="24"/>
          <w:lang w:eastAsia="de-DE"/>
        </w:rPr>
        <w:t xml:space="preserve">gemäß § 68 des Wasserhaushaltsgesetzes (WHG) in Verbindung mit den §§ 72 ff. des Verwaltungsverfahrensgesetzes für das Land Nordrhein-Westfalen (VwVfG NRW) beantragt. </w:t>
      </w:r>
    </w:p>
    <w:p w:rsidR="00E1549F" w:rsidRPr="009F1587" w:rsidRDefault="00E1549F" w:rsidP="009C3AC7">
      <w:pPr>
        <w:spacing w:after="120" w:line="320" w:lineRule="atLeast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9F1587">
        <w:rPr>
          <w:rFonts w:ascii="Arial" w:eastAsia="Times New Roman" w:hAnsi="Arial" w:cs="Arial"/>
          <w:sz w:val="24"/>
          <w:szCs w:val="24"/>
          <w:lang w:eastAsia="de-DE"/>
        </w:rPr>
        <w:t xml:space="preserve">Für das Vorhaben besteht </w:t>
      </w:r>
      <w:r w:rsidR="009F1587" w:rsidRPr="009F1587">
        <w:rPr>
          <w:rFonts w:ascii="Arial" w:eastAsia="Times New Roman" w:hAnsi="Arial" w:cs="Arial"/>
          <w:sz w:val="24"/>
          <w:szCs w:val="24"/>
          <w:lang w:eastAsia="de-DE"/>
        </w:rPr>
        <w:t>eine</w:t>
      </w:r>
      <w:r w:rsidRPr="009F1587">
        <w:rPr>
          <w:rFonts w:ascii="Arial" w:eastAsia="Times New Roman" w:hAnsi="Arial" w:cs="Arial"/>
          <w:sz w:val="24"/>
          <w:szCs w:val="24"/>
          <w:lang w:eastAsia="de-DE"/>
        </w:rPr>
        <w:t xml:space="preserve"> Verpflichtung zur Durchführung einer Umweltverträ</w:t>
      </w:r>
      <w:r w:rsidRPr="009F1587">
        <w:rPr>
          <w:rFonts w:ascii="Arial" w:eastAsia="Times New Roman" w:hAnsi="Arial" w:cs="Arial"/>
          <w:sz w:val="24"/>
          <w:szCs w:val="24"/>
          <w:lang w:eastAsia="de-DE"/>
        </w:rPr>
        <w:t>g</w:t>
      </w:r>
      <w:r w:rsidRPr="009F1587">
        <w:rPr>
          <w:rFonts w:ascii="Arial" w:eastAsia="Times New Roman" w:hAnsi="Arial" w:cs="Arial"/>
          <w:sz w:val="24"/>
          <w:szCs w:val="24"/>
          <w:lang w:eastAsia="de-DE"/>
        </w:rPr>
        <w:t xml:space="preserve">lichkeitsprüfung gem. § 3a des Gesetzes über die Umweltverträglichkeitsprüfung (UVPG). </w:t>
      </w:r>
    </w:p>
    <w:p w:rsidR="00E1549F" w:rsidRPr="009F1587" w:rsidRDefault="00E1549F" w:rsidP="009C3AC7">
      <w:pPr>
        <w:spacing w:after="120" w:line="320" w:lineRule="atLeast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9F1587">
        <w:rPr>
          <w:rFonts w:ascii="Arial" w:eastAsia="Times New Roman" w:hAnsi="Arial" w:cs="Arial"/>
          <w:sz w:val="24"/>
          <w:szCs w:val="24"/>
          <w:lang w:eastAsia="de-DE"/>
        </w:rPr>
        <w:t xml:space="preserve">Für das Bauvorhaben einschließlich der landschaftspflegerischen Ausgleichs- und Ersatzmaßnahmen werden Grundstücke in der Gemarkung/den Gemarkungen </w:t>
      </w:r>
      <w:proofErr w:type="spellStart"/>
      <w:r w:rsidRPr="009F1587">
        <w:rPr>
          <w:rFonts w:ascii="Arial" w:eastAsia="Times New Roman" w:hAnsi="Arial" w:cs="Arial"/>
          <w:sz w:val="24"/>
          <w:szCs w:val="24"/>
          <w:lang w:eastAsia="de-DE"/>
        </w:rPr>
        <w:t>Wardt</w:t>
      </w:r>
      <w:proofErr w:type="spellEnd"/>
      <w:r w:rsidRPr="009F1587">
        <w:rPr>
          <w:rFonts w:ascii="Arial" w:eastAsia="Times New Roman" w:hAnsi="Arial" w:cs="Arial"/>
          <w:sz w:val="24"/>
          <w:szCs w:val="24"/>
          <w:lang w:eastAsia="de-DE"/>
        </w:rPr>
        <w:t xml:space="preserve"> beansprucht</w:t>
      </w:r>
      <w:r w:rsidR="009F1587" w:rsidRPr="009F1587">
        <w:rPr>
          <w:rFonts w:ascii="Arial" w:eastAsia="Times New Roman" w:hAnsi="Arial" w:cs="Arial"/>
          <w:sz w:val="24"/>
          <w:szCs w:val="24"/>
          <w:lang w:eastAsia="de-DE"/>
        </w:rPr>
        <w:t>.</w:t>
      </w:r>
    </w:p>
    <w:p w:rsidR="009F1587" w:rsidRPr="009F1587" w:rsidRDefault="009F1587" w:rsidP="009C3AC7">
      <w:pPr>
        <w:spacing w:after="120" w:line="320" w:lineRule="atLeast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E1549F" w:rsidRPr="009F1587" w:rsidRDefault="00E1549F" w:rsidP="009C3AC7">
      <w:pPr>
        <w:spacing w:after="120" w:line="320" w:lineRule="atLeast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9F1587">
        <w:rPr>
          <w:rFonts w:ascii="Arial" w:eastAsia="Times New Roman" w:hAnsi="Arial" w:cs="Arial"/>
          <w:sz w:val="24"/>
          <w:szCs w:val="24"/>
          <w:lang w:eastAsia="de-DE"/>
        </w:rPr>
        <w:t>Die vorliegenden Planunterlagen enthalten insbesondere:</w:t>
      </w:r>
    </w:p>
    <w:p w:rsidR="00E1549F" w:rsidRPr="009F1587" w:rsidRDefault="00E1549F" w:rsidP="009C3AC7">
      <w:pPr>
        <w:pStyle w:val="Listenabsatz"/>
        <w:numPr>
          <w:ilvl w:val="0"/>
          <w:numId w:val="2"/>
        </w:numPr>
        <w:spacing w:after="120" w:line="320" w:lineRule="atLeast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9F1587">
        <w:rPr>
          <w:rFonts w:ascii="Arial" w:eastAsia="Times New Roman" w:hAnsi="Arial" w:cs="Arial"/>
          <w:sz w:val="24"/>
          <w:szCs w:val="24"/>
          <w:lang w:eastAsia="de-DE"/>
        </w:rPr>
        <w:t xml:space="preserve">Erläuterungsbericht, Übersichtspläne </w:t>
      </w:r>
    </w:p>
    <w:p w:rsidR="00E1549F" w:rsidRPr="009F1587" w:rsidRDefault="00E1549F" w:rsidP="009C3AC7">
      <w:pPr>
        <w:pStyle w:val="Listenabsatz"/>
        <w:numPr>
          <w:ilvl w:val="0"/>
          <w:numId w:val="2"/>
        </w:numPr>
        <w:spacing w:after="120" w:line="320" w:lineRule="atLeast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9F1587">
        <w:rPr>
          <w:rFonts w:ascii="Arial" w:eastAsia="Times New Roman" w:hAnsi="Arial" w:cs="Arial"/>
          <w:sz w:val="24"/>
          <w:szCs w:val="24"/>
          <w:lang w:eastAsia="de-DE"/>
        </w:rPr>
        <w:t>Lagepläne, Grunderwerbsverzeichnis, Bauwerksverzeichnis</w:t>
      </w:r>
    </w:p>
    <w:p w:rsidR="00E1549F" w:rsidRPr="009F1587" w:rsidRDefault="00E1549F" w:rsidP="009C3AC7">
      <w:pPr>
        <w:pStyle w:val="Listenabsatz"/>
        <w:numPr>
          <w:ilvl w:val="0"/>
          <w:numId w:val="2"/>
        </w:numPr>
        <w:spacing w:after="120" w:line="320" w:lineRule="atLeast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9F1587">
        <w:rPr>
          <w:rFonts w:ascii="Arial" w:eastAsia="Times New Roman" w:hAnsi="Arial" w:cs="Arial"/>
          <w:sz w:val="24"/>
          <w:szCs w:val="24"/>
          <w:lang w:eastAsia="de-DE"/>
        </w:rPr>
        <w:t>Technische Planunterlagen und Zeichnungen</w:t>
      </w:r>
    </w:p>
    <w:p w:rsidR="00E1549F" w:rsidRPr="009F1587" w:rsidRDefault="00E1549F" w:rsidP="009C3AC7">
      <w:pPr>
        <w:pStyle w:val="Listenabsatz"/>
        <w:numPr>
          <w:ilvl w:val="0"/>
          <w:numId w:val="2"/>
        </w:numPr>
        <w:spacing w:after="120" w:line="320" w:lineRule="atLeast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9F1587">
        <w:rPr>
          <w:rFonts w:ascii="Arial" w:eastAsia="Times New Roman" w:hAnsi="Arial" w:cs="Arial"/>
          <w:sz w:val="24"/>
          <w:szCs w:val="24"/>
          <w:lang w:eastAsia="de-DE"/>
        </w:rPr>
        <w:t>Geotechnisches Gutachten</w:t>
      </w:r>
    </w:p>
    <w:p w:rsidR="00E1549F" w:rsidRPr="009F1587" w:rsidRDefault="00E1549F" w:rsidP="009C3AC7">
      <w:pPr>
        <w:pStyle w:val="Listenabsatz"/>
        <w:numPr>
          <w:ilvl w:val="0"/>
          <w:numId w:val="2"/>
        </w:numPr>
        <w:spacing w:after="120" w:line="320" w:lineRule="atLeast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9F1587">
        <w:rPr>
          <w:rFonts w:ascii="Arial" w:eastAsia="Times New Roman" w:hAnsi="Arial" w:cs="Arial"/>
          <w:sz w:val="24"/>
          <w:szCs w:val="24"/>
          <w:lang w:eastAsia="de-DE"/>
        </w:rPr>
        <w:t xml:space="preserve">Umweltverträglichkeitsstudien zur Deichsanierung </w:t>
      </w:r>
      <w:r w:rsidRPr="009F1587">
        <w:rPr>
          <w:rFonts w:ascii="Arial" w:hAnsi="Arial" w:cs="Arial"/>
          <w:sz w:val="24"/>
          <w:szCs w:val="24"/>
        </w:rPr>
        <w:t xml:space="preserve">und </w:t>
      </w:r>
      <w:r w:rsidRPr="009F1587">
        <w:rPr>
          <w:rFonts w:ascii="Arial" w:eastAsia="Times New Roman" w:hAnsi="Arial" w:cs="Arial"/>
          <w:sz w:val="24"/>
          <w:szCs w:val="24"/>
          <w:lang w:eastAsia="de-DE"/>
        </w:rPr>
        <w:t>Radwegenutzung</w:t>
      </w:r>
    </w:p>
    <w:p w:rsidR="00E1549F" w:rsidRPr="009F1587" w:rsidRDefault="00E1549F" w:rsidP="009C3AC7">
      <w:pPr>
        <w:pStyle w:val="Listenabsatz"/>
        <w:numPr>
          <w:ilvl w:val="0"/>
          <w:numId w:val="2"/>
        </w:numPr>
        <w:spacing w:after="120" w:line="320" w:lineRule="atLeast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9F1587">
        <w:rPr>
          <w:rFonts w:ascii="Arial" w:eastAsia="Times New Roman" w:hAnsi="Arial" w:cs="Arial"/>
          <w:sz w:val="24"/>
          <w:szCs w:val="24"/>
          <w:lang w:eastAsia="de-DE"/>
        </w:rPr>
        <w:t>Artenschutzrechtliche Fachbeiträge zur Deichsanierung und Radwegenutzung</w:t>
      </w:r>
    </w:p>
    <w:p w:rsidR="00E1549F" w:rsidRPr="009F1587" w:rsidRDefault="00E1549F" w:rsidP="009C3AC7">
      <w:pPr>
        <w:pStyle w:val="Listenabsatz"/>
        <w:numPr>
          <w:ilvl w:val="0"/>
          <w:numId w:val="2"/>
        </w:numPr>
        <w:spacing w:after="120" w:line="320" w:lineRule="atLeast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9F1587">
        <w:rPr>
          <w:rFonts w:ascii="Arial" w:eastAsia="Times New Roman" w:hAnsi="Arial" w:cs="Arial"/>
          <w:sz w:val="24"/>
          <w:szCs w:val="24"/>
          <w:lang w:eastAsia="de-DE"/>
        </w:rPr>
        <w:t>FFH-Verträglichkeitsstudien zur Deichsanierung und Radwegenutzung</w:t>
      </w:r>
    </w:p>
    <w:p w:rsidR="00E1549F" w:rsidRPr="009F1587" w:rsidRDefault="00E1549F" w:rsidP="009C3AC7">
      <w:pPr>
        <w:pStyle w:val="Listenabsatz"/>
        <w:numPr>
          <w:ilvl w:val="0"/>
          <w:numId w:val="2"/>
        </w:numPr>
        <w:spacing w:after="120" w:line="320" w:lineRule="atLeast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9F1587">
        <w:rPr>
          <w:rFonts w:ascii="Arial" w:eastAsia="Times New Roman" w:hAnsi="Arial" w:cs="Arial"/>
          <w:sz w:val="24"/>
          <w:szCs w:val="24"/>
          <w:lang w:eastAsia="de-DE"/>
        </w:rPr>
        <w:t>Landschaftspflegerischer Begleitplan</w:t>
      </w:r>
    </w:p>
    <w:p w:rsidR="00E1549F" w:rsidRPr="009F1587" w:rsidRDefault="00E1549F" w:rsidP="009C3AC7">
      <w:pPr>
        <w:pStyle w:val="Listenabsatz"/>
        <w:numPr>
          <w:ilvl w:val="0"/>
          <w:numId w:val="2"/>
        </w:numPr>
        <w:spacing w:after="120" w:line="320" w:lineRule="atLeast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9F1587">
        <w:rPr>
          <w:rFonts w:ascii="Arial" w:eastAsia="Times New Roman" w:hAnsi="Arial" w:cs="Arial"/>
          <w:sz w:val="24"/>
          <w:szCs w:val="24"/>
          <w:lang w:eastAsia="de-DE"/>
        </w:rPr>
        <w:t>Allgemeinverständliche Zusammenfassung der Umweltauswirkungen</w:t>
      </w:r>
    </w:p>
    <w:p w:rsidR="00E1549F" w:rsidRPr="009F1587" w:rsidRDefault="00E1549F" w:rsidP="009C3AC7">
      <w:pPr>
        <w:spacing w:after="120" w:line="320" w:lineRule="atLeast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E1549F" w:rsidRPr="009F1587" w:rsidRDefault="00E1549F" w:rsidP="009C3AC7">
      <w:pPr>
        <w:spacing w:after="120" w:line="320" w:lineRule="atLeast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9F1587">
        <w:rPr>
          <w:rFonts w:ascii="Arial" w:eastAsia="Times New Roman" w:hAnsi="Arial" w:cs="Arial"/>
          <w:sz w:val="24"/>
          <w:szCs w:val="24"/>
          <w:lang w:eastAsia="de-DE"/>
        </w:rPr>
        <w:t xml:space="preserve">Der Plan liegt in der Zeit vom </w:t>
      </w:r>
      <w:r w:rsidR="009F1587">
        <w:rPr>
          <w:rFonts w:ascii="Arial" w:eastAsia="Times New Roman" w:hAnsi="Arial" w:cs="Arial"/>
          <w:sz w:val="24"/>
          <w:szCs w:val="24"/>
          <w:lang w:eastAsia="de-DE"/>
        </w:rPr>
        <w:t>31.01.2017</w:t>
      </w:r>
      <w:r w:rsidRPr="009F1587">
        <w:rPr>
          <w:rFonts w:ascii="Arial" w:eastAsia="Times New Roman" w:hAnsi="Arial" w:cs="Arial"/>
          <w:sz w:val="24"/>
          <w:szCs w:val="24"/>
          <w:lang w:eastAsia="de-DE"/>
        </w:rPr>
        <w:t xml:space="preserve"> bis </w:t>
      </w:r>
      <w:r w:rsidR="009F1587">
        <w:rPr>
          <w:rFonts w:ascii="Arial" w:eastAsia="Times New Roman" w:hAnsi="Arial" w:cs="Arial"/>
          <w:sz w:val="24"/>
          <w:szCs w:val="24"/>
          <w:lang w:eastAsia="de-DE"/>
        </w:rPr>
        <w:t>28.02.2017</w:t>
      </w:r>
      <w:r w:rsidR="009C3AC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9C3AC7" w:rsidRPr="009C3AC7">
        <w:rPr>
          <w:rFonts w:ascii="Arial" w:eastAsia="Times New Roman" w:hAnsi="Arial" w:cs="Arial"/>
          <w:sz w:val="24"/>
          <w:szCs w:val="24"/>
          <w:lang w:eastAsia="de-DE"/>
        </w:rPr>
        <w:t xml:space="preserve">im Rathaus, </w:t>
      </w:r>
      <w:proofErr w:type="spellStart"/>
      <w:r w:rsidR="009C3AC7" w:rsidRPr="009C3AC7">
        <w:rPr>
          <w:rFonts w:ascii="Arial" w:eastAsia="Times New Roman" w:hAnsi="Arial" w:cs="Arial"/>
          <w:sz w:val="24"/>
          <w:szCs w:val="24"/>
          <w:lang w:eastAsia="de-DE"/>
        </w:rPr>
        <w:t>Karthaus</w:t>
      </w:r>
      <w:proofErr w:type="spellEnd"/>
      <w:r w:rsidR="009C3AC7" w:rsidRPr="009C3AC7">
        <w:rPr>
          <w:rFonts w:ascii="Arial" w:eastAsia="Times New Roman" w:hAnsi="Arial" w:cs="Arial"/>
          <w:sz w:val="24"/>
          <w:szCs w:val="24"/>
          <w:lang w:eastAsia="de-DE"/>
        </w:rPr>
        <w:t xml:space="preserve"> 2, </w:t>
      </w:r>
      <w:r w:rsidR="00072A34" w:rsidRPr="00072A34">
        <w:rPr>
          <w:rFonts w:ascii="Arial" w:eastAsia="Times New Roman" w:hAnsi="Arial" w:cs="Arial"/>
          <w:sz w:val="24"/>
          <w:szCs w:val="24"/>
          <w:lang w:eastAsia="de-DE"/>
        </w:rPr>
        <w:t>46509 Xanten</w:t>
      </w:r>
      <w:r w:rsidR="00072A34">
        <w:rPr>
          <w:rFonts w:ascii="Arial" w:eastAsia="Times New Roman" w:hAnsi="Arial" w:cs="Arial"/>
          <w:sz w:val="24"/>
          <w:szCs w:val="24"/>
          <w:lang w:eastAsia="de-DE"/>
        </w:rPr>
        <w:t xml:space="preserve">, </w:t>
      </w:r>
      <w:r w:rsidR="009C3AC7" w:rsidRPr="009C3AC7">
        <w:rPr>
          <w:rFonts w:ascii="Arial" w:eastAsia="Times New Roman" w:hAnsi="Arial" w:cs="Arial"/>
          <w:sz w:val="24"/>
          <w:szCs w:val="24"/>
          <w:lang w:eastAsia="de-DE"/>
        </w:rPr>
        <w:t xml:space="preserve">Fachbereich Planen und Bauen, Sachgebiet Stadtplanung, 3. OG Neubau, </w:t>
      </w:r>
      <w:r w:rsidR="009C3AC7" w:rsidRPr="009C3AC7">
        <w:rPr>
          <w:rFonts w:ascii="Arial" w:eastAsia="Times New Roman" w:hAnsi="Arial" w:cs="Arial"/>
          <w:sz w:val="24"/>
          <w:szCs w:val="24"/>
          <w:lang w:eastAsia="de-DE"/>
        </w:rPr>
        <w:t>Raum 311</w:t>
      </w:r>
      <w:r w:rsidR="009C3AC7" w:rsidRPr="009C3AC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9F1587">
        <w:rPr>
          <w:rFonts w:ascii="Arial" w:eastAsia="Times New Roman" w:hAnsi="Arial" w:cs="Arial"/>
          <w:sz w:val="24"/>
          <w:szCs w:val="24"/>
          <w:lang w:eastAsia="de-DE"/>
        </w:rPr>
        <w:t>während der Dienststunden von</w:t>
      </w:r>
      <w:r w:rsidR="009C3AC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9C3AC7" w:rsidRPr="009C3AC7">
        <w:rPr>
          <w:rFonts w:ascii="Arial" w:eastAsia="Times New Roman" w:hAnsi="Arial" w:cs="Arial"/>
          <w:sz w:val="24"/>
          <w:szCs w:val="24"/>
          <w:lang w:eastAsia="de-DE"/>
        </w:rPr>
        <w:t xml:space="preserve">montags bis donnerstags von 08:00 Uhr bis 12:00 Uhr sowie von 14:00 bis 16:00 Uhr und freitags von 08:00 Uhr bis 12:00 Uhr </w:t>
      </w:r>
      <w:r w:rsidRPr="009F1587">
        <w:rPr>
          <w:rFonts w:ascii="Arial" w:eastAsia="Times New Roman" w:hAnsi="Arial" w:cs="Arial"/>
          <w:sz w:val="24"/>
          <w:szCs w:val="24"/>
          <w:lang w:eastAsia="de-DE"/>
        </w:rPr>
        <w:t xml:space="preserve">zur allgemeinen Einsichtnahme aus. Zudem wird der Plan </w:t>
      </w:r>
      <w:r w:rsidR="007A3316">
        <w:rPr>
          <w:rFonts w:ascii="Arial" w:eastAsia="Times New Roman" w:hAnsi="Arial" w:cs="Arial"/>
          <w:sz w:val="24"/>
          <w:szCs w:val="24"/>
          <w:lang w:eastAsia="de-DE"/>
        </w:rPr>
        <w:t xml:space="preserve">in diesem Zeitraum </w:t>
      </w:r>
      <w:r w:rsidRPr="009F1587">
        <w:rPr>
          <w:rFonts w:ascii="Arial" w:eastAsia="Times New Roman" w:hAnsi="Arial" w:cs="Arial"/>
          <w:sz w:val="24"/>
          <w:szCs w:val="24"/>
          <w:lang w:eastAsia="de-DE"/>
        </w:rPr>
        <w:t xml:space="preserve">im Internet auf </w:t>
      </w:r>
      <w:r w:rsidR="007A3316">
        <w:rPr>
          <w:rFonts w:ascii="Arial" w:eastAsia="Times New Roman" w:hAnsi="Arial" w:cs="Arial"/>
          <w:sz w:val="24"/>
          <w:szCs w:val="24"/>
          <w:lang w:eastAsia="de-DE"/>
        </w:rPr>
        <w:t xml:space="preserve">der </w:t>
      </w:r>
      <w:r w:rsidRPr="009F1587">
        <w:rPr>
          <w:rFonts w:ascii="Arial" w:eastAsia="Times New Roman" w:hAnsi="Arial" w:cs="Arial"/>
          <w:sz w:val="24"/>
          <w:szCs w:val="24"/>
          <w:lang w:eastAsia="de-DE"/>
        </w:rPr>
        <w:t>Homepage der</w:t>
      </w:r>
      <w:r w:rsidR="007A3316">
        <w:rPr>
          <w:rFonts w:ascii="Arial" w:eastAsia="Times New Roman" w:hAnsi="Arial" w:cs="Arial"/>
          <w:sz w:val="24"/>
          <w:szCs w:val="24"/>
          <w:lang w:eastAsia="de-DE"/>
        </w:rPr>
        <w:t xml:space="preserve"> Bezirksregierung Düsseldorf</w:t>
      </w:r>
      <w:r w:rsidRPr="009F1587">
        <w:rPr>
          <w:rFonts w:ascii="Arial" w:eastAsia="Times New Roman" w:hAnsi="Arial" w:cs="Arial"/>
          <w:sz w:val="24"/>
          <w:szCs w:val="24"/>
          <w:lang w:eastAsia="de-DE"/>
        </w:rPr>
        <w:t xml:space="preserve"> veröffen</w:t>
      </w:r>
      <w:r w:rsidRPr="009F1587">
        <w:rPr>
          <w:rFonts w:ascii="Arial" w:eastAsia="Times New Roman" w:hAnsi="Arial" w:cs="Arial"/>
          <w:sz w:val="24"/>
          <w:szCs w:val="24"/>
          <w:lang w:eastAsia="de-DE"/>
        </w:rPr>
        <w:t>t</w:t>
      </w:r>
      <w:r w:rsidRPr="009F1587">
        <w:rPr>
          <w:rFonts w:ascii="Arial" w:eastAsia="Times New Roman" w:hAnsi="Arial" w:cs="Arial"/>
          <w:sz w:val="24"/>
          <w:szCs w:val="24"/>
          <w:lang w:eastAsia="de-DE"/>
        </w:rPr>
        <w:t>licht; maßgeblich ist jedoch der Inhalt der zur Einsicht ausgelegten Unterlagen (§ 27a Abs. 1 Verwaltungsverfa</w:t>
      </w:r>
      <w:r w:rsidRPr="009F1587">
        <w:rPr>
          <w:rFonts w:ascii="Arial" w:eastAsia="Times New Roman" w:hAnsi="Arial" w:cs="Arial"/>
          <w:sz w:val="24"/>
          <w:szCs w:val="24"/>
          <w:lang w:eastAsia="de-DE"/>
        </w:rPr>
        <w:t>h</w:t>
      </w:r>
      <w:r w:rsidRPr="009F1587">
        <w:rPr>
          <w:rFonts w:ascii="Arial" w:eastAsia="Times New Roman" w:hAnsi="Arial" w:cs="Arial"/>
          <w:sz w:val="24"/>
          <w:szCs w:val="24"/>
          <w:lang w:eastAsia="de-DE"/>
        </w:rPr>
        <w:t>rensgesetz, VwVfG).</w:t>
      </w:r>
    </w:p>
    <w:p w:rsidR="00E1549F" w:rsidRPr="009F1587" w:rsidRDefault="00E1549F" w:rsidP="009C3AC7">
      <w:pPr>
        <w:spacing w:after="120" w:line="320" w:lineRule="atLeast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E1549F" w:rsidRPr="009F1587" w:rsidRDefault="00E1549F" w:rsidP="009C3AC7">
      <w:pPr>
        <w:spacing w:after="120" w:line="320" w:lineRule="atLeast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E1549F" w:rsidRPr="009F1587" w:rsidRDefault="00E1549F" w:rsidP="009C3AC7">
      <w:pPr>
        <w:spacing w:after="120" w:line="320" w:lineRule="atLeast"/>
        <w:ind w:left="705" w:hanging="705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9F1587">
        <w:rPr>
          <w:rFonts w:ascii="Arial" w:eastAsia="Times New Roman" w:hAnsi="Arial" w:cs="Arial"/>
          <w:sz w:val="24"/>
          <w:szCs w:val="24"/>
          <w:lang w:eastAsia="de-DE"/>
        </w:rPr>
        <w:lastRenderedPageBreak/>
        <w:t xml:space="preserve">1. </w:t>
      </w:r>
      <w:r w:rsidRPr="009F1587">
        <w:rPr>
          <w:rFonts w:ascii="Arial" w:eastAsia="Times New Roman" w:hAnsi="Arial" w:cs="Arial"/>
          <w:sz w:val="24"/>
          <w:szCs w:val="24"/>
          <w:lang w:eastAsia="de-DE"/>
        </w:rPr>
        <w:tab/>
        <w:t>Jeder, dessen Belange durch das Vorhaben berührt werden, kann bis späte</w:t>
      </w:r>
      <w:r w:rsidRPr="009F1587">
        <w:rPr>
          <w:rFonts w:ascii="Arial" w:eastAsia="Times New Roman" w:hAnsi="Arial" w:cs="Arial"/>
          <w:sz w:val="24"/>
          <w:szCs w:val="24"/>
          <w:lang w:eastAsia="de-DE"/>
        </w:rPr>
        <w:t>s</w:t>
      </w:r>
      <w:r w:rsidRPr="009F1587">
        <w:rPr>
          <w:rFonts w:ascii="Arial" w:eastAsia="Times New Roman" w:hAnsi="Arial" w:cs="Arial"/>
          <w:sz w:val="24"/>
          <w:szCs w:val="24"/>
          <w:lang w:eastAsia="de-DE"/>
        </w:rPr>
        <w:t xml:space="preserve">tens zwei Wochen nach Ablauf der Auslegungsfrist, das ist bis zum </w:t>
      </w:r>
      <w:r w:rsidR="007A3316">
        <w:rPr>
          <w:rFonts w:ascii="Arial" w:eastAsia="Times New Roman" w:hAnsi="Arial" w:cs="Arial"/>
          <w:sz w:val="24"/>
          <w:szCs w:val="24"/>
          <w:lang w:eastAsia="de-DE"/>
        </w:rPr>
        <w:t>14.03.2017</w:t>
      </w:r>
      <w:r w:rsidRPr="009F1587">
        <w:rPr>
          <w:rFonts w:ascii="Arial" w:eastAsia="Times New Roman" w:hAnsi="Arial" w:cs="Arial"/>
          <w:sz w:val="24"/>
          <w:szCs w:val="24"/>
          <w:lang w:eastAsia="de-DE"/>
        </w:rPr>
        <w:t xml:space="preserve"> bei</w:t>
      </w:r>
    </w:p>
    <w:p w:rsidR="00E1549F" w:rsidRPr="009F1587" w:rsidRDefault="00E1549F" w:rsidP="009C3AC7">
      <w:pPr>
        <w:pStyle w:val="Listenabsatz"/>
        <w:numPr>
          <w:ilvl w:val="0"/>
          <w:numId w:val="1"/>
        </w:numPr>
        <w:spacing w:after="120" w:line="320" w:lineRule="atLeast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9F1587">
        <w:rPr>
          <w:rFonts w:ascii="Arial" w:eastAsia="Times New Roman" w:hAnsi="Arial" w:cs="Arial"/>
          <w:sz w:val="24"/>
          <w:szCs w:val="24"/>
          <w:lang w:eastAsia="de-DE"/>
        </w:rPr>
        <w:t xml:space="preserve">der Bezirksregierung Düsseldorf, - Dezernat 54 -, </w:t>
      </w:r>
      <w:proofErr w:type="spellStart"/>
      <w:r w:rsidRPr="009F1587">
        <w:rPr>
          <w:rFonts w:ascii="Arial" w:eastAsia="Times New Roman" w:hAnsi="Arial" w:cs="Arial"/>
          <w:sz w:val="24"/>
          <w:szCs w:val="24"/>
          <w:lang w:eastAsia="de-DE"/>
        </w:rPr>
        <w:t>Cecilienallee</w:t>
      </w:r>
      <w:proofErr w:type="spellEnd"/>
      <w:r w:rsidRPr="009F1587">
        <w:rPr>
          <w:rFonts w:ascii="Arial" w:eastAsia="Times New Roman" w:hAnsi="Arial" w:cs="Arial"/>
          <w:sz w:val="24"/>
          <w:szCs w:val="24"/>
          <w:lang w:eastAsia="de-DE"/>
        </w:rPr>
        <w:t xml:space="preserve"> 2, 40474 Düsseldorf oder</w:t>
      </w:r>
    </w:p>
    <w:p w:rsidR="00E1549F" w:rsidRPr="009F1587" w:rsidRDefault="00E1549F" w:rsidP="00072A34">
      <w:pPr>
        <w:pStyle w:val="Listenabsatz"/>
        <w:numPr>
          <w:ilvl w:val="0"/>
          <w:numId w:val="1"/>
        </w:numPr>
        <w:spacing w:after="120" w:line="320" w:lineRule="atLeast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bookmarkStart w:id="0" w:name="_GoBack"/>
      <w:bookmarkEnd w:id="0"/>
      <w:r w:rsidRPr="009F1587">
        <w:rPr>
          <w:rFonts w:ascii="Arial" w:eastAsia="Times New Roman" w:hAnsi="Arial" w:cs="Arial"/>
          <w:sz w:val="24"/>
          <w:szCs w:val="24"/>
          <w:lang w:eastAsia="de-DE"/>
        </w:rPr>
        <w:t xml:space="preserve">der </w:t>
      </w:r>
      <w:r w:rsidR="007A3316">
        <w:rPr>
          <w:rFonts w:ascii="Arial" w:eastAsia="Times New Roman" w:hAnsi="Arial" w:cs="Arial"/>
          <w:sz w:val="24"/>
          <w:szCs w:val="24"/>
          <w:lang w:eastAsia="de-DE"/>
        </w:rPr>
        <w:t>Stadt</w:t>
      </w:r>
      <w:r w:rsidRPr="009F158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7A3316">
        <w:rPr>
          <w:rFonts w:ascii="Arial" w:eastAsia="Times New Roman" w:hAnsi="Arial" w:cs="Arial"/>
          <w:sz w:val="24"/>
          <w:szCs w:val="24"/>
          <w:lang w:eastAsia="de-DE"/>
        </w:rPr>
        <w:t>Xanten</w:t>
      </w:r>
      <w:r w:rsidR="00072A34" w:rsidRPr="00072A34">
        <w:rPr>
          <w:rFonts w:ascii="Arial" w:eastAsia="Times New Roman" w:hAnsi="Arial" w:cs="Arial"/>
          <w:sz w:val="24"/>
          <w:szCs w:val="24"/>
          <w:lang w:eastAsia="de-DE"/>
        </w:rPr>
        <w:t xml:space="preserve">, </w:t>
      </w:r>
      <w:proofErr w:type="spellStart"/>
      <w:r w:rsidR="00072A34" w:rsidRPr="00072A34">
        <w:rPr>
          <w:rFonts w:ascii="Arial" w:eastAsia="Times New Roman" w:hAnsi="Arial" w:cs="Arial"/>
          <w:sz w:val="24"/>
          <w:szCs w:val="24"/>
          <w:lang w:eastAsia="de-DE"/>
        </w:rPr>
        <w:t>Karthaus</w:t>
      </w:r>
      <w:proofErr w:type="spellEnd"/>
      <w:r w:rsidR="00072A34" w:rsidRPr="00072A34">
        <w:rPr>
          <w:rFonts w:ascii="Arial" w:eastAsia="Times New Roman" w:hAnsi="Arial" w:cs="Arial"/>
          <w:sz w:val="24"/>
          <w:szCs w:val="24"/>
          <w:lang w:eastAsia="de-DE"/>
        </w:rPr>
        <w:t xml:space="preserve"> 2, 46509 Xanten, Fachbereich Planen und Bauen, Sachgebiet Stadtplanung</w:t>
      </w:r>
    </w:p>
    <w:p w:rsidR="00E1549F" w:rsidRPr="009F1587" w:rsidRDefault="00E1549F" w:rsidP="009C3AC7">
      <w:pPr>
        <w:spacing w:after="120" w:line="320" w:lineRule="atLeast"/>
        <w:ind w:left="705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9F1587">
        <w:rPr>
          <w:rFonts w:ascii="Arial" w:eastAsia="Times New Roman" w:hAnsi="Arial" w:cs="Arial"/>
          <w:sz w:val="24"/>
          <w:szCs w:val="24"/>
          <w:lang w:eastAsia="de-DE"/>
        </w:rPr>
        <w:t>Einwendungen gegen den Plan schriftlich oder zur Niederschrift erheben. Die Einwendung muss den geltend gemachten Belang und das Maß seiner Beei</w:t>
      </w:r>
      <w:r w:rsidRPr="009F1587">
        <w:rPr>
          <w:rFonts w:ascii="Arial" w:eastAsia="Times New Roman" w:hAnsi="Arial" w:cs="Arial"/>
          <w:sz w:val="24"/>
          <w:szCs w:val="24"/>
          <w:lang w:eastAsia="de-DE"/>
        </w:rPr>
        <w:t>n</w:t>
      </w:r>
      <w:r w:rsidRPr="009F1587">
        <w:rPr>
          <w:rFonts w:ascii="Arial" w:eastAsia="Times New Roman" w:hAnsi="Arial" w:cs="Arial"/>
          <w:sz w:val="24"/>
          <w:szCs w:val="24"/>
          <w:lang w:eastAsia="de-DE"/>
        </w:rPr>
        <w:t xml:space="preserve">trächtigung erkennen lassen. </w:t>
      </w:r>
    </w:p>
    <w:p w:rsidR="00E1549F" w:rsidRPr="009F1587" w:rsidRDefault="00E1549F" w:rsidP="009C3AC7">
      <w:pPr>
        <w:spacing w:after="120" w:line="320" w:lineRule="atLeast"/>
        <w:ind w:left="705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9F1587">
        <w:rPr>
          <w:rFonts w:ascii="Arial" w:eastAsia="Times New Roman" w:hAnsi="Arial" w:cs="Arial"/>
          <w:sz w:val="24"/>
          <w:szCs w:val="24"/>
          <w:lang w:eastAsia="de-DE"/>
        </w:rPr>
        <w:t xml:space="preserve">Nach Ablauf dieser Einwendungsfrist sind Einwendungen ausgeschlossen, die nicht auf besonderen privatrechtlichen Titeln beruhen (§ 73 Abs. 4 Satz 3 VwVfG NRW). Einwendungen und Stellungnahmen der Vereinigungen sind nach Ablauf dieser Frist ebenfalls ausgeschlossen (§ 73 Abs. 4 Satz 5 VwVfG NRW). Dies gilt nicht für ein sich anschließendes Gerichtsverfahren. </w:t>
      </w:r>
    </w:p>
    <w:p w:rsidR="00E1549F" w:rsidRPr="009F1587" w:rsidRDefault="00E1549F" w:rsidP="009C3AC7">
      <w:pPr>
        <w:spacing w:after="120" w:line="320" w:lineRule="atLeast"/>
        <w:ind w:left="705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9F1587">
        <w:rPr>
          <w:rFonts w:ascii="Arial" w:eastAsia="Times New Roman" w:hAnsi="Arial" w:cs="Arial"/>
          <w:sz w:val="24"/>
          <w:szCs w:val="24"/>
          <w:lang w:eastAsia="de-DE"/>
        </w:rPr>
        <w:t>Bei Einwendungen, die von mehr als 50 Personen auf Unterschriftslisten u</w:t>
      </w:r>
      <w:r w:rsidRPr="009F1587">
        <w:rPr>
          <w:rFonts w:ascii="Arial" w:eastAsia="Times New Roman" w:hAnsi="Arial" w:cs="Arial"/>
          <w:sz w:val="24"/>
          <w:szCs w:val="24"/>
          <w:lang w:eastAsia="de-DE"/>
        </w:rPr>
        <w:t>n</w:t>
      </w:r>
      <w:r w:rsidRPr="009F1587">
        <w:rPr>
          <w:rFonts w:ascii="Arial" w:eastAsia="Times New Roman" w:hAnsi="Arial" w:cs="Arial"/>
          <w:sz w:val="24"/>
          <w:szCs w:val="24"/>
          <w:lang w:eastAsia="de-DE"/>
        </w:rPr>
        <w:t>terzeichnet oder in Form vervielfältigter gleichlautender Texte eingereicht we</w:t>
      </w:r>
      <w:r w:rsidRPr="009F1587">
        <w:rPr>
          <w:rFonts w:ascii="Arial" w:eastAsia="Times New Roman" w:hAnsi="Arial" w:cs="Arial"/>
          <w:sz w:val="24"/>
          <w:szCs w:val="24"/>
          <w:lang w:eastAsia="de-DE"/>
        </w:rPr>
        <w:t>r</w:t>
      </w:r>
      <w:r w:rsidRPr="009F1587">
        <w:rPr>
          <w:rFonts w:ascii="Arial" w:eastAsia="Times New Roman" w:hAnsi="Arial" w:cs="Arial"/>
          <w:sz w:val="24"/>
          <w:szCs w:val="24"/>
          <w:lang w:eastAsia="de-DE"/>
        </w:rPr>
        <w:t>den (gleichförmige Eingaben), ist auf jeder mit einer Unterschrift versehenen Seite ein Unterzeichner mit Namen, Beruf und Anschrift als Vertreter der übr</w:t>
      </w:r>
      <w:r w:rsidRPr="009F1587">
        <w:rPr>
          <w:rFonts w:ascii="Arial" w:eastAsia="Times New Roman" w:hAnsi="Arial" w:cs="Arial"/>
          <w:sz w:val="24"/>
          <w:szCs w:val="24"/>
          <w:lang w:eastAsia="de-DE"/>
        </w:rPr>
        <w:t>i</w:t>
      </w:r>
      <w:r w:rsidRPr="009F1587">
        <w:rPr>
          <w:rFonts w:ascii="Arial" w:eastAsia="Times New Roman" w:hAnsi="Arial" w:cs="Arial"/>
          <w:sz w:val="24"/>
          <w:szCs w:val="24"/>
          <w:lang w:eastAsia="de-DE"/>
        </w:rPr>
        <w:t xml:space="preserve">gen Unterzeichner zu bezeichnen. Anderenfalls können diese Einwendungen unberücksichtigt bleiben. </w:t>
      </w:r>
    </w:p>
    <w:p w:rsidR="00E1549F" w:rsidRPr="009F1587" w:rsidRDefault="00E1549F" w:rsidP="009C3AC7">
      <w:pPr>
        <w:spacing w:after="120" w:line="320" w:lineRule="atLeast"/>
        <w:ind w:left="705" w:hanging="705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9F1587">
        <w:rPr>
          <w:rFonts w:ascii="Arial" w:eastAsia="Times New Roman" w:hAnsi="Arial" w:cs="Arial"/>
          <w:sz w:val="24"/>
          <w:szCs w:val="24"/>
          <w:lang w:eastAsia="de-DE"/>
        </w:rPr>
        <w:t xml:space="preserve">2. </w:t>
      </w:r>
      <w:r w:rsidRPr="009F1587">
        <w:rPr>
          <w:rFonts w:ascii="Arial" w:eastAsia="Times New Roman" w:hAnsi="Arial" w:cs="Arial"/>
          <w:sz w:val="24"/>
          <w:szCs w:val="24"/>
          <w:lang w:eastAsia="de-DE"/>
        </w:rPr>
        <w:tab/>
        <w:t>Diese ortsübliche Bekanntmachung dient auch der Benachrichtigung der Ve</w:t>
      </w:r>
      <w:r w:rsidRPr="009F1587">
        <w:rPr>
          <w:rFonts w:ascii="Arial" w:eastAsia="Times New Roman" w:hAnsi="Arial" w:cs="Arial"/>
          <w:sz w:val="24"/>
          <w:szCs w:val="24"/>
          <w:lang w:eastAsia="de-DE"/>
        </w:rPr>
        <w:t>r</w:t>
      </w:r>
      <w:r w:rsidRPr="009F1587">
        <w:rPr>
          <w:rFonts w:ascii="Arial" w:eastAsia="Times New Roman" w:hAnsi="Arial" w:cs="Arial"/>
          <w:sz w:val="24"/>
          <w:szCs w:val="24"/>
          <w:lang w:eastAsia="de-DE"/>
        </w:rPr>
        <w:t xml:space="preserve">einigungen nach § 73 Abs. 4 Satz 5 VwVfG NRW von der Auslegung des Plans. </w:t>
      </w:r>
    </w:p>
    <w:p w:rsidR="00E1549F" w:rsidRPr="009F1587" w:rsidRDefault="00E1549F" w:rsidP="009C3AC7">
      <w:pPr>
        <w:spacing w:after="120" w:line="320" w:lineRule="atLeast"/>
        <w:ind w:left="705" w:hanging="705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9F1587">
        <w:rPr>
          <w:rFonts w:ascii="Arial" w:eastAsia="Times New Roman" w:hAnsi="Arial" w:cs="Arial"/>
          <w:sz w:val="24"/>
          <w:szCs w:val="24"/>
          <w:lang w:eastAsia="de-DE"/>
        </w:rPr>
        <w:t xml:space="preserve">3. </w:t>
      </w:r>
      <w:r w:rsidRPr="009F1587">
        <w:rPr>
          <w:rFonts w:ascii="Arial" w:eastAsia="Times New Roman" w:hAnsi="Arial" w:cs="Arial"/>
          <w:sz w:val="24"/>
          <w:szCs w:val="24"/>
          <w:lang w:eastAsia="de-DE"/>
        </w:rPr>
        <w:tab/>
        <w:t>Erhobene Einwendungen gegen den Plan werden in einem gesonderten Te</w:t>
      </w:r>
      <w:r w:rsidRPr="009F1587">
        <w:rPr>
          <w:rFonts w:ascii="Arial" w:eastAsia="Times New Roman" w:hAnsi="Arial" w:cs="Arial"/>
          <w:sz w:val="24"/>
          <w:szCs w:val="24"/>
          <w:lang w:eastAsia="de-DE"/>
        </w:rPr>
        <w:t>r</w:t>
      </w:r>
      <w:r w:rsidRPr="009F1587">
        <w:rPr>
          <w:rFonts w:ascii="Arial" w:eastAsia="Times New Roman" w:hAnsi="Arial" w:cs="Arial"/>
          <w:sz w:val="24"/>
          <w:szCs w:val="24"/>
          <w:lang w:eastAsia="de-DE"/>
        </w:rPr>
        <w:t>min mündlich erörtert. Der Erörterungstermin wird ortsüblich bekannt gemacht. Ferner werden diejenigen, die rechtzeitig Einwendungen erhoben haben, bzw. bei gleichförmigen Einwendungen wird der Vertreter, von dem Termin geso</w:t>
      </w:r>
      <w:r w:rsidRPr="009F1587">
        <w:rPr>
          <w:rFonts w:ascii="Arial" w:eastAsia="Times New Roman" w:hAnsi="Arial" w:cs="Arial"/>
          <w:sz w:val="24"/>
          <w:szCs w:val="24"/>
          <w:lang w:eastAsia="de-DE"/>
        </w:rPr>
        <w:t>n</w:t>
      </w:r>
      <w:r w:rsidRPr="009F1587">
        <w:rPr>
          <w:rFonts w:ascii="Arial" w:eastAsia="Times New Roman" w:hAnsi="Arial" w:cs="Arial"/>
          <w:sz w:val="24"/>
          <w:szCs w:val="24"/>
          <w:lang w:eastAsia="de-DE"/>
        </w:rPr>
        <w:t>dert benachrichtigt (§ 17 VwVfG NRW). Sind mehr als 50 Benachrichtigungen vorzunehmen, so können sie durch öffentliche Bekanntmachung ersetzt we</w:t>
      </w:r>
      <w:r w:rsidRPr="009F1587">
        <w:rPr>
          <w:rFonts w:ascii="Arial" w:eastAsia="Times New Roman" w:hAnsi="Arial" w:cs="Arial"/>
          <w:sz w:val="24"/>
          <w:szCs w:val="24"/>
          <w:lang w:eastAsia="de-DE"/>
        </w:rPr>
        <w:t>r</w:t>
      </w:r>
      <w:r w:rsidRPr="009F1587">
        <w:rPr>
          <w:rFonts w:ascii="Arial" w:eastAsia="Times New Roman" w:hAnsi="Arial" w:cs="Arial"/>
          <w:sz w:val="24"/>
          <w:szCs w:val="24"/>
          <w:lang w:eastAsia="de-DE"/>
        </w:rPr>
        <w:t>den.</w:t>
      </w:r>
    </w:p>
    <w:p w:rsidR="00E1549F" w:rsidRPr="009F1587" w:rsidRDefault="00E1549F" w:rsidP="009C3AC7">
      <w:pPr>
        <w:spacing w:after="120" w:line="320" w:lineRule="atLeast"/>
        <w:ind w:left="705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9F1587">
        <w:rPr>
          <w:rFonts w:ascii="Arial" w:eastAsia="Times New Roman" w:hAnsi="Arial" w:cs="Arial"/>
          <w:sz w:val="24"/>
          <w:szCs w:val="24"/>
          <w:lang w:eastAsia="de-DE"/>
        </w:rPr>
        <w:t>Die Vertretung durch einen Bevollmächtigten ist möglich. Die Bevollmächt</w:t>
      </w:r>
      <w:r w:rsidRPr="009F1587">
        <w:rPr>
          <w:rFonts w:ascii="Arial" w:eastAsia="Times New Roman" w:hAnsi="Arial" w:cs="Arial"/>
          <w:sz w:val="24"/>
          <w:szCs w:val="24"/>
          <w:lang w:eastAsia="de-DE"/>
        </w:rPr>
        <w:t>i</w:t>
      </w:r>
      <w:r w:rsidRPr="009F1587">
        <w:rPr>
          <w:rFonts w:ascii="Arial" w:eastAsia="Times New Roman" w:hAnsi="Arial" w:cs="Arial"/>
          <w:sz w:val="24"/>
          <w:szCs w:val="24"/>
          <w:lang w:eastAsia="de-DE"/>
        </w:rPr>
        <w:t xml:space="preserve">gung ist durch eine schriftliche Vollmacht nachzuweisen, die zu den Akten der Anhörungsbehörde zu geben ist. </w:t>
      </w:r>
    </w:p>
    <w:p w:rsidR="00E1549F" w:rsidRPr="009F1587" w:rsidRDefault="00E1549F" w:rsidP="009C3AC7">
      <w:pPr>
        <w:spacing w:after="120" w:line="320" w:lineRule="atLeast"/>
        <w:ind w:left="705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9F1587">
        <w:rPr>
          <w:rFonts w:ascii="Arial" w:eastAsia="Times New Roman" w:hAnsi="Arial" w:cs="Arial"/>
          <w:sz w:val="24"/>
          <w:szCs w:val="24"/>
          <w:lang w:eastAsia="de-DE"/>
        </w:rPr>
        <w:t>Bei Ausbleiben eines Beteiligten in dem Erörterungstermin kann auch ohne ihn verhandelt werden. Das Anhörungsverfahren ist mit Abschluss des Erört</w:t>
      </w:r>
      <w:r w:rsidRPr="009F1587">
        <w:rPr>
          <w:rFonts w:ascii="Arial" w:eastAsia="Times New Roman" w:hAnsi="Arial" w:cs="Arial"/>
          <w:sz w:val="24"/>
          <w:szCs w:val="24"/>
          <w:lang w:eastAsia="de-DE"/>
        </w:rPr>
        <w:t>e</w:t>
      </w:r>
      <w:r w:rsidRPr="009F1587">
        <w:rPr>
          <w:rFonts w:ascii="Arial" w:eastAsia="Times New Roman" w:hAnsi="Arial" w:cs="Arial"/>
          <w:sz w:val="24"/>
          <w:szCs w:val="24"/>
          <w:lang w:eastAsia="de-DE"/>
        </w:rPr>
        <w:t xml:space="preserve">rungstermins beendet. </w:t>
      </w:r>
    </w:p>
    <w:p w:rsidR="00E1549F" w:rsidRPr="009F1587" w:rsidRDefault="00E1549F" w:rsidP="009C3AC7">
      <w:pPr>
        <w:spacing w:after="120" w:line="320" w:lineRule="atLeast"/>
        <w:ind w:firstLine="705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9F1587">
        <w:rPr>
          <w:rFonts w:ascii="Arial" w:eastAsia="Times New Roman" w:hAnsi="Arial" w:cs="Arial"/>
          <w:sz w:val="24"/>
          <w:szCs w:val="24"/>
          <w:lang w:eastAsia="de-DE"/>
        </w:rPr>
        <w:t>Der Erörterungstermin ist nicht öffentlich.</w:t>
      </w:r>
    </w:p>
    <w:p w:rsidR="00E1549F" w:rsidRPr="009F1587" w:rsidRDefault="00E1549F" w:rsidP="009C3AC7">
      <w:pPr>
        <w:spacing w:after="120" w:line="320" w:lineRule="atLeast"/>
        <w:ind w:left="705" w:hanging="705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9F1587">
        <w:rPr>
          <w:rFonts w:ascii="Arial" w:eastAsia="Times New Roman" w:hAnsi="Arial" w:cs="Arial"/>
          <w:sz w:val="24"/>
          <w:szCs w:val="24"/>
          <w:lang w:eastAsia="de-DE"/>
        </w:rPr>
        <w:lastRenderedPageBreak/>
        <w:t>4.</w:t>
      </w:r>
      <w:r w:rsidRPr="009F1587">
        <w:rPr>
          <w:rFonts w:ascii="Arial" w:eastAsia="Times New Roman" w:hAnsi="Arial" w:cs="Arial"/>
          <w:sz w:val="24"/>
          <w:szCs w:val="24"/>
          <w:lang w:eastAsia="de-DE"/>
        </w:rPr>
        <w:tab/>
        <w:t>Durch Einsichtnahme in die Planunterlagen, Erhebung von Einwendungen und Stellungnahmen, Teilnahme am Erörterungstermin oder Vertreterbestellung entstehende Kosten werden nicht erstattet.</w:t>
      </w:r>
    </w:p>
    <w:p w:rsidR="00E1549F" w:rsidRPr="009F1587" w:rsidRDefault="00E1549F" w:rsidP="009C3AC7">
      <w:pPr>
        <w:spacing w:after="120" w:line="320" w:lineRule="atLeast"/>
        <w:ind w:left="705" w:hanging="705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9F1587">
        <w:rPr>
          <w:rFonts w:ascii="Arial" w:eastAsia="Times New Roman" w:hAnsi="Arial" w:cs="Arial"/>
          <w:sz w:val="24"/>
          <w:szCs w:val="24"/>
          <w:lang w:eastAsia="de-DE"/>
        </w:rPr>
        <w:t>5.</w:t>
      </w:r>
      <w:r w:rsidRPr="009F1587">
        <w:rPr>
          <w:rFonts w:ascii="Arial" w:eastAsia="Times New Roman" w:hAnsi="Arial" w:cs="Arial"/>
          <w:sz w:val="24"/>
          <w:szCs w:val="24"/>
          <w:lang w:eastAsia="de-DE"/>
        </w:rPr>
        <w:tab/>
        <w:t>Entschädigungsansprüche, soweit über sie nicht in der Planfeststellung dem Grunde nach zu entscheiden ist, werden nicht in dem Erörterungstermin, so</w:t>
      </w:r>
      <w:r w:rsidRPr="009F1587">
        <w:rPr>
          <w:rFonts w:ascii="Arial" w:eastAsia="Times New Roman" w:hAnsi="Arial" w:cs="Arial"/>
          <w:sz w:val="24"/>
          <w:szCs w:val="24"/>
          <w:lang w:eastAsia="de-DE"/>
        </w:rPr>
        <w:t>n</w:t>
      </w:r>
      <w:r w:rsidRPr="009F1587">
        <w:rPr>
          <w:rFonts w:ascii="Arial" w:eastAsia="Times New Roman" w:hAnsi="Arial" w:cs="Arial"/>
          <w:sz w:val="24"/>
          <w:szCs w:val="24"/>
          <w:lang w:eastAsia="de-DE"/>
        </w:rPr>
        <w:t>dern in einem gesonderten Entschädigungsverfahren behandelt.</w:t>
      </w:r>
    </w:p>
    <w:p w:rsidR="00E1549F" w:rsidRPr="009F1587" w:rsidRDefault="00E1549F" w:rsidP="009C3AC7">
      <w:pPr>
        <w:spacing w:after="120" w:line="320" w:lineRule="atLeast"/>
        <w:ind w:left="705" w:hanging="705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9F1587">
        <w:rPr>
          <w:rFonts w:ascii="Arial" w:eastAsia="Times New Roman" w:hAnsi="Arial" w:cs="Arial"/>
          <w:sz w:val="24"/>
          <w:szCs w:val="24"/>
          <w:lang w:eastAsia="de-DE"/>
        </w:rPr>
        <w:t xml:space="preserve">6. </w:t>
      </w:r>
      <w:r w:rsidRPr="009F1587">
        <w:rPr>
          <w:rFonts w:ascii="Arial" w:eastAsia="Times New Roman" w:hAnsi="Arial" w:cs="Arial"/>
          <w:sz w:val="24"/>
          <w:szCs w:val="24"/>
          <w:lang w:eastAsia="de-DE"/>
        </w:rPr>
        <w:tab/>
        <w:t>Über die Einwendungen und Stellungnahmen wird nach Abschluss des Anh</w:t>
      </w:r>
      <w:r w:rsidRPr="009F1587">
        <w:rPr>
          <w:rFonts w:ascii="Arial" w:eastAsia="Times New Roman" w:hAnsi="Arial" w:cs="Arial"/>
          <w:sz w:val="24"/>
          <w:szCs w:val="24"/>
          <w:lang w:eastAsia="de-DE"/>
        </w:rPr>
        <w:t>ö</w:t>
      </w:r>
      <w:r w:rsidRPr="009F1587">
        <w:rPr>
          <w:rFonts w:ascii="Arial" w:eastAsia="Times New Roman" w:hAnsi="Arial" w:cs="Arial"/>
          <w:sz w:val="24"/>
          <w:szCs w:val="24"/>
          <w:lang w:eastAsia="de-DE"/>
        </w:rPr>
        <w:t>rungsverfahrens durch die Planfeststellungsbehörde entschieden. Die Zuste</w:t>
      </w:r>
      <w:r w:rsidRPr="009F1587">
        <w:rPr>
          <w:rFonts w:ascii="Arial" w:eastAsia="Times New Roman" w:hAnsi="Arial" w:cs="Arial"/>
          <w:sz w:val="24"/>
          <w:szCs w:val="24"/>
          <w:lang w:eastAsia="de-DE"/>
        </w:rPr>
        <w:t>l</w:t>
      </w:r>
      <w:r w:rsidRPr="009F1587">
        <w:rPr>
          <w:rFonts w:ascii="Arial" w:eastAsia="Times New Roman" w:hAnsi="Arial" w:cs="Arial"/>
          <w:sz w:val="24"/>
          <w:szCs w:val="24"/>
          <w:lang w:eastAsia="de-DE"/>
        </w:rPr>
        <w:t xml:space="preserve">lung der Entscheidung (Planfeststellungsbeschluss) an die </w:t>
      </w:r>
      <w:proofErr w:type="spellStart"/>
      <w:r w:rsidRPr="009F1587">
        <w:rPr>
          <w:rFonts w:ascii="Arial" w:eastAsia="Times New Roman" w:hAnsi="Arial" w:cs="Arial"/>
          <w:sz w:val="24"/>
          <w:szCs w:val="24"/>
          <w:lang w:eastAsia="de-DE"/>
        </w:rPr>
        <w:t>Einwender</w:t>
      </w:r>
      <w:proofErr w:type="spellEnd"/>
      <w:r w:rsidRPr="009F1587">
        <w:rPr>
          <w:rFonts w:ascii="Arial" w:eastAsia="Times New Roman" w:hAnsi="Arial" w:cs="Arial"/>
          <w:sz w:val="24"/>
          <w:szCs w:val="24"/>
          <w:lang w:eastAsia="de-DE"/>
        </w:rPr>
        <w:t xml:space="preserve"> und di</w:t>
      </w:r>
      <w:r w:rsidRPr="009F1587">
        <w:rPr>
          <w:rFonts w:ascii="Arial" w:eastAsia="Times New Roman" w:hAnsi="Arial" w:cs="Arial"/>
          <w:sz w:val="24"/>
          <w:szCs w:val="24"/>
          <w:lang w:eastAsia="de-DE"/>
        </w:rPr>
        <w:t>e</w:t>
      </w:r>
      <w:r w:rsidRPr="009F1587">
        <w:rPr>
          <w:rFonts w:ascii="Arial" w:eastAsia="Times New Roman" w:hAnsi="Arial" w:cs="Arial"/>
          <w:sz w:val="24"/>
          <w:szCs w:val="24"/>
          <w:lang w:eastAsia="de-DE"/>
        </w:rPr>
        <w:t>jenigen, die eine Stellungnahme abgegeben haben, kann durch öffentliche Bekanntmachung ersetzt werden, wenn mehr als 50 Zustellungen vorzune</w:t>
      </w:r>
      <w:r w:rsidRPr="009F1587">
        <w:rPr>
          <w:rFonts w:ascii="Arial" w:eastAsia="Times New Roman" w:hAnsi="Arial" w:cs="Arial"/>
          <w:sz w:val="24"/>
          <w:szCs w:val="24"/>
          <w:lang w:eastAsia="de-DE"/>
        </w:rPr>
        <w:t>h</w:t>
      </w:r>
      <w:r w:rsidRPr="009F1587">
        <w:rPr>
          <w:rFonts w:ascii="Arial" w:eastAsia="Times New Roman" w:hAnsi="Arial" w:cs="Arial"/>
          <w:sz w:val="24"/>
          <w:szCs w:val="24"/>
          <w:lang w:eastAsia="de-DE"/>
        </w:rPr>
        <w:t>men sind.</w:t>
      </w:r>
    </w:p>
    <w:p w:rsidR="00E1549F" w:rsidRPr="009F1587" w:rsidRDefault="00E1549F" w:rsidP="009C3AC7">
      <w:pPr>
        <w:spacing w:after="120" w:line="320" w:lineRule="atLeast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9F1587">
        <w:rPr>
          <w:rFonts w:ascii="Arial" w:eastAsia="Times New Roman" w:hAnsi="Arial" w:cs="Arial"/>
          <w:sz w:val="24"/>
          <w:szCs w:val="24"/>
          <w:lang w:eastAsia="de-DE"/>
        </w:rPr>
        <w:t xml:space="preserve">7. </w:t>
      </w:r>
      <w:r w:rsidRPr="009F1587">
        <w:rPr>
          <w:rFonts w:ascii="Arial" w:eastAsia="Times New Roman" w:hAnsi="Arial" w:cs="Arial"/>
          <w:sz w:val="24"/>
          <w:szCs w:val="24"/>
          <w:lang w:eastAsia="de-DE"/>
        </w:rPr>
        <w:tab/>
        <w:t xml:space="preserve">Da das Vorhaben UVP-pflichtig ist, wird darauf hingewiesen, </w:t>
      </w:r>
    </w:p>
    <w:p w:rsidR="00E1549F" w:rsidRPr="009F1587" w:rsidRDefault="00E1549F" w:rsidP="009C3AC7">
      <w:pPr>
        <w:pStyle w:val="Listenabsatz"/>
        <w:numPr>
          <w:ilvl w:val="0"/>
          <w:numId w:val="3"/>
        </w:numPr>
        <w:spacing w:after="120" w:line="320" w:lineRule="atLeast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9F1587">
        <w:rPr>
          <w:rFonts w:ascii="Arial" w:eastAsia="Times New Roman" w:hAnsi="Arial" w:cs="Arial"/>
          <w:sz w:val="24"/>
          <w:szCs w:val="24"/>
          <w:lang w:eastAsia="de-DE"/>
        </w:rPr>
        <w:t>dass die für das Verfahren und die für die Entscheidung über die Zulässi</w:t>
      </w:r>
      <w:r w:rsidRPr="009F1587">
        <w:rPr>
          <w:rFonts w:ascii="Arial" w:eastAsia="Times New Roman" w:hAnsi="Arial" w:cs="Arial"/>
          <w:sz w:val="24"/>
          <w:szCs w:val="24"/>
          <w:lang w:eastAsia="de-DE"/>
        </w:rPr>
        <w:t>g</w:t>
      </w:r>
      <w:r w:rsidRPr="009F1587">
        <w:rPr>
          <w:rFonts w:ascii="Arial" w:eastAsia="Times New Roman" w:hAnsi="Arial" w:cs="Arial"/>
          <w:sz w:val="24"/>
          <w:szCs w:val="24"/>
          <w:lang w:eastAsia="de-DE"/>
        </w:rPr>
        <w:t xml:space="preserve">keit des Vorhabens zuständige Behörde die Bezirksregierung Düsseldorf als Obere Wasserbehörde ist, </w:t>
      </w:r>
    </w:p>
    <w:p w:rsidR="00E1549F" w:rsidRPr="009F1587" w:rsidRDefault="00E1549F" w:rsidP="009C3AC7">
      <w:pPr>
        <w:pStyle w:val="Listenabsatz"/>
        <w:numPr>
          <w:ilvl w:val="0"/>
          <w:numId w:val="3"/>
        </w:numPr>
        <w:spacing w:after="120" w:line="320" w:lineRule="atLeast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9F1587">
        <w:rPr>
          <w:rFonts w:ascii="Arial" w:eastAsia="Times New Roman" w:hAnsi="Arial" w:cs="Arial"/>
          <w:sz w:val="24"/>
          <w:szCs w:val="24"/>
          <w:lang w:eastAsia="de-DE"/>
        </w:rPr>
        <w:t>dass über die Zulässigkeit des Vorhabens durch Planfeststellungsb</w:t>
      </w:r>
      <w:r w:rsidRPr="009F1587">
        <w:rPr>
          <w:rFonts w:ascii="Arial" w:eastAsia="Times New Roman" w:hAnsi="Arial" w:cs="Arial"/>
          <w:sz w:val="24"/>
          <w:szCs w:val="24"/>
          <w:lang w:eastAsia="de-DE"/>
        </w:rPr>
        <w:t>e</w:t>
      </w:r>
      <w:r w:rsidRPr="009F1587">
        <w:rPr>
          <w:rFonts w:ascii="Arial" w:eastAsia="Times New Roman" w:hAnsi="Arial" w:cs="Arial"/>
          <w:sz w:val="24"/>
          <w:szCs w:val="24"/>
          <w:lang w:eastAsia="de-DE"/>
        </w:rPr>
        <w:t>schluss entschieden werden wird,</w:t>
      </w:r>
    </w:p>
    <w:p w:rsidR="00E1549F" w:rsidRPr="009F1587" w:rsidRDefault="00E1549F" w:rsidP="009C3AC7">
      <w:pPr>
        <w:pStyle w:val="Listenabsatz"/>
        <w:numPr>
          <w:ilvl w:val="0"/>
          <w:numId w:val="3"/>
        </w:numPr>
        <w:spacing w:after="120" w:line="320" w:lineRule="atLeast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9F1587">
        <w:rPr>
          <w:rFonts w:ascii="Arial" w:eastAsia="Times New Roman" w:hAnsi="Arial" w:cs="Arial"/>
          <w:sz w:val="24"/>
          <w:szCs w:val="24"/>
          <w:lang w:eastAsia="de-DE"/>
        </w:rPr>
        <w:t>dass die Auslegung der Planunterlagen auch die Einbeziehung der Öffen</w:t>
      </w:r>
      <w:r w:rsidRPr="009F1587">
        <w:rPr>
          <w:rFonts w:ascii="Arial" w:eastAsia="Times New Roman" w:hAnsi="Arial" w:cs="Arial"/>
          <w:sz w:val="24"/>
          <w:szCs w:val="24"/>
          <w:lang w:eastAsia="de-DE"/>
        </w:rPr>
        <w:t>t</w:t>
      </w:r>
      <w:r w:rsidRPr="009F1587">
        <w:rPr>
          <w:rFonts w:ascii="Arial" w:eastAsia="Times New Roman" w:hAnsi="Arial" w:cs="Arial"/>
          <w:sz w:val="24"/>
          <w:szCs w:val="24"/>
          <w:lang w:eastAsia="de-DE"/>
        </w:rPr>
        <w:t>lichkeit zu den Umweltauswirkungen des Vorhabens gem. § 9 Abs. 1 UVPG ist.</w:t>
      </w:r>
    </w:p>
    <w:p w:rsidR="00E1549F" w:rsidRPr="009F1587" w:rsidRDefault="00E1549F" w:rsidP="009C3AC7">
      <w:pPr>
        <w:spacing w:after="120" w:line="320" w:lineRule="atLeast"/>
        <w:jc w:val="both"/>
        <w:rPr>
          <w:rFonts w:ascii="Arial" w:eastAsia="Times New Roman" w:hAnsi="Arial" w:cs="Arial"/>
          <w:sz w:val="23"/>
          <w:szCs w:val="23"/>
          <w:lang w:eastAsia="de-DE"/>
        </w:rPr>
      </w:pPr>
    </w:p>
    <w:p w:rsidR="00E1549F" w:rsidRPr="009F1587" w:rsidRDefault="00E1549F" w:rsidP="009C3AC7">
      <w:pPr>
        <w:spacing w:after="120" w:line="320" w:lineRule="atLeast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9F1587">
        <w:rPr>
          <w:rFonts w:ascii="Arial" w:eastAsia="Times New Roman" w:hAnsi="Arial" w:cs="Arial"/>
          <w:sz w:val="24"/>
          <w:szCs w:val="24"/>
          <w:lang w:eastAsia="de-DE"/>
        </w:rPr>
        <w:t xml:space="preserve">Düsseldorf, </w:t>
      </w:r>
      <w:r w:rsidR="009F1587" w:rsidRPr="009F1587">
        <w:rPr>
          <w:rFonts w:ascii="Arial" w:eastAsia="Times New Roman" w:hAnsi="Arial" w:cs="Arial"/>
          <w:sz w:val="24"/>
          <w:szCs w:val="24"/>
          <w:lang w:eastAsia="de-DE"/>
        </w:rPr>
        <w:t>06.01.2017</w:t>
      </w:r>
      <w:r w:rsidRPr="009F1587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9F1587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9F1587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9F1587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9F1587">
        <w:rPr>
          <w:rFonts w:ascii="Arial" w:eastAsia="Times New Roman" w:hAnsi="Arial" w:cs="Arial"/>
          <w:sz w:val="24"/>
          <w:szCs w:val="24"/>
          <w:lang w:eastAsia="de-DE"/>
        </w:rPr>
        <w:tab/>
      </w:r>
    </w:p>
    <w:p w:rsidR="00E1549F" w:rsidRPr="009F1587" w:rsidRDefault="00E1549F" w:rsidP="009C3AC7">
      <w:pPr>
        <w:spacing w:after="120" w:line="320" w:lineRule="atLeast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9F1587">
        <w:rPr>
          <w:rFonts w:ascii="Arial" w:eastAsia="Times New Roman" w:hAnsi="Arial" w:cs="Arial"/>
          <w:sz w:val="24"/>
          <w:szCs w:val="24"/>
          <w:lang w:eastAsia="de-DE"/>
        </w:rPr>
        <w:t>Bezirksregierung Düsseldorf</w:t>
      </w:r>
      <w:r w:rsidRPr="009F1587">
        <w:rPr>
          <w:rFonts w:ascii="Arial" w:eastAsia="Times New Roman" w:hAnsi="Arial" w:cs="Arial"/>
          <w:sz w:val="24"/>
          <w:szCs w:val="24"/>
          <w:lang w:eastAsia="de-DE"/>
        </w:rPr>
        <w:tab/>
      </w:r>
    </w:p>
    <w:p w:rsidR="00E1549F" w:rsidRPr="009F1587" w:rsidRDefault="009F1587" w:rsidP="009C3AC7">
      <w:pPr>
        <w:spacing w:after="120" w:line="320" w:lineRule="atLeast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9F1587">
        <w:rPr>
          <w:rFonts w:ascii="Arial" w:eastAsia="Times New Roman" w:hAnsi="Arial" w:cs="Arial"/>
          <w:sz w:val="24"/>
          <w:szCs w:val="24"/>
          <w:lang w:eastAsia="de-DE"/>
        </w:rPr>
        <w:t>54.04.01.12.II BA 5.Los-8</w:t>
      </w:r>
    </w:p>
    <w:p w:rsidR="00E1549F" w:rsidRPr="009F1587" w:rsidRDefault="00E1549F" w:rsidP="009C3AC7">
      <w:pPr>
        <w:spacing w:after="120" w:line="320" w:lineRule="atLeast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9F1587">
        <w:rPr>
          <w:rFonts w:ascii="Arial" w:eastAsia="Times New Roman" w:hAnsi="Arial" w:cs="Arial"/>
          <w:sz w:val="24"/>
          <w:szCs w:val="24"/>
          <w:lang w:eastAsia="de-DE"/>
        </w:rPr>
        <w:t>Im Auftrag</w:t>
      </w:r>
    </w:p>
    <w:p w:rsidR="00E1549F" w:rsidRPr="009F1587" w:rsidRDefault="00E1549F" w:rsidP="009C3AC7">
      <w:pPr>
        <w:spacing w:after="120" w:line="320" w:lineRule="atLeast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9F1587">
        <w:rPr>
          <w:rFonts w:ascii="Arial" w:eastAsia="Times New Roman" w:hAnsi="Arial" w:cs="Arial"/>
          <w:sz w:val="24"/>
          <w:szCs w:val="24"/>
          <w:lang w:eastAsia="de-DE"/>
        </w:rPr>
        <w:t>gez.</w:t>
      </w:r>
    </w:p>
    <w:p w:rsidR="00E1549F" w:rsidRPr="009F1587" w:rsidRDefault="00E1549F" w:rsidP="009C3AC7">
      <w:pPr>
        <w:spacing w:after="120" w:line="320" w:lineRule="atLeast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E1549F" w:rsidRPr="009F1587" w:rsidRDefault="009F1587" w:rsidP="009C3AC7">
      <w:pPr>
        <w:spacing w:after="120" w:line="320" w:lineRule="atLeast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9F1587">
        <w:rPr>
          <w:rFonts w:ascii="Arial" w:eastAsia="Times New Roman" w:hAnsi="Arial" w:cs="Arial"/>
          <w:sz w:val="24"/>
          <w:szCs w:val="24"/>
          <w:lang w:eastAsia="de-DE"/>
        </w:rPr>
        <w:t>Horzenek</w:t>
      </w:r>
    </w:p>
    <w:p w:rsidR="00650B77" w:rsidRPr="009F1587" w:rsidRDefault="00650B77" w:rsidP="009C3AC7">
      <w:pPr>
        <w:spacing w:after="120" w:line="320" w:lineRule="atLeast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sectPr w:rsidR="00650B77" w:rsidRPr="009F15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60188"/>
    <w:multiLevelType w:val="hybridMultilevel"/>
    <w:tmpl w:val="8EBA1EE4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3AC2E72"/>
    <w:multiLevelType w:val="hybridMultilevel"/>
    <w:tmpl w:val="33B86D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EA5A08"/>
    <w:multiLevelType w:val="hybridMultilevel"/>
    <w:tmpl w:val="0C905BB6"/>
    <w:lvl w:ilvl="0" w:tplc="020E52BA">
      <w:numFmt w:val="bullet"/>
      <w:lvlText w:val="–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990"/>
    <w:rsid w:val="000037ED"/>
    <w:rsid w:val="00072A34"/>
    <w:rsid w:val="001024B9"/>
    <w:rsid w:val="002D2F5B"/>
    <w:rsid w:val="002E1F51"/>
    <w:rsid w:val="00335990"/>
    <w:rsid w:val="0034209E"/>
    <w:rsid w:val="003B4F14"/>
    <w:rsid w:val="004C5800"/>
    <w:rsid w:val="005821C4"/>
    <w:rsid w:val="00650B77"/>
    <w:rsid w:val="007A3316"/>
    <w:rsid w:val="007E387F"/>
    <w:rsid w:val="00873E75"/>
    <w:rsid w:val="00890E8E"/>
    <w:rsid w:val="00936A4D"/>
    <w:rsid w:val="009C3AC7"/>
    <w:rsid w:val="009F1587"/>
    <w:rsid w:val="00B1210E"/>
    <w:rsid w:val="00B763A6"/>
    <w:rsid w:val="00C16203"/>
    <w:rsid w:val="00D215E5"/>
    <w:rsid w:val="00D25D08"/>
    <w:rsid w:val="00DD6E1E"/>
    <w:rsid w:val="00DE280D"/>
    <w:rsid w:val="00E1549F"/>
    <w:rsid w:val="00E4673E"/>
    <w:rsid w:val="00E612B9"/>
    <w:rsid w:val="00EB23B9"/>
    <w:rsid w:val="00ED236E"/>
    <w:rsid w:val="00EE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037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03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3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2080A94D</Template>
  <TotalTime>0</TotalTime>
  <Pages>3</Pages>
  <Words>760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Düsseldorf</Company>
  <LinksUpToDate>false</LinksUpToDate>
  <CharactersWithSpaces>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Backes, Timo</dc:creator>
  <cp:lastModifiedBy>Ulrich Dieter Nicolet</cp:lastModifiedBy>
  <cp:revision>2</cp:revision>
  <cp:lastPrinted>2017-01-10T10:33:00Z</cp:lastPrinted>
  <dcterms:created xsi:type="dcterms:W3CDTF">2017-01-10T10:34:00Z</dcterms:created>
  <dcterms:modified xsi:type="dcterms:W3CDTF">2017-01-10T10:34:00Z</dcterms:modified>
</cp:coreProperties>
</file>