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über die Feststellung der UVP-Pflicht für ein Vorhaben</w:t>
      </w:r>
    </w:p>
    <w:p>
      <w:pPr>
        <w:autoSpaceDE w:val="0"/>
        <w:autoSpaceDN w:val="0"/>
        <w:adjustRightInd w:val="0"/>
        <w:spacing w:after="0" w:line="240" w:lineRule="auto"/>
        <w:jc w:val="center"/>
        <w:rPr>
          <w:rFonts w:eastAsia="Times New Roman" w:cs="Arial"/>
          <w:b/>
          <w:szCs w:val="24"/>
          <w:lang w:eastAsia="de-DE"/>
        </w:rPr>
      </w:pPr>
      <w:r>
        <w:rPr>
          <w:rFonts w:eastAsia="Times New Roman" w:cs="Arial"/>
          <w:b/>
          <w:szCs w:val="24"/>
          <w:lang w:eastAsia="de-DE"/>
        </w:rPr>
        <w:t xml:space="preserve">der Firma </w:t>
      </w:r>
      <w:r>
        <w:rPr>
          <w:rFonts w:eastAsia="Times New Roman" w:cs="Arial"/>
          <w:b/>
          <w:noProof/>
          <w:szCs w:val="24"/>
          <w:lang w:eastAsia="de-DE"/>
        </w:rPr>
        <w:t>Troisdorf Genehmigungshaltergesellschaft mbHTroisdorf</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Bezirksregierung Köln</w:t>
      </w:r>
      <w:r>
        <w:rPr>
          <w:rFonts w:eastAsia="Times New Roman" w:cs="Arial"/>
          <w:szCs w:val="24"/>
          <w:lang w:eastAsia="de-DE"/>
        </w:rPr>
        <w:tab/>
      </w:r>
      <w:proofErr w:type="spellStart"/>
      <w:r>
        <w:rPr>
          <w:rFonts w:eastAsia="Times New Roman" w:cs="Arial"/>
          <w:szCs w:val="24"/>
          <w:lang w:eastAsia="de-DE"/>
        </w:rPr>
        <w:t>Köln</w:t>
      </w:r>
      <w:proofErr w:type="spellEnd"/>
      <w:r>
        <w:rPr>
          <w:rFonts w:eastAsia="Times New Roman" w:cs="Arial"/>
          <w:szCs w:val="24"/>
          <w:lang w:eastAsia="de-DE"/>
        </w:rPr>
        <w:t>, 24.11.2022</w:t>
      </w: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Az.: </w:t>
      </w:r>
      <w:r>
        <w:rPr>
          <w:rFonts w:eastAsia="Times New Roman" w:cs="Arial"/>
          <w:noProof/>
          <w:szCs w:val="24"/>
          <w:lang w:eastAsia="de-DE"/>
        </w:rPr>
        <w:t>300-53.0002/22/Ho</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Auf der Grundlage des § 5 Absatz 2 des Gesetzes über die Umweltverträglich</w:t>
      </w:r>
      <w:r>
        <w:rPr>
          <w:rFonts w:eastAsia="Times New Roman" w:cs="Arial"/>
          <w:szCs w:val="24"/>
          <w:lang w:eastAsia="de-DE"/>
        </w:rPr>
        <w:softHyphen/>
        <w:t>keitsprüfung (UVPG) wird hiermit folgendes bekannt gegeben:</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 xml:space="preserve">Die Firma </w:t>
      </w:r>
      <w:r>
        <w:rPr>
          <w:rFonts w:eastAsia="Times New Roman" w:cs="Arial"/>
          <w:noProof/>
          <w:szCs w:val="24"/>
          <w:lang w:eastAsia="de-DE"/>
        </w:rPr>
        <w:t>Troisdorf Genehmigungshaltergesellschaft mbH</w:t>
      </w:r>
      <w:r>
        <w:rPr>
          <w:rFonts w:eastAsia="Times New Roman" w:cs="Arial"/>
          <w:szCs w:val="24"/>
          <w:lang w:eastAsia="de-DE"/>
        </w:rPr>
        <w:t xml:space="preserve"> hat gem. § </w:t>
      </w:r>
      <w:r>
        <w:rPr>
          <w:rFonts w:eastAsia="Times New Roman" w:cs="Arial"/>
          <w:noProof/>
          <w:szCs w:val="24"/>
          <w:lang w:eastAsia="de-DE"/>
        </w:rPr>
        <w:t>16</w:t>
      </w:r>
      <w:r>
        <w:rPr>
          <w:rFonts w:eastAsia="Times New Roman" w:cs="Arial"/>
          <w:szCs w:val="24"/>
          <w:lang w:eastAsia="de-DE"/>
        </w:rPr>
        <w:t xml:space="preserve"> Bundes-Immissionsschutzgesetz (BImSchG) die Genehmigung wesentlichen Änderung der Anlage zur </w:t>
      </w:r>
      <w:r>
        <w:rPr>
          <w:rFonts w:eastAsia="Times New Roman" w:cs="Arial"/>
          <w:noProof/>
          <w:szCs w:val="24"/>
          <w:lang w:eastAsia="de-DE"/>
        </w:rPr>
        <w:t>Herstellung von explosionsgefährlichen Stoffen</w:t>
      </w:r>
      <w:r>
        <w:rPr>
          <w:rFonts w:eastAsia="Times New Roman" w:cs="Arial"/>
          <w:szCs w:val="24"/>
          <w:lang w:eastAsia="de-DE"/>
        </w:rPr>
        <w:t xml:space="preserve"> in 53839 </w:t>
      </w:r>
      <w:r>
        <w:rPr>
          <w:rFonts w:eastAsia="Times New Roman" w:cs="Arial"/>
          <w:noProof/>
          <w:szCs w:val="24"/>
          <w:lang w:eastAsia="de-DE"/>
        </w:rPr>
        <w:t>Troisdorf</w:t>
      </w:r>
      <w:r>
        <w:rPr>
          <w:rFonts w:eastAsia="Times New Roman" w:cs="Arial"/>
          <w:szCs w:val="24"/>
          <w:lang w:eastAsia="de-DE"/>
        </w:rPr>
        <w:t>, Kaiserstr. 3, beantragt. Der Genehmigungsantrag beinhaltet die Kleinserienfertigung von E</w:t>
      </w:r>
      <w:bookmarkStart w:id="0" w:name="_GoBack"/>
      <w:bookmarkEnd w:id="0"/>
      <w:r>
        <w:rPr>
          <w:rFonts w:eastAsia="Times New Roman" w:cs="Arial"/>
          <w:szCs w:val="24"/>
          <w:lang w:eastAsia="de-DE"/>
        </w:rPr>
        <w:t>xplosivstoffen im Gebäude 688.</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ein Änderungsvorhaben nach Nr. 10.1 der Anlage 1 des UVPG. Es wurde eine allgemeine Vorprüfung nach § 9 Absatz 3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w:t>
      </w:r>
    </w:p>
    <w:p>
      <w:pPr>
        <w:pStyle w:val="NurText"/>
        <w:widowControl w:val="0"/>
        <w:spacing w:before="100" w:line="280" w:lineRule="exact"/>
        <w:jc w:val="both"/>
        <w:rPr>
          <w:rFonts w:ascii="Arial" w:hAnsi="Arial" w:cs="Arial"/>
          <w:sz w:val="24"/>
          <w:szCs w:val="24"/>
        </w:rPr>
      </w:pPr>
      <w:r>
        <w:rPr>
          <w:rFonts w:ascii="Arial" w:hAnsi="Arial" w:cs="Arial"/>
          <w:sz w:val="24"/>
          <w:szCs w:val="24"/>
        </w:rPr>
        <w:t>Die Änderung betrifft ausschließlich manuelle Tätigkeiten, die innerhalb eines bestehenden Gebäudes in einem bereits seit Jahrzehnten industriell genutzten Werksgeländes ausgeführt werden. Art und Menge der anfallenden Abfälle verändern sich nicht. Es fallen keine produktionsspezifischen Abwässer an. Es entstehen aufgrund der Art und geringen Intensität der Tätigkeiten weder relevante Schall- noch Luftemissionen. Wassergefährdende Stoffe werden nicht eingesetzt. Die Änderung führt nicht zu einer Anpassung des angemessenen Abstands zu schutzwürdigen Objekten im Sinne der 12. BImSchV.</w:t>
      </w:r>
    </w:p>
    <w:p>
      <w:pPr>
        <w:pStyle w:val="NurText"/>
        <w:widowControl w:val="0"/>
        <w:spacing w:before="100" w:line="280" w:lineRule="exact"/>
        <w:jc w:val="both"/>
        <w:rPr>
          <w:rFonts w:ascii="Arial" w:hAnsi="Arial" w:cs="Arial"/>
          <w:sz w:val="24"/>
          <w:szCs w:val="24"/>
        </w:rPr>
      </w:pPr>
      <w:r>
        <w:rPr>
          <w:rFonts w:ascii="Arial" w:hAnsi="Arial" w:cs="Arial"/>
          <w:sz w:val="24"/>
          <w:szCs w:val="24"/>
        </w:rPr>
        <w:t>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gez. Marina Hoffmann</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53E06-0499-4FF8-93BA-D32BD9FE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200"/>
    </w:pPr>
    <w:rPr>
      <w:rFonts w:ascii="Arial" w:eastAsia="Calibri" w:hAnsi="Arial"/>
      <w:b/>
      <w:bCs/>
      <w:lang w:val="de-DE" w:eastAsia="en-US"/>
    </w:rPr>
  </w:style>
  <w:style w:type="character" w:customStyle="1" w:styleId="KommentarthemaZchn">
    <w:name w:val="Kommentarthema Zchn"/>
    <w:basedOn w:val="KommentartextZchn"/>
    <w:link w:val="Kommentarthema"/>
    <w:uiPriority w:val="99"/>
    <w:semiHidden/>
    <w:rPr>
      <w:rFonts w:ascii="Arial" w:eastAsia="Times New Roman" w:hAnsi="Arial" w:cs="Times New Roman"/>
      <w:b/>
      <w:bCs/>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6</cp:revision>
  <dcterms:created xsi:type="dcterms:W3CDTF">2022-09-15T09:23:00Z</dcterms:created>
  <dcterms:modified xsi:type="dcterms:W3CDTF">2022-11-24T06:11:00Z</dcterms:modified>
</cp:coreProperties>
</file>