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über die Feststellung der UVP-Pflicht für ein Vorhaben</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der Firma Hochwald Foods GmbH, Mechernich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Bezirksregierung Köln</w:t>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t>Köln, 18.01.2024</w:t>
      </w:r>
      <w:bookmarkStart w:id="0" w:name="_GoBack"/>
      <w:bookmarkEnd w:id="0"/>
    </w:p>
    <w:p>
      <w:pPr>
        <w:autoSpaceDE w:val="0"/>
        <w:autoSpaceDN w:val="0"/>
        <w:adjustRightInd w:val="0"/>
        <w:spacing w:after="0" w:line="240" w:lineRule="auto"/>
        <w:rPr>
          <w:rFonts w:eastAsia="Times New Roman" w:cs="Arial"/>
          <w:szCs w:val="24"/>
          <w:lang w:eastAsia="de-DE"/>
        </w:rPr>
      </w:pPr>
      <w:proofErr w:type="spellStart"/>
      <w:r>
        <w:rPr>
          <w:rFonts w:eastAsia="Times New Roman" w:cs="Arial"/>
          <w:szCs w:val="24"/>
          <w:lang w:eastAsia="de-DE"/>
        </w:rPr>
        <w:t>Gz</w:t>
      </w:r>
      <w:proofErr w:type="spellEnd"/>
      <w:r>
        <w:rPr>
          <w:rFonts w:eastAsia="Times New Roman" w:cs="Arial"/>
          <w:szCs w:val="24"/>
          <w:lang w:eastAsia="de-DE"/>
        </w:rPr>
        <w:t xml:space="preserve">.: </w:t>
      </w:r>
      <w:r>
        <w:rPr>
          <w:rFonts w:eastAsia="Times New Roman" w:cs="Arial"/>
          <w:noProof/>
          <w:szCs w:val="24"/>
          <w:lang w:eastAsia="de-DE"/>
        </w:rPr>
        <w:t>53-2023-0032163</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noProof/>
          <w:szCs w:val="24"/>
          <w:lang w:eastAsia="de-DE"/>
        </w:rPr>
      </w:pPr>
      <w:r>
        <w:rPr>
          <w:rFonts w:eastAsia="Times New Roman" w:cs="Arial"/>
          <w:szCs w:val="24"/>
          <w:lang w:eastAsia="de-DE"/>
        </w:rPr>
        <w:t xml:space="preserve">Die Firma </w:t>
      </w:r>
      <w:r>
        <w:rPr>
          <w:rFonts w:eastAsia="Times New Roman" w:cs="Arial"/>
          <w:noProof/>
          <w:szCs w:val="24"/>
          <w:lang w:eastAsia="de-DE"/>
        </w:rPr>
        <w:t>Hochwald Foods GmbH, Ziegelfeld, 16, 53894 Mechernich-Obergartzem,</w:t>
      </w:r>
      <w:r>
        <w:rPr>
          <w:rFonts w:eastAsia="Times New Roman" w:cs="Arial"/>
          <w:szCs w:val="24"/>
          <w:lang w:eastAsia="de-DE"/>
        </w:rPr>
        <w:t xml:space="preserve"> hat gem. § </w:t>
      </w:r>
      <w:r>
        <w:rPr>
          <w:rFonts w:eastAsia="Times New Roman" w:cs="Arial"/>
          <w:noProof/>
          <w:szCs w:val="24"/>
          <w:lang w:eastAsia="de-DE"/>
        </w:rPr>
        <w:t>57 Abs. 2 Landes-Wassergesetz (LWG)</w:t>
      </w:r>
      <w:r>
        <w:rPr>
          <w:rFonts w:eastAsia="Times New Roman" w:cs="Arial"/>
          <w:szCs w:val="24"/>
          <w:lang w:eastAsia="de-DE"/>
        </w:rPr>
        <w:t xml:space="preserve"> die Genehmigung zur wesentlichen Änderung der </w:t>
      </w:r>
      <w:r>
        <w:rPr>
          <w:rFonts w:eastAsia="Times New Roman" w:cs="Arial"/>
          <w:noProof/>
          <w:szCs w:val="24"/>
          <w:lang w:eastAsia="de-DE"/>
        </w:rPr>
        <w:t>Abwasserbehandlungsanlage</w:t>
      </w:r>
      <w:r>
        <w:rPr>
          <w:rFonts w:eastAsia="Times New Roman" w:cs="Arial"/>
          <w:szCs w:val="24"/>
          <w:lang w:eastAsia="de-DE"/>
        </w:rPr>
        <w:t xml:space="preserve">, Gemarkung </w:t>
      </w:r>
      <w:r>
        <w:rPr>
          <w:rFonts w:eastAsia="Times New Roman" w:cs="Arial"/>
          <w:noProof/>
          <w:szCs w:val="24"/>
          <w:lang w:eastAsia="de-DE"/>
        </w:rPr>
        <w:t>Obergartzem,</w:t>
      </w:r>
      <w:r>
        <w:rPr>
          <w:rFonts w:eastAsia="Times New Roman" w:cs="Arial"/>
          <w:szCs w:val="24"/>
          <w:lang w:eastAsia="de-DE"/>
        </w:rPr>
        <w:t xml:space="preserve"> Flur 13, Flurstück 161</w:t>
      </w:r>
      <w:r>
        <w:rPr>
          <w:rFonts w:eastAsia="Times New Roman" w:cs="Arial"/>
          <w:noProof/>
          <w:szCs w:val="24"/>
          <w:lang w:eastAsia="de-DE"/>
        </w:rPr>
        <w:t>,</w:t>
      </w:r>
      <w:r>
        <w:rPr>
          <w:rFonts w:eastAsia="Times New Roman" w:cs="Arial"/>
          <w:szCs w:val="24"/>
          <w:lang w:eastAsia="de-DE"/>
        </w:rPr>
        <w:t xml:space="preserve"> beantragt. Der Antrag beinhaltet den Betrieb von 2 Flotations-Anlagen zur Abtrennung von Fettschlamm sowie Maßnahmen zur Geruchsreduktion, insbesondere Abdeckung des Misch- und Ausgleichsbehälters.</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um ein Änderungsvorhaben nach Nr. 13.1.2 der Anlage 1 des UVPG. Es wurde eine allgemeine Vorprüfung nach § 9 i.V.m.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w:t>
      </w:r>
    </w:p>
    <w:p>
      <w:pPr>
        <w:pStyle w:val="NurText"/>
        <w:widowControl w:val="0"/>
        <w:spacing w:before="100" w:line="280" w:lineRule="exact"/>
        <w:jc w:val="both"/>
        <w:rPr>
          <w:rFonts w:ascii="Arial" w:hAnsi="Arial" w:cs="Arial"/>
          <w:sz w:val="24"/>
          <w:szCs w:val="24"/>
        </w:rPr>
      </w:pPr>
      <w:r>
        <w:rPr>
          <w:rFonts w:ascii="Arial" w:hAnsi="Arial" w:cs="Arial"/>
          <w:sz w:val="24"/>
          <w:szCs w:val="24"/>
        </w:rPr>
        <w:t>Insbesondere resultieren aus dem Änderungsvorhaben keine zusätzlichen Luftverunreinigungen; Gerüche werden reduziert. Auf die Schallimmissionssituation wirkt sich das Vorhaben nicht aus. Die Qualität der eingeleiteten Abwässer wird verbessert. Auswirkungen auf den Natur- und Artenschutz sowie relevante Bodenbelastungen finden nicht statt, da alle Maßnahmen in einem industriell genutzten Bereich umgesetzt werden. Wassergefährdende Stoffe werden entsprechend den Vorgaben der AwSV gehandhabt, so dass eine Wassergefährdung nicht zu besorgen ist. Die Entsorgung der anfallenden Abfälle ist sichergestellt.</w:t>
      </w:r>
    </w:p>
    <w:p>
      <w:pPr>
        <w:pStyle w:val="NurText"/>
        <w:widowControl w:val="0"/>
        <w:spacing w:before="100" w:line="280" w:lineRule="exact"/>
        <w:jc w:val="both"/>
        <w:rPr>
          <w:rFonts w:ascii="Arial" w:hAnsi="Arial" w:cs="Arial"/>
          <w:sz w:val="24"/>
          <w:szCs w:val="24"/>
        </w:rPr>
      </w:pPr>
      <w:r>
        <w:rPr>
          <w:rFonts w:ascii="Arial" w:hAnsi="Arial" w:cs="Arial"/>
          <w:sz w:val="24"/>
          <w:szCs w:val="24"/>
        </w:rPr>
        <w:t>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gez. Marina Hoffmann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DCE4C-16E5-43A6-B348-F0443A61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200"/>
    </w:pPr>
    <w:rPr>
      <w:rFonts w:ascii="Arial" w:eastAsia="Calibri" w:hAnsi="Arial"/>
      <w:b/>
      <w:bCs/>
      <w:lang w:val="de-DE"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Klaiber, Kristina</cp:lastModifiedBy>
  <cp:revision>2</cp:revision>
  <dcterms:created xsi:type="dcterms:W3CDTF">2024-01-18T12:19:00Z</dcterms:created>
  <dcterms:modified xsi:type="dcterms:W3CDTF">2024-01-18T12:19:00Z</dcterms:modified>
</cp:coreProperties>
</file>