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CC96" w14:textId="77777777" w:rsidR="008963A7" w:rsidRDefault="008963A7" w:rsidP="006A651E">
      <w:pPr>
        <w:spacing w:line="276" w:lineRule="auto"/>
        <w:jc w:val="center"/>
        <w:rPr>
          <w:rFonts w:ascii="Arial" w:hAnsi="Arial" w:cs="Arial"/>
          <w:b/>
          <w:sz w:val="24"/>
          <w:szCs w:val="24"/>
        </w:rPr>
      </w:pPr>
      <w:r>
        <w:rPr>
          <w:noProof/>
        </w:rPr>
        <w:drawing>
          <wp:inline distT="0" distB="0" distL="0" distR="0" wp14:anchorId="786E079B" wp14:editId="3026C8A9">
            <wp:extent cx="809625" cy="876300"/>
            <wp:effectExtent l="0" t="0" r="9525" b="0"/>
            <wp:docPr id="1" name="Grafik 1" descr="http://intra.bezreg-arnsberg.nrw.de/grafikpool/wappen/wappen_black_klein.jpg">
              <a:hlinkClick xmlns:a="http://schemas.openxmlformats.org/drawingml/2006/main" r:id="rId5" tooltip="NRW Landeswappen schwarz/weiß 2280*2484 pix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bezreg-arnsberg.nrw.de/grafikpool/wappen/wappen_black_klein.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14:paraId="2AE07EF2" w14:textId="77777777" w:rsidR="008963A7" w:rsidRPr="00724ABB" w:rsidRDefault="008963A7" w:rsidP="006A651E">
      <w:pPr>
        <w:spacing w:line="276" w:lineRule="auto"/>
        <w:jc w:val="center"/>
        <w:rPr>
          <w:rFonts w:ascii="Arial" w:hAnsi="Arial" w:cs="Arial"/>
          <w:sz w:val="24"/>
          <w:szCs w:val="24"/>
        </w:rPr>
      </w:pPr>
    </w:p>
    <w:p w14:paraId="0172C57C" w14:textId="77777777" w:rsidR="008963A7" w:rsidRDefault="008963A7" w:rsidP="006A651E">
      <w:pPr>
        <w:spacing w:line="276" w:lineRule="auto"/>
        <w:jc w:val="center"/>
        <w:rPr>
          <w:rFonts w:ascii="Arial" w:hAnsi="Arial" w:cs="Arial"/>
          <w:b/>
          <w:sz w:val="24"/>
          <w:szCs w:val="24"/>
        </w:rPr>
      </w:pPr>
      <w:r>
        <w:rPr>
          <w:rFonts w:ascii="Arial" w:hAnsi="Arial" w:cs="Arial"/>
          <w:b/>
          <w:sz w:val="24"/>
          <w:szCs w:val="24"/>
        </w:rPr>
        <w:t>Bezirksregierung Arnsberg</w:t>
      </w:r>
    </w:p>
    <w:p w14:paraId="2B0EE909" w14:textId="77777777" w:rsidR="008963A7" w:rsidRDefault="008963A7" w:rsidP="006A651E">
      <w:pPr>
        <w:spacing w:line="276" w:lineRule="auto"/>
        <w:jc w:val="center"/>
        <w:rPr>
          <w:rFonts w:ascii="Arial" w:hAnsi="Arial" w:cs="Arial"/>
          <w:b/>
          <w:sz w:val="24"/>
          <w:szCs w:val="24"/>
        </w:rPr>
      </w:pPr>
    </w:p>
    <w:p w14:paraId="760EC094" w14:textId="77777777" w:rsidR="008963A7" w:rsidRDefault="008963A7" w:rsidP="006A651E">
      <w:pPr>
        <w:jc w:val="center"/>
        <w:rPr>
          <w:rFonts w:ascii="Arial" w:hAnsi="Arial" w:cs="Arial"/>
          <w:b/>
          <w:sz w:val="24"/>
          <w:szCs w:val="24"/>
        </w:rPr>
      </w:pPr>
    </w:p>
    <w:p w14:paraId="3ED7E217" w14:textId="77777777" w:rsidR="00591D45" w:rsidRDefault="00D05F4E" w:rsidP="006A651E">
      <w:pPr>
        <w:jc w:val="center"/>
        <w:rPr>
          <w:rFonts w:ascii="Arial" w:hAnsi="Arial" w:cs="Arial"/>
          <w:b/>
          <w:sz w:val="24"/>
          <w:szCs w:val="24"/>
        </w:rPr>
      </w:pPr>
      <w:r w:rsidRPr="00D05F4E">
        <w:rPr>
          <w:rFonts w:ascii="Arial" w:hAnsi="Arial" w:cs="Arial"/>
          <w:b/>
          <w:sz w:val="24"/>
          <w:szCs w:val="24"/>
        </w:rPr>
        <w:t>Antrag de</w:t>
      </w:r>
      <w:r w:rsidR="00227D02">
        <w:rPr>
          <w:rFonts w:ascii="Arial" w:hAnsi="Arial" w:cs="Arial"/>
          <w:b/>
          <w:sz w:val="24"/>
          <w:szCs w:val="24"/>
        </w:rPr>
        <w:t>s</w:t>
      </w:r>
      <w:r w:rsidRPr="00D05F4E">
        <w:rPr>
          <w:rFonts w:ascii="Arial" w:hAnsi="Arial" w:cs="Arial"/>
          <w:b/>
          <w:sz w:val="24"/>
          <w:szCs w:val="24"/>
        </w:rPr>
        <w:t xml:space="preserve"> </w:t>
      </w:r>
      <w:r w:rsidR="00227D02">
        <w:rPr>
          <w:rFonts w:ascii="Arial" w:hAnsi="Arial" w:cs="Arial"/>
          <w:b/>
          <w:sz w:val="24"/>
          <w:szCs w:val="24"/>
        </w:rPr>
        <w:t xml:space="preserve">Kreis </w:t>
      </w:r>
      <w:r w:rsidRPr="00D05F4E">
        <w:rPr>
          <w:rFonts w:ascii="Arial" w:hAnsi="Arial" w:cs="Arial"/>
          <w:b/>
          <w:sz w:val="24"/>
          <w:szCs w:val="24"/>
        </w:rPr>
        <w:t>Soest,</w:t>
      </w:r>
      <w:r w:rsidR="00591D45">
        <w:rPr>
          <w:rFonts w:ascii="Arial" w:hAnsi="Arial" w:cs="Arial"/>
          <w:b/>
          <w:sz w:val="24"/>
          <w:szCs w:val="24"/>
        </w:rPr>
        <w:t xml:space="preserve"> </w:t>
      </w:r>
      <w:r w:rsidR="00227D02">
        <w:rPr>
          <w:rFonts w:ascii="Arial" w:hAnsi="Arial" w:cs="Arial"/>
          <w:b/>
          <w:sz w:val="24"/>
          <w:szCs w:val="24"/>
        </w:rPr>
        <w:t>Hoher Weg 1-3</w:t>
      </w:r>
      <w:r w:rsidRPr="00D05F4E">
        <w:rPr>
          <w:rFonts w:ascii="Arial" w:hAnsi="Arial" w:cs="Arial"/>
          <w:b/>
          <w:sz w:val="24"/>
          <w:szCs w:val="24"/>
        </w:rPr>
        <w:t xml:space="preserve">, 59494 Soest auf </w:t>
      </w:r>
    </w:p>
    <w:p w14:paraId="77A08A67" w14:textId="77777777" w:rsidR="00591D45" w:rsidRDefault="00D05F4E" w:rsidP="006A651E">
      <w:pPr>
        <w:jc w:val="center"/>
        <w:rPr>
          <w:rFonts w:ascii="Arial" w:hAnsi="Arial" w:cs="Arial"/>
          <w:b/>
          <w:sz w:val="24"/>
          <w:szCs w:val="24"/>
        </w:rPr>
      </w:pPr>
      <w:r w:rsidRPr="00D05F4E">
        <w:rPr>
          <w:rFonts w:ascii="Arial" w:hAnsi="Arial" w:cs="Arial"/>
          <w:b/>
          <w:sz w:val="24"/>
          <w:szCs w:val="24"/>
        </w:rPr>
        <w:t>Erteilung einer</w:t>
      </w:r>
      <w:r w:rsidR="00483327">
        <w:rPr>
          <w:rFonts w:ascii="Arial" w:hAnsi="Arial" w:cs="Arial"/>
          <w:b/>
          <w:sz w:val="24"/>
          <w:szCs w:val="24"/>
        </w:rPr>
        <w:t xml:space="preserve"> </w:t>
      </w:r>
      <w:r w:rsidRPr="00D05F4E">
        <w:rPr>
          <w:rFonts w:ascii="Arial" w:hAnsi="Arial" w:cs="Arial"/>
          <w:b/>
          <w:sz w:val="24"/>
          <w:szCs w:val="24"/>
        </w:rPr>
        <w:t>Genehmigung nach § 35 Abs. 3 KrWG</w:t>
      </w:r>
    </w:p>
    <w:p w14:paraId="7B014CBA" w14:textId="2F01EAFC" w:rsidR="00483327" w:rsidRDefault="00D05F4E" w:rsidP="006A651E">
      <w:pPr>
        <w:jc w:val="center"/>
        <w:rPr>
          <w:rFonts w:ascii="Arial" w:hAnsi="Arial" w:cs="Arial"/>
          <w:b/>
          <w:sz w:val="24"/>
          <w:szCs w:val="24"/>
        </w:rPr>
      </w:pPr>
      <w:r w:rsidRPr="00D05F4E">
        <w:rPr>
          <w:rFonts w:ascii="Arial" w:hAnsi="Arial" w:cs="Arial"/>
          <w:b/>
          <w:sz w:val="24"/>
          <w:szCs w:val="24"/>
        </w:rPr>
        <w:t xml:space="preserve"> zur wesentlichen Änderung der</w:t>
      </w:r>
      <w:r>
        <w:rPr>
          <w:rFonts w:ascii="Arial" w:hAnsi="Arial" w:cs="Arial"/>
          <w:b/>
          <w:sz w:val="24"/>
          <w:szCs w:val="24"/>
        </w:rPr>
        <w:t xml:space="preserve"> </w:t>
      </w:r>
      <w:r w:rsidR="00227D02">
        <w:rPr>
          <w:rFonts w:ascii="Arial" w:hAnsi="Arial" w:cs="Arial"/>
          <w:b/>
          <w:sz w:val="24"/>
          <w:szCs w:val="24"/>
        </w:rPr>
        <w:t>Altd</w:t>
      </w:r>
      <w:r>
        <w:rPr>
          <w:rFonts w:ascii="Arial" w:hAnsi="Arial" w:cs="Arial"/>
          <w:b/>
          <w:sz w:val="24"/>
          <w:szCs w:val="24"/>
        </w:rPr>
        <w:t xml:space="preserve">eponie </w:t>
      </w:r>
      <w:r w:rsidR="00227D02">
        <w:rPr>
          <w:rFonts w:ascii="Arial" w:hAnsi="Arial" w:cs="Arial"/>
          <w:b/>
          <w:sz w:val="24"/>
          <w:szCs w:val="24"/>
        </w:rPr>
        <w:t>Erwitte</w:t>
      </w:r>
      <w:r>
        <w:rPr>
          <w:rFonts w:ascii="Arial" w:hAnsi="Arial" w:cs="Arial"/>
          <w:b/>
          <w:sz w:val="24"/>
          <w:szCs w:val="24"/>
        </w:rPr>
        <w:t xml:space="preserve">, </w:t>
      </w:r>
    </w:p>
    <w:p w14:paraId="4000E2A1" w14:textId="61404E1B" w:rsidR="00EC1806" w:rsidRDefault="00227D02" w:rsidP="006A651E">
      <w:pPr>
        <w:jc w:val="center"/>
        <w:rPr>
          <w:rFonts w:ascii="Arial" w:hAnsi="Arial" w:cs="Arial"/>
          <w:b/>
          <w:sz w:val="24"/>
          <w:szCs w:val="24"/>
        </w:rPr>
      </w:pPr>
      <w:r>
        <w:rPr>
          <w:rFonts w:ascii="Arial" w:hAnsi="Arial" w:cs="Arial"/>
          <w:b/>
          <w:sz w:val="24"/>
          <w:szCs w:val="24"/>
        </w:rPr>
        <w:t xml:space="preserve">Hüchtchenweg </w:t>
      </w:r>
      <w:r w:rsidR="00D05F4E">
        <w:rPr>
          <w:rFonts w:ascii="Arial" w:hAnsi="Arial" w:cs="Arial"/>
          <w:b/>
          <w:sz w:val="24"/>
          <w:szCs w:val="24"/>
        </w:rPr>
        <w:t>in 59</w:t>
      </w:r>
      <w:r>
        <w:rPr>
          <w:rFonts w:ascii="Arial" w:hAnsi="Arial" w:cs="Arial"/>
          <w:b/>
          <w:sz w:val="24"/>
          <w:szCs w:val="24"/>
        </w:rPr>
        <w:t>597 Erwitte</w:t>
      </w:r>
      <w:r w:rsidR="00D05F4E">
        <w:rPr>
          <w:rFonts w:ascii="Arial" w:hAnsi="Arial" w:cs="Arial"/>
          <w:b/>
          <w:sz w:val="24"/>
          <w:szCs w:val="24"/>
        </w:rPr>
        <w:t xml:space="preserve">, Gemarkung </w:t>
      </w:r>
      <w:r>
        <w:rPr>
          <w:rFonts w:ascii="Arial" w:hAnsi="Arial" w:cs="Arial"/>
          <w:b/>
          <w:sz w:val="24"/>
          <w:szCs w:val="24"/>
        </w:rPr>
        <w:t>Erwitte</w:t>
      </w:r>
      <w:r w:rsidR="00D05F4E">
        <w:rPr>
          <w:rFonts w:ascii="Arial" w:hAnsi="Arial" w:cs="Arial"/>
          <w:b/>
          <w:sz w:val="24"/>
          <w:szCs w:val="24"/>
        </w:rPr>
        <w:t xml:space="preserve">, Flur </w:t>
      </w:r>
      <w:r>
        <w:rPr>
          <w:rFonts w:ascii="Arial" w:hAnsi="Arial" w:cs="Arial"/>
          <w:b/>
          <w:sz w:val="24"/>
          <w:szCs w:val="24"/>
        </w:rPr>
        <w:t>14</w:t>
      </w:r>
      <w:r w:rsidR="00D05F4E">
        <w:rPr>
          <w:rFonts w:ascii="Arial" w:hAnsi="Arial" w:cs="Arial"/>
          <w:b/>
          <w:sz w:val="24"/>
          <w:szCs w:val="24"/>
        </w:rPr>
        <w:t>, Flurstück 1</w:t>
      </w:r>
      <w:r>
        <w:rPr>
          <w:rFonts w:ascii="Arial" w:hAnsi="Arial" w:cs="Arial"/>
          <w:b/>
          <w:sz w:val="24"/>
          <w:szCs w:val="24"/>
        </w:rPr>
        <w:t>23</w:t>
      </w:r>
    </w:p>
    <w:p w14:paraId="7D0323C2" w14:textId="7D314F6D" w:rsidR="004A0CF2" w:rsidRDefault="004A0CF2" w:rsidP="006A651E">
      <w:pPr>
        <w:jc w:val="center"/>
        <w:rPr>
          <w:rFonts w:ascii="Arial" w:hAnsi="Arial" w:cs="Arial"/>
          <w:b/>
          <w:sz w:val="24"/>
          <w:szCs w:val="24"/>
        </w:rPr>
      </w:pPr>
      <w:r>
        <w:rPr>
          <w:rFonts w:ascii="Arial" w:hAnsi="Arial" w:cs="Arial"/>
          <w:b/>
          <w:sz w:val="24"/>
          <w:szCs w:val="24"/>
        </w:rPr>
        <w:t xml:space="preserve">durch Errichtung und Betrieb </w:t>
      </w:r>
      <w:r w:rsidRPr="004A0CF2">
        <w:rPr>
          <w:rFonts w:ascii="Arial" w:hAnsi="Arial" w:cs="Arial"/>
          <w:b/>
          <w:sz w:val="24"/>
          <w:szCs w:val="24"/>
        </w:rPr>
        <w:t xml:space="preserve">einer neuen </w:t>
      </w:r>
      <w:r w:rsidR="00227D02">
        <w:rPr>
          <w:rFonts w:ascii="Arial" w:hAnsi="Arial" w:cs="Arial"/>
          <w:b/>
          <w:sz w:val="24"/>
          <w:szCs w:val="24"/>
        </w:rPr>
        <w:t>zentralen Gassammelstelle</w:t>
      </w:r>
      <w:r w:rsidR="00483327">
        <w:rPr>
          <w:rFonts w:ascii="Arial" w:hAnsi="Arial" w:cs="Arial"/>
          <w:b/>
          <w:sz w:val="24"/>
          <w:szCs w:val="24"/>
        </w:rPr>
        <w:t xml:space="preserve"> und einer </w:t>
      </w:r>
      <w:r w:rsidRPr="004A0CF2">
        <w:rPr>
          <w:rFonts w:ascii="Arial" w:hAnsi="Arial" w:cs="Arial"/>
          <w:b/>
          <w:sz w:val="24"/>
          <w:szCs w:val="24"/>
        </w:rPr>
        <w:t>Gasfördereinrichtung einschließlich Schwachgasbehandlungsanlage (RTO)</w:t>
      </w:r>
    </w:p>
    <w:p w14:paraId="7C7FD18B" w14:textId="77777777" w:rsidR="003A384F" w:rsidRDefault="003A384F" w:rsidP="00703B10">
      <w:pPr>
        <w:rPr>
          <w:rFonts w:ascii="Arial" w:hAnsi="Arial" w:cs="Arial"/>
          <w:sz w:val="24"/>
          <w:szCs w:val="24"/>
        </w:rPr>
      </w:pPr>
    </w:p>
    <w:p w14:paraId="4E96BC4E" w14:textId="77777777" w:rsidR="003A384F" w:rsidRDefault="003A384F" w:rsidP="00703B10">
      <w:pPr>
        <w:rPr>
          <w:rFonts w:ascii="Arial" w:hAnsi="Arial" w:cs="Arial"/>
          <w:sz w:val="24"/>
          <w:szCs w:val="24"/>
        </w:rPr>
      </w:pPr>
    </w:p>
    <w:p w14:paraId="07C2CB17" w14:textId="3EA4BCB2" w:rsidR="006B0B2E" w:rsidRPr="00902850" w:rsidRDefault="006B0B2E" w:rsidP="00703B10">
      <w:pPr>
        <w:rPr>
          <w:rFonts w:ascii="Arial" w:hAnsi="Arial" w:cs="Arial"/>
          <w:sz w:val="24"/>
          <w:szCs w:val="24"/>
        </w:rPr>
      </w:pPr>
      <w:r w:rsidRPr="00902850">
        <w:rPr>
          <w:rFonts w:ascii="Arial" w:hAnsi="Arial" w:cs="Arial"/>
          <w:sz w:val="24"/>
          <w:szCs w:val="24"/>
        </w:rPr>
        <w:t>Bezirksregierung Arnsberg</w:t>
      </w:r>
      <w:r w:rsidRPr="00902850">
        <w:rPr>
          <w:rFonts w:ascii="Arial" w:hAnsi="Arial" w:cs="Arial"/>
          <w:sz w:val="24"/>
          <w:szCs w:val="24"/>
        </w:rPr>
        <w:tab/>
      </w:r>
      <w:r w:rsidR="00902850" w:rsidRPr="00902850">
        <w:rPr>
          <w:rFonts w:ascii="Arial" w:hAnsi="Arial" w:cs="Arial"/>
          <w:sz w:val="24"/>
          <w:szCs w:val="24"/>
        </w:rPr>
        <w:tab/>
      </w:r>
      <w:r w:rsidR="00902850" w:rsidRPr="00902850">
        <w:rPr>
          <w:rFonts w:ascii="Arial" w:hAnsi="Arial" w:cs="Arial"/>
          <w:sz w:val="24"/>
          <w:szCs w:val="24"/>
        </w:rPr>
        <w:tab/>
      </w:r>
      <w:r w:rsidR="00902850" w:rsidRPr="00902850">
        <w:rPr>
          <w:rFonts w:ascii="Arial" w:hAnsi="Arial" w:cs="Arial"/>
          <w:sz w:val="24"/>
          <w:szCs w:val="24"/>
        </w:rPr>
        <w:tab/>
      </w:r>
      <w:r w:rsidR="00902850" w:rsidRPr="00902850">
        <w:rPr>
          <w:rFonts w:ascii="Arial" w:hAnsi="Arial" w:cs="Arial"/>
          <w:sz w:val="24"/>
          <w:szCs w:val="24"/>
        </w:rPr>
        <w:tab/>
      </w:r>
      <w:r w:rsidR="000205BA" w:rsidRPr="00902850">
        <w:rPr>
          <w:rFonts w:ascii="Arial" w:hAnsi="Arial" w:cs="Arial"/>
          <w:sz w:val="24"/>
          <w:szCs w:val="24"/>
        </w:rPr>
        <w:t xml:space="preserve">Lippstadt, </w:t>
      </w:r>
      <w:r w:rsidR="00483327">
        <w:rPr>
          <w:rFonts w:ascii="Arial" w:hAnsi="Arial" w:cs="Arial"/>
          <w:sz w:val="24"/>
          <w:szCs w:val="24"/>
        </w:rPr>
        <w:t>2</w:t>
      </w:r>
      <w:r w:rsidR="00227D02">
        <w:rPr>
          <w:rFonts w:ascii="Arial" w:hAnsi="Arial" w:cs="Arial"/>
          <w:sz w:val="24"/>
          <w:szCs w:val="24"/>
        </w:rPr>
        <w:t>5</w:t>
      </w:r>
      <w:r w:rsidR="00902850" w:rsidRPr="00902850">
        <w:rPr>
          <w:rFonts w:ascii="Arial" w:hAnsi="Arial" w:cs="Arial"/>
          <w:sz w:val="24"/>
          <w:szCs w:val="24"/>
        </w:rPr>
        <w:t>.0</w:t>
      </w:r>
      <w:r w:rsidR="00227D02">
        <w:rPr>
          <w:rFonts w:ascii="Arial" w:hAnsi="Arial" w:cs="Arial"/>
          <w:sz w:val="24"/>
          <w:szCs w:val="24"/>
        </w:rPr>
        <w:t>6</w:t>
      </w:r>
      <w:r w:rsidR="00902850" w:rsidRPr="00902850">
        <w:rPr>
          <w:rFonts w:ascii="Arial" w:hAnsi="Arial" w:cs="Arial"/>
          <w:sz w:val="24"/>
          <w:szCs w:val="24"/>
        </w:rPr>
        <w:t>.20</w:t>
      </w:r>
      <w:r w:rsidR="00227D02">
        <w:rPr>
          <w:rFonts w:ascii="Arial" w:hAnsi="Arial" w:cs="Arial"/>
          <w:sz w:val="24"/>
          <w:szCs w:val="24"/>
        </w:rPr>
        <w:t>24</w:t>
      </w:r>
    </w:p>
    <w:p w14:paraId="56F5E129" w14:textId="1AFAE5C1" w:rsidR="006B0B2E" w:rsidRDefault="00E867F9" w:rsidP="00703B10">
      <w:pPr>
        <w:rPr>
          <w:rFonts w:ascii="Arial" w:hAnsi="Arial" w:cs="Arial"/>
          <w:sz w:val="24"/>
          <w:szCs w:val="24"/>
          <w:lang w:val="it-IT"/>
        </w:rPr>
      </w:pPr>
      <w:r w:rsidRPr="00902850">
        <w:rPr>
          <w:rFonts w:ascii="Arial" w:hAnsi="Arial" w:cs="Arial"/>
          <w:sz w:val="22"/>
          <w:szCs w:val="22"/>
        </w:rPr>
        <w:t>Az.:</w:t>
      </w:r>
      <w:r w:rsidRPr="00902850">
        <w:rPr>
          <w:rFonts w:ascii="Arial" w:hAnsi="Arial" w:cs="Arial"/>
          <w:sz w:val="24"/>
          <w:szCs w:val="24"/>
        </w:rPr>
        <w:t xml:space="preserve"> </w:t>
      </w:r>
      <w:r w:rsidR="00902850" w:rsidRPr="00902850">
        <w:rPr>
          <w:rFonts w:ascii="Arial" w:hAnsi="Arial" w:cs="Arial"/>
          <w:b/>
          <w:sz w:val="24"/>
          <w:szCs w:val="24"/>
          <w:lang w:val="it-IT"/>
        </w:rPr>
        <w:t>900-0</w:t>
      </w:r>
      <w:r w:rsidR="00227D02">
        <w:rPr>
          <w:rFonts w:ascii="Arial" w:hAnsi="Arial" w:cs="Arial"/>
          <w:b/>
          <w:sz w:val="24"/>
          <w:szCs w:val="24"/>
          <w:lang w:val="it-IT"/>
        </w:rPr>
        <w:t>355577</w:t>
      </w:r>
      <w:r w:rsidR="00902850" w:rsidRPr="00902850">
        <w:rPr>
          <w:rFonts w:ascii="Arial" w:hAnsi="Arial" w:cs="Arial"/>
          <w:b/>
          <w:sz w:val="24"/>
          <w:szCs w:val="24"/>
          <w:lang w:val="it-IT"/>
        </w:rPr>
        <w:t>-N00</w:t>
      </w:r>
      <w:r w:rsidR="00227D02">
        <w:rPr>
          <w:rFonts w:ascii="Arial" w:hAnsi="Arial" w:cs="Arial"/>
          <w:b/>
          <w:sz w:val="24"/>
          <w:szCs w:val="24"/>
          <w:lang w:val="it-IT"/>
        </w:rPr>
        <w:t>1</w:t>
      </w:r>
      <w:r w:rsidR="00902850" w:rsidRPr="00902850">
        <w:rPr>
          <w:rFonts w:ascii="Arial" w:hAnsi="Arial" w:cs="Arial"/>
          <w:b/>
          <w:sz w:val="24"/>
          <w:szCs w:val="24"/>
          <w:lang w:val="it-IT"/>
        </w:rPr>
        <w:t>/ADG-000</w:t>
      </w:r>
      <w:r w:rsidR="00227D02">
        <w:rPr>
          <w:rFonts w:ascii="Arial" w:hAnsi="Arial" w:cs="Arial"/>
          <w:b/>
          <w:sz w:val="24"/>
          <w:szCs w:val="24"/>
          <w:lang w:val="it-IT"/>
        </w:rPr>
        <w:t>2</w:t>
      </w:r>
    </w:p>
    <w:p w14:paraId="31CBB764" w14:textId="77777777" w:rsidR="00144B62" w:rsidRPr="001A5F33" w:rsidRDefault="00144B62" w:rsidP="00703B10">
      <w:pPr>
        <w:rPr>
          <w:rFonts w:ascii="Arial" w:hAnsi="Arial" w:cs="Arial"/>
          <w:sz w:val="24"/>
          <w:szCs w:val="24"/>
        </w:rPr>
      </w:pPr>
    </w:p>
    <w:p w14:paraId="6F473478" w14:textId="77777777" w:rsidR="00E03396" w:rsidRPr="001A5F33" w:rsidRDefault="00E03396" w:rsidP="00703B10">
      <w:pPr>
        <w:rPr>
          <w:rFonts w:ascii="Arial" w:hAnsi="Arial" w:cs="Arial"/>
          <w:sz w:val="24"/>
          <w:szCs w:val="24"/>
        </w:rPr>
      </w:pPr>
    </w:p>
    <w:p w14:paraId="53FBD94B" w14:textId="77777777" w:rsidR="00483327" w:rsidRDefault="00A44E12" w:rsidP="00483327">
      <w:pPr>
        <w:jc w:val="center"/>
        <w:rPr>
          <w:rFonts w:ascii="Arial" w:hAnsi="Arial" w:cs="Arial"/>
          <w:b/>
          <w:sz w:val="24"/>
          <w:szCs w:val="24"/>
        </w:rPr>
      </w:pPr>
      <w:r w:rsidRPr="001A5F33">
        <w:rPr>
          <w:rFonts w:ascii="Arial" w:hAnsi="Arial" w:cs="Arial"/>
          <w:b/>
          <w:sz w:val="24"/>
          <w:szCs w:val="24"/>
        </w:rPr>
        <w:t xml:space="preserve">Öffentliche </w:t>
      </w:r>
      <w:r w:rsidR="00EC1806" w:rsidRPr="001A5F33">
        <w:rPr>
          <w:rFonts w:ascii="Arial" w:hAnsi="Arial" w:cs="Arial"/>
          <w:b/>
          <w:sz w:val="24"/>
          <w:szCs w:val="24"/>
        </w:rPr>
        <w:t>Bekannt</w:t>
      </w:r>
      <w:r w:rsidRPr="001A5F33">
        <w:rPr>
          <w:rFonts w:ascii="Arial" w:hAnsi="Arial" w:cs="Arial"/>
          <w:b/>
          <w:sz w:val="24"/>
          <w:szCs w:val="24"/>
        </w:rPr>
        <w:t>machung</w:t>
      </w:r>
      <w:r w:rsidR="00F150D4">
        <w:rPr>
          <w:rFonts w:ascii="Arial" w:hAnsi="Arial" w:cs="Arial"/>
          <w:b/>
          <w:sz w:val="24"/>
          <w:szCs w:val="24"/>
        </w:rPr>
        <w:t xml:space="preserve"> </w:t>
      </w:r>
    </w:p>
    <w:p w14:paraId="19B4C1D4" w14:textId="189CD749" w:rsidR="00EC1806" w:rsidRPr="00483327" w:rsidRDefault="00EC1806" w:rsidP="00483327">
      <w:pPr>
        <w:jc w:val="center"/>
        <w:rPr>
          <w:rFonts w:ascii="Arial" w:hAnsi="Arial" w:cs="Arial"/>
          <w:sz w:val="24"/>
          <w:szCs w:val="24"/>
        </w:rPr>
      </w:pPr>
      <w:r w:rsidRPr="00483327">
        <w:rPr>
          <w:rFonts w:ascii="Arial" w:hAnsi="Arial" w:cs="Arial"/>
          <w:sz w:val="24"/>
          <w:szCs w:val="24"/>
        </w:rPr>
        <w:t xml:space="preserve">nach § </w:t>
      </w:r>
      <w:r w:rsidR="001A5F33" w:rsidRPr="00483327">
        <w:rPr>
          <w:rFonts w:ascii="Arial" w:hAnsi="Arial" w:cs="Arial"/>
          <w:sz w:val="24"/>
          <w:szCs w:val="24"/>
        </w:rPr>
        <w:t>5 Abs. 2</w:t>
      </w:r>
      <w:r w:rsidRPr="00483327">
        <w:rPr>
          <w:rFonts w:ascii="Arial" w:hAnsi="Arial" w:cs="Arial"/>
          <w:sz w:val="24"/>
          <w:szCs w:val="24"/>
        </w:rPr>
        <w:t xml:space="preserve"> des Gesetzes über die Umweltverträglichkeitsprüfung </w:t>
      </w:r>
      <w:r w:rsidR="00B815FF" w:rsidRPr="00483327">
        <w:rPr>
          <w:rFonts w:ascii="Arial" w:hAnsi="Arial" w:cs="Arial"/>
          <w:sz w:val="24"/>
          <w:szCs w:val="24"/>
        </w:rPr>
        <w:t>– UVPG</w:t>
      </w:r>
    </w:p>
    <w:p w14:paraId="467C9A96" w14:textId="77777777" w:rsidR="00EC1806" w:rsidRPr="00902850" w:rsidRDefault="00EC1806" w:rsidP="00703B10">
      <w:pPr>
        <w:rPr>
          <w:rFonts w:ascii="Arial" w:hAnsi="Arial" w:cs="Arial"/>
          <w:b/>
          <w:sz w:val="24"/>
          <w:szCs w:val="24"/>
        </w:rPr>
      </w:pPr>
    </w:p>
    <w:p w14:paraId="7D018C66" w14:textId="77777777" w:rsidR="00FC6D17" w:rsidRDefault="00FC6D17" w:rsidP="00703B10">
      <w:pPr>
        <w:rPr>
          <w:rFonts w:ascii="Arial" w:hAnsi="Arial" w:cs="Arial"/>
          <w:sz w:val="24"/>
          <w:szCs w:val="24"/>
        </w:rPr>
      </w:pPr>
    </w:p>
    <w:p w14:paraId="71BA135E" w14:textId="6125AA42" w:rsidR="006B0B2E" w:rsidRPr="00E55602" w:rsidRDefault="006B0B2E" w:rsidP="00703B10">
      <w:pPr>
        <w:rPr>
          <w:rFonts w:ascii="Arial" w:hAnsi="Arial" w:cs="Arial"/>
          <w:sz w:val="24"/>
          <w:szCs w:val="24"/>
        </w:rPr>
      </w:pPr>
      <w:r w:rsidRPr="003A543C">
        <w:rPr>
          <w:rFonts w:ascii="Arial" w:hAnsi="Arial" w:cs="Arial"/>
          <w:sz w:val="24"/>
          <w:szCs w:val="24"/>
        </w:rPr>
        <w:t>D</w:t>
      </w:r>
      <w:r w:rsidR="00227D02">
        <w:rPr>
          <w:rFonts w:ascii="Arial" w:hAnsi="Arial" w:cs="Arial"/>
          <w:sz w:val="24"/>
          <w:szCs w:val="24"/>
        </w:rPr>
        <w:t>er Kreis Soest</w:t>
      </w:r>
      <w:r w:rsidR="00902850" w:rsidRPr="00902850">
        <w:rPr>
          <w:rFonts w:ascii="Arial" w:hAnsi="Arial" w:cs="Arial"/>
          <w:sz w:val="24"/>
          <w:szCs w:val="24"/>
        </w:rPr>
        <w:t xml:space="preserve">, </w:t>
      </w:r>
      <w:r w:rsidR="00227D02">
        <w:rPr>
          <w:rFonts w:ascii="Arial" w:hAnsi="Arial" w:cs="Arial"/>
          <w:sz w:val="24"/>
          <w:szCs w:val="24"/>
        </w:rPr>
        <w:t>Hoher Weg 1-3</w:t>
      </w:r>
      <w:r w:rsidR="00902850" w:rsidRPr="00902850">
        <w:rPr>
          <w:rFonts w:ascii="Arial" w:hAnsi="Arial" w:cs="Arial"/>
          <w:sz w:val="24"/>
          <w:szCs w:val="24"/>
        </w:rPr>
        <w:t>, 59494 Soest</w:t>
      </w:r>
      <w:r>
        <w:rPr>
          <w:rFonts w:ascii="Arial" w:hAnsi="Arial" w:cs="Arial"/>
          <w:sz w:val="24"/>
          <w:szCs w:val="24"/>
        </w:rPr>
        <w:t>,</w:t>
      </w:r>
      <w:r w:rsidRPr="003A543C">
        <w:rPr>
          <w:rFonts w:ascii="Arial" w:hAnsi="Arial" w:cs="Arial"/>
          <w:sz w:val="24"/>
          <w:szCs w:val="24"/>
        </w:rPr>
        <w:t xml:space="preserve"> </w:t>
      </w:r>
      <w:r w:rsidRPr="00221377">
        <w:rPr>
          <w:rFonts w:ascii="Arial" w:hAnsi="Arial" w:cs="Arial"/>
          <w:sz w:val="24"/>
          <w:szCs w:val="24"/>
        </w:rPr>
        <w:t xml:space="preserve">hat </w:t>
      </w:r>
      <w:r>
        <w:rPr>
          <w:rFonts w:ascii="Arial" w:hAnsi="Arial" w:cs="Arial"/>
          <w:sz w:val="24"/>
          <w:szCs w:val="24"/>
        </w:rPr>
        <w:t>mit Datum</w:t>
      </w:r>
      <w:r w:rsidRPr="00221377">
        <w:rPr>
          <w:rFonts w:ascii="Arial" w:hAnsi="Arial" w:cs="Arial"/>
          <w:sz w:val="24"/>
          <w:szCs w:val="24"/>
        </w:rPr>
        <w:t xml:space="preserve"> vom</w:t>
      </w:r>
      <w:r>
        <w:rPr>
          <w:rFonts w:ascii="Arial" w:hAnsi="Arial" w:cs="Arial"/>
          <w:sz w:val="24"/>
          <w:szCs w:val="24"/>
        </w:rPr>
        <w:t xml:space="preserve"> </w:t>
      </w:r>
      <w:r w:rsidR="00291446">
        <w:rPr>
          <w:rFonts w:ascii="Arial" w:hAnsi="Arial" w:cs="Arial"/>
          <w:sz w:val="24"/>
          <w:szCs w:val="24"/>
        </w:rPr>
        <w:t>1</w:t>
      </w:r>
      <w:r w:rsidR="00227D02">
        <w:rPr>
          <w:rFonts w:ascii="Arial" w:hAnsi="Arial" w:cs="Arial"/>
          <w:sz w:val="24"/>
          <w:szCs w:val="24"/>
        </w:rPr>
        <w:t>7</w:t>
      </w:r>
      <w:r w:rsidR="00291446">
        <w:rPr>
          <w:rFonts w:ascii="Arial" w:hAnsi="Arial" w:cs="Arial"/>
          <w:sz w:val="24"/>
          <w:szCs w:val="24"/>
        </w:rPr>
        <w:t>.0</w:t>
      </w:r>
      <w:r w:rsidR="00227D02">
        <w:rPr>
          <w:rFonts w:ascii="Arial" w:hAnsi="Arial" w:cs="Arial"/>
          <w:sz w:val="24"/>
          <w:szCs w:val="24"/>
        </w:rPr>
        <w:t>5</w:t>
      </w:r>
      <w:r w:rsidR="00291446">
        <w:rPr>
          <w:rFonts w:ascii="Arial" w:hAnsi="Arial" w:cs="Arial"/>
          <w:sz w:val="24"/>
          <w:szCs w:val="24"/>
        </w:rPr>
        <w:t>.20</w:t>
      </w:r>
      <w:r w:rsidR="00227D02">
        <w:rPr>
          <w:rFonts w:ascii="Arial" w:hAnsi="Arial" w:cs="Arial"/>
          <w:sz w:val="24"/>
          <w:szCs w:val="24"/>
        </w:rPr>
        <w:t>24</w:t>
      </w:r>
      <w:r w:rsidR="00483327">
        <w:rPr>
          <w:rFonts w:ascii="Arial" w:hAnsi="Arial" w:cs="Arial"/>
          <w:sz w:val="24"/>
          <w:szCs w:val="24"/>
        </w:rPr>
        <w:t>,</w:t>
      </w:r>
      <w:r w:rsidR="00291446">
        <w:rPr>
          <w:rFonts w:ascii="Arial" w:hAnsi="Arial" w:cs="Arial"/>
          <w:sz w:val="24"/>
          <w:szCs w:val="24"/>
        </w:rPr>
        <w:t xml:space="preserve"> </w:t>
      </w:r>
      <w:r w:rsidR="00483327" w:rsidRPr="00483327">
        <w:rPr>
          <w:rFonts w:ascii="Arial" w:hAnsi="Arial" w:cs="Arial"/>
          <w:sz w:val="24"/>
          <w:szCs w:val="24"/>
        </w:rPr>
        <w:t>ergänzt durch Schreiben vom 17.06.2024 und E-Mail vom 19.06.2024</w:t>
      </w:r>
      <w:r w:rsidR="00483327">
        <w:rPr>
          <w:rFonts w:ascii="Arial" w:hAnsi="Arial" w:cs="Arial"/>
          <w:sz w:val="24"/>
          <w:szCs w:val="24"/>
        </w:rPr>
        <w:t xml:space="preserve">, </w:t>
      </w:r>
      <w:r w:rsidRPr="00221377">
        <w:rPr>
          <w:rFonts w:ascii="Arial" w:hAnsi="Arial" w:cs="Arial"/>
          <w:sz w:val="24"/>
          <w:szCs w:val="24"/>
        </w:rPr>
        <w:t xml:space="preserve">die Erteilung einer Genehmigung nach </w:t>
      </w:r>
      <w:r w:rsidR="00291446" w:rsidRPr="00291446">
        <w:rPr>
          <w:rFonts w:ascii="Arial" w:hAnsi="Arial" w:cs="Arial"/>
          <w:sz w:val="24"/>
          <w:szCs w:val="24"/>
        </w:rPr>
        <w:t xml:space="preserve">§ 35 Abs. 3 Kreislaufwirtschaftsgesetzt (KrWG) zur wesentlichen Änderung der </w:t>
      </w:r>
      <w:r w:rsidR="00227D02">
        <w:rPr>
          <w:rFonts w:ascii="Arial" w:hAnsi="Arial" w:cs="Arial"/>
          <w:sz w:val="24"/>
          <w:szCs w:val="24"/>
        </w:rPr>
        <w:t>Altdeponie Erwitte</w:t>
      </w:r>
      <w:r w:rsidR="00291446" w:rsidRPr="00291446">
        <w:rPr>
          <w:rFonts w:ascii="Arial" w:hAnsi="Arial" w:cs="Arial"/>
          <w:sz w:val="24"/>
          <w:szCs w:val="24"/>
        </w:rPr>
        <w:t xml:space="preserve">, </w:t>
      </w:r>
      <w:r w:rsidR="00227D02">
        <w:rPr>
          <w:rFonts w:ascii="Arial" w:hAnsi="Arial" w:cs="Arial"/>
          <w:sz w:val="24"/>
          <w:szCs w:val="24"/>
        </w:rPr>
        <w:t xml:space="preserve">Hüchtchenweg </w:t>
      </w:r>
      <w:r w:rsidR="00291446" w:rsidRPr="00291446">
        <w:rPr>
          <w:rFonts w:ascii="Arial" w:hAnsi="Arial" w:cs="Arial"/>
          <w:sz w:val="24"/>
          <w:szCs w:val="24"/>
        </w:rPr>
        <w:t>in 59</w:t>
      </w:r>
      <w:r w:rsidR="00227D02">
        <w:rPr>
          <w:rFonts w:ascii="Arial" w:hAnsi="Arial" w:cs="Arial"/>
          <w:sz w:val="24"/>
          <w:szCs w:val="24"/>
        </w:rPr>
        <w:t>597 Erwitte</w:t>
      </w:r>
      <w:r w:rsidR="00291446" w:rsidRPr="00291446">
        <w:rPr>
          <w:rFonts w:ascii="Arial" w:hAnsi="Arial" w:cs="Arial"/>
          <w:sz w:val="24"/>
          <w:szCs w:val="24"/>
        </w:rPr>
        <w:t xml:space="preserve">, Gemarkung </w:t>
      </w:r>
      <w:r w:rsidR="00227D02">
        <w:rPr>
          <w:rFonts w:ascii="Arial" w:hAnsi="Arial" w:cs="Arial"/>
          <w:sz w:val="24"/>
          <w:szCs w:val="24"/>
        </w:rPr>
        <w:t>Erwitte</w:t>
      </w:r>
      <w:r w:rsidR="00291446" w:rsidRPr="00291446">
        <w:rPr>
          <w:rFonts w:ascii="Arial" w:hAnsi="Arial" w:cs="Arial"/>
          <w:sz w:val="24"/>
          <w:szCs w:val="24"/>
        </w:rPr>
        <w:t xml:space="preserve">, Flur </w:t>
      </w:r>
      <w:r w:rsidR="00227D02">
        <w:rPr>
          <w:rFonts w:ascii="Arial" w:hAnsi="Arial" w:cs="Arial"/>
          <w:sz w:val="24"/>
          <w:szCs w:val="24"/>
        </w:rPr>
        <w:t>14</w:t>
      </w:r>
      <w:r w:rsidR="00291446" w:rsidRPr="00291446">
        <w:rPr>
          <w:rFonts w:ascii="Arial" w:hAnsi="Arial" w:cs="Arial"/>
          <w:sz w:val="24"/>
          <w:szCs w:val="24"/>
        </w:rPr>
        <w:t>, Flurstück 1</w:t>
      </w:r>
      <w:r w:rsidR="00227D02">
        <w:rPr>
          <w:rFonts w:ascii="Arial" w:hAnsi="Arial" w:cs="Arial"/>
          <w:sz w:val="24"/>
          <w:szCs w:val="24"/>
        </w:rPr>
        <w:t>23</w:t>
      </w:r>
      <w:r w:rsidR="00291446">
        <w:rPr>
          <w:rFonts w:ascii="Arial" w:hAnsi="Arial" w:cs="Arial"/>
          <w:sz w:val="24"/>
          <w:szCs w:val="24"/>
        </w:rPr>
        <w:t xml:space="preserve"> </w:t>
      </w:r>
      <w:r w:rsidRPr="007A2CF2">
        <w:rPr>
          <w:rFonts w:ascii="Arial" w:hAnsi="Arial" w:cs="Arial"/>
          <w:sz w:val="24"/>
          <w:szCs w:val="24"/>
        </w:rPr>
        <w:t>beantragt</w:t>
      </w:r>
      <w:r w:rsidR="008B15F9">
        <w:rPr>
          <w:rFonts w:ascii="Arial" w:hAnsi="Arial" w:cs="Arial"/>
          <w:sz w:val="24"/>
          <w:szCs w:val="24"/>
        </w:rPr>
        <w:t>.</w:t>
      </w:r>
    </w:p>
    <w:p w14:paraId="0A85E4DA" w14:textId="77777777" w:rsidR="009532C4" w:rsidRPr="00E55602" w:rsidRDefault="009532C4" w:rsidP="00703B10">
      <w:pPr>
        <w:rPr>
          <w:rFonts w:ascii="Arial" w:hAnsi="Arial" w:cs="Arial"/>
          <w:sz w:val="24"/>
          <w:szCs w:val="24"/>
        </w:rPr>
      </w:pPr>
    </w:p>
    <w:p w14:paraId="4DA941A8" w14:textId="77777777" w:rsidR="009532C4" w:rsidRPr="00221377" w:rsidRDefault="009532C4" w:rsidP="00703B10">
      <w:pPr>
        <w:rPr>
          <w:rFonts w:ascii="Arial" w:hAnsi="Arial" w:cs="Arial"/>
          <w:sz w:val="24"/>
          <w:szCs w:val="24"/>
        </w:rPr>
      </w:pPr>
      <w:r w:rsidRPr="00221377">
        <w:rPr>
          <w:rFonts w:ascii="Arial" w:hAnsi="Arial" w:cs="Arial"/>
          <w:sz w:val="24"/>
          <w:szCs w:val="24"/>
        </w:rPr>
        <w:t xml:space="preserve">Der Genehmigungsantrag </w:t>
      </w:r>
      <w:r w:rsidR="003F18CA" w:rsidRPr="007A2CF2">
        <w:rPr>
          <w:rFonts w:ascii="Arial" w:hAnsi="Arial" w:cs="Arial"/>
          <w:sz w:val="24"/>
          <w:szCs w:val="24"/>
        </w:rPr>
        <w:t xml:space="preserve">umfasst </w:t>
      </w:r>
      <w:r w:rsidR="000F1883" w:rsidRPr="007A2CF2">
        <w:rPr>
          <w:rFonts w:ascii="Arial" w:hAnsi="Arial" w:cs="Arial"/>
          <w:sz w:val="24"/>
          <w:szCs w:val="24"/>
        </w:rPr>
        <w:t xml:space="preserve">im Wesentlichen </w:t>
      </w:r>
      <w:r w:rsidRPr="00291446">
        <w:rPr>
          <w:rFonts w:ascii="Arial" w:hAnsi="Arial" w:cs="Arial"/>
          <w:sz w:val="24"/>
          <w:szCs w:val="24"/>
        </w:rPr>
        <w:t>folgende Änderung</w:t>
      </w:r>
      <w:r w:rsidR="003F18CA" w:rsidRPr="00291446">
        <w:rPr>
          <w:rFonts w:ascii="Arial" w:hAnsi="Arial" w:cs="Arial"/>
          <w:sz w:val="24"/>
          <w:szCs w:val="24"/>
        </w:rPr>
        <w:t>en</w:t>
      </w:r>
      <w:r w:rsidRPr="00291446">
        <w:rPr>
          <w:rFonts w:ascii="Arial" w:hAnsi="Arial" w:cs="Arial"/>
          <w:sz w:val="24"/>
          <w:szCs w:val="24"/>
        </w:rPr>
        <w:t>:</w:t>
      </w:r>
    </w:p>
    <w:p w14:paraId="7148A84A" w14:textId="77777777" w:rsidR="009532C4" w:rsidRPr="00221377" w:rsidRDefault="009532C4" w:rsidP="00703B10">
      <w:pPr>
        <w:rPr>
          <w:rFonts w:ascii="Arial" w:hAnsi="Arial" w:cs="Arial"/>
          <w:sz w:val="24"/>
          <w:szCs w:val="24"/>
        </w:rPr>
      </w:pPr>
    </w:p>
    <w:p w14:paraId="0B6D0C0F" w14:textId="77777777" w:rsidR="00291446" w:rsidRPr="00291446" w:rsidRDefault="009532C4" w:rsidP="00703B10">
      <w:pPr>
        <w:ind w:left="705" w:hanging="705"/>
        <w:rPr>
          <w:rFonts w:ascii="Arial" w:hAnsi="Arial" w:cs="Arial"/>
          <w:sz w:val="24"/>
          <w:szCs w:val="24"/>
        </w:rPr>
      </w:pPr>
      <w:r w:rsidRPr="006B0B2E">
        <w:rPr>
          <w:rFonts w:ascii="Arial" w:hAnsi="Arial" w:cs="Arial"/>
          <w:sz w:val="24"/>
          <w:szCs w:val="24"/>
        </w:rPr>
        <w:t>1.</w:t>
      </w:r>
      <w:r w:rsidRPr="006B0B2E">
        <w:rPr>
          <w:rFonts w:ascii="Arial" w:hAnsi="Arial" w:cs="Arial"/>
          <w:sz w:val="24"/>
          <w:szCs w:val="24"/>
        </w:rPr>
        <w:tab/>
      </w:r>
      <w:r w:rsidR="00291446" w:rsidRPr="00291446">
        <w:rPr>
          <w:rFonts w:ascii="Arial" w:hAnsi="Arial" w:cs="Arial"/>
          <w:sz w:val="24"/>
          <w:szCs w:val="24"/>
        </w:rPr>
        <w:t>Anpassung des Entgasungskonzepts</w:t>
      </w:r>
    </w:p>
    <w:p w14:paraId="140502CB" w14:textId="65392350" w:rsidR="00291446" w:rsidRPr="00291446" w:rsidRDefault="00291446" w:rsidP="00227D02">
      <w:pPr>
        <w:ind w:left="705" w:hanging="705"/>
        <w:rPr>
          <w:rFonts w:ascii="Arial" w:hAnsi="Arial" w:cs="Arial"/>
          <w:sz w:val="24"/>
          <w:szCs w:val="24"/>
        </w:rPr>
      </w:pPr>
      <w:r w:rsidRPr="00291446">
        <w:rPr>
          <w:rFonts w:ascii="Arial" w:hAnsi="Arial" w:cs="Arial"/>
          <w:sz w:val="24"/>
          <w:szCs w:val="24"/>
        </w:rPr>
        <w:t>2.</w:t>
      </w:r>
      <w:r w:rsidRPr="00291446">
        <w:rPr>
          <w:rFonts w:ascii="Arial" w:hAnsi="Arial" w:cs="Arial"/>
          <w:sz w:val="24"/>
          <w:szCs w:val="24"/>
        </w:rPr>
        <w:tab/>
        <w:t>Erweiterung und Modernisierung des Gasfassungssystems</w:t>
      </w:r>
    </w:p>
    <w:p w14:paraId="60D0C6C5" w14:textId="77777777" w:rsidR="00E02B70" w:rsidRDefault="00291446" w:rsidP="00703B10">
      <w:pPr>
        <w:ind w:left="705" w:hanging="705"/>
        <w:rPr>
          <w:rFonts w:ascii="Arial" w:hAnsi="Arial" w:cs="Arial"/>
          <w:sz w:val="24"/>
          <w:szCs w:val="24"/>
        </w:rPr>
      </w:pPr>
      <w:r w:rsidRPr="00291446">
        <w:rPr>
          <w:rFonts w:ascii="Arial" w:hAnsi="Arial" w:cs="Arial"/>
          <w:sz w:val="24"/>
          <w:szCs w:val="24"/>
        </w:rPr>
        <w:t>3.</w:t>
      </w:r>
      <w:r w:rsidRPr="00291446">
        <w:rPr>
          <w:rFonts w:ascii="Arial" w:hAnsi="Arial" w:cs="Arial"/>
          <w:sz w:val="24"/>
          <w:szCs w:val="24"/>
        </w:rPr>
        <w:tab/>
        <w:t xml:space="preserve">Bau und Betrieb einer neuen </w:t>
      </w:r>
      <w:r w:rsidR="00E02B70">
        <w:rPr>
          <w:rFonts w:ascii="Arial" w:hAnsi="Arial" w:cs="Arial"/>
          <w:sz w:val="24"/>
          <w:szCs w:val="24"/>
        </w:rPr>
        <w:t xml:space="preserve">zentralen </w:t>
      </w:r>
      <w:r w:rsidRPr="00291446">
        <w:rPr>
          <w:rFonts w:ascii="Arial" w:hAnsi="Arial" w:cs="Arial"/>
          <w:sz w:val="24"/>
          <w:szCs w:val="24"/>
        </w:rPr>
        <w:t>Gassammelst</w:t>
      </w:r>
      <w:r w:rsidR="00E02B70">
        <w:rPr>
          <w:rFonts w:ascii="Arial" w:hAnsi="Arial" w:cs="Arial"/>
          <w:sz w:val="24"/>
          <w:szCs w:val="24"/>
        </w:rPr>
        <w:t>elle GSD</w:t>
      </w:r>
      <w:r w:rsidRPr="00291446">
        <w:rPr>
          <w:rFonts w:ascii="Arial" w:hAnsi="Arial" w:cs="Arial"/>
          <w:sz w:val="24"/>
          <w:szCs w:val="24"/>
        </w:rPr>
        <w:t xml:space="preserve"> und einer </w:t>
      </w:r>
    </w:p>
    <w:p w14:paraId="1F48DD6C" w14:textId="641A5236" w:rsidR="009532C4" w:rsidRPr="006B0B2E" w:rsidRDefault="00291446" w:rsidP="00E02B70">
      <w:pPr>
        <w:ind w:left="705"/>
        <w:rPr>
          <w:rFonts w:ascii="Arial" w:hAnsi="Arial" w:cs="Arial"/>
          <w:sz w:val="24"/>
          <w:szCs w:val="24"/>
        </w:rPr>
      </w:pPr>
      <w:r w:rsidRPr="00291446">
        <w:rPr>
          <w:rFonts w:ascii="Arial" w:hAnsi="Arial" w:cs="Arial"/>
          <w:sz w:val="24"/>
          <w:szCs w:val="24"/>
        </w:rPr>
        <w:t>neuen Gasförder</w:t>
      </w:r>
      <w:r w:rsidR="00E02B70">
        <w:rPr>
          <w:rFonts w:ascii="Arial" w:hAnsi="Arial" w:cs="Arial"/>
          <w:sz w:val="24"/>
          <w:szCs w:val="24"/>
        </w:rPr>
        <w:t>station</w:t>
      </w:r>
      <w:r w:rsidRPr="00291446">
        <w:rPr>
          <w:rFonts w:ascii="Arial" w:hAnsi="Arial" w:cs="Arial"/>
          <w:sz w:val="24"/>
          <w:szCs w:val="24"/>
        </w:rPr>
        <w:t xml:space="preserve"> einschließlich Schwachgasbehan</w:t>
      </w:r>
      <w:r>
        <w:rPr>
          <w:rFonts w:ascii="Arial" w:hAnsi="Arial" w:cs="Arial"/>
          <w:sz w:val="24"/>
          <w:szCs w:val="24"/>
        </w:rPr>
        <w:t>dlungsan</w:t>
      </w:r>
      <w:r w:rsidRPr="00291446">
        <w:rPr>
          <w:rFonts w:ascii="Arial" w:hAnsi="Arial" w:cs="Arial"/>
          <w:sz w:val="24"/>
          <w:szCs w:val="24"/>
        </w:rPr>
        <w:t>lage (RTO)</w:t>
      </w:r>
    </w:p>
    <w:p w14:paraId="49632A23" w14:textId="77777777" w:rsidR="003542AA" w:rsidRDefault="003542AA" w:rsidP="00703B10">
      <w:pPr>
        <w:rPr>
          <w:rFonts w:ascii="Arial" w:hAnsi="Arial" w:cs="Arial"/>
          <w:sz w:val="24"/>
          <w:szCs w:val="24"/>
        </w:rPr>
      </w:pPr>
    </w:p>
    <w:p w14:paraId="61A0EFA2" w14:textId="582C0DC0" w:rsidR="00483327" w:rsidRPr="00483327" w:rsidRDefault="00483327" w:rsidP="00FC6D17">
      <w:pPr>
        <w:rPr>
          <w:rFonts w:ascii="Arial" w:hAnsi="Arial" w:cs="Arial"/>
          <w:sz w:val="24"/>
          <w:szCs w:val="24"/>
        </w:rPr>
      </w:pPr>
      <w:r w:rsidRPr="00483327">
        <w:rPr>
          <w:rFonts w:ascii="Arial" w:hAnsi="Arial" w:cs="Arial"/>
          <w:sz w:val="24"/>
          <w:szCs w:val="24"/>
        </w:rPr>
        <w:t xml:space="preserve">Das beantragte Vorhaben bedarf einer Genehmigung gemäß § 35 Abs. 3 Gesetz zur Förderung der Kreislaufwirtschaft und Sicherung der umweltverträglichen Bewirtschaftung von Abfällen (Kreislaufwirtschaftsgesetz </w:t>
      </w:r>
      <w:r w:rsidR="00FC6D17">
        <w:rPr>
          <w:rFonts w:ascii="Arial" w:hAnsi="Arial" w:cs="Arial"/>
          <w:sz w:val="24"/>
          <w:szCs w:val="24"/>
        </w:rPr>
        <w:t>–</w:t>
      </w:r>
      <w:r w:rsidRPr="00483327">
        <w:rPr>
          <w:rFonts w:ascii="Arial" w:hAnsi="Arial" w:cs="Arial"/>
          <w:sz w:val="24"/>
          <w:szCs w:val="24"/>
        </w:rPr>
        <w:t xml:space="preserve"> KrWG</w:t>
      </w:r>
      <w:r w:rsidR="00FC6D17">
        <w:rPr>
          <w:rFonts w:ascii="Arial" w:hAnsi="Arial" w:cs="Arial"/>
          <w:sz w:val="24"/>
          <w:szCs w:val="24"/>
        </w:rPr>
        <w:t>)</w:t>
      </w:r>
      <w:r w:rsidRPr="00483327">
        <w:rPr>
          <w:rFonts w:ascii="Arial" w:hAnsi="Arial" w:cs="Arial"/>
          <w:sz w:val="24"/>
          <w:szCs w:val="24"/>
        </w:rPr>
        <w:t>.</w:t>
      </w:r>
      <w:r w:rsidR="00FC6D17">
        <w:rPr>
          <w:rFonts w:ascii="Arial" w:hAnsi="Arial" w:cs="Arial"/>
          <w:sz w:val="24"/>
          <w:szCs w:val="24"/>
        </w:rPr>
        <w:t xml:space="preserve"> Die Altdeponie unterliegt nicht der </w:t>
      </w:r>
      <w:r w:rsidR="00FC6D17" w:rsidRPr="00FC6D17">
        <w:rPr>
          <w:rFonts w:ascii="Arial" w:hAnsi="Arial" w:cs="Arial"/>
          <w:sz w:val="24"/>
          <w:szCs w:val="24"/>
        </w:rPr>
        <w:t xml:space="preserve">Verordnung über Deponien und Langzeitlager - Deponieverordnung </w:t>
      </w:r>
      <w:r w:rsidR="00FC6D17">
        <w:rPr>
          <w:rFonts w:ascii="Arial" w:hAnsi="Arial" w:cs="Arial"/>
          <w:sz w:val="24"/>
          <w:szCs w:val="24"/>
        </w:rPr>
        <w:t>–</w:t>
      </w:r>
      <w:r w:rsidR="00FC6D17" w:rsidRPr="00FC6D17">
        <w:rPr>
          <w:rFonts w:ascii="Arial" w:hAnsi="Arial" w:cs="Arial"/>
          <w:sz w:val="24"/>
          <w:szCs w:val="24"/>
        </w:rPr>
        <w:t xml:space="preserve"> DepV</w:t>
      </w:r>
      <w:r w:rsidR="00FC6D17">
        <w:rPr>
          <w:rFonts w:ascii="Arial" w:hAnsi="Arial" w:cs="Arial"/>
          <w:sz w:val="24"/>
          <w:szCs w:val="24"/>
        </w:rPr>
        <w:t>.</w:t>
      </w:r>
    </w:p>
    <w:p w14:paraId="4AFA8D11" w14:textId="77777777" w:rsidR="003542AA" w:rsidRDefault="003542AA" w:rsidP="00703B10">
      <w:pPr>
        <w:rPr>
          <w:rFonts w:ascii="Arial" w:hAnsi="Arial" w:cs="Arial"/>
          <w:sz w:val="24"/>
          <w:szCs w:val="24"/>
        </w:rPr>
      </w:pPr>
    </w:p>
    <w:p w14:paraId="0902B1E7" w14:textId="30D38A5E" w:rsidR="009C4540" w:rsidRPr="009C4540" w:rsidRDefault="00143C1D" w:rsidP="00703B10">
      <w:pPr>
        <w:rPr>
          <w:rFonts w:ascii="Arial" w:hAnsi="Arial" w:cs="Arial"/>
          <w:sz w:val="24"/>
          <w:szCs w:val="24"/>
        </w:rPr>
      </w:pPr>
      <w:r w:rsidRPr="00143C1D">
        <w:rPr>
          <w:rFonts w:ascii="Arial" w:hAnsi="Arial" w:cs="Arial"/>
          <w:sz w:val="24"/>
          <w:szCs w:val="24"/>
        </w:rPr>
        <w:t>Weiterhin bedarf d</w:t>
      </w:r>
      <w:r w:rsidR="009C4540" w:rsidRPr="00143C1D">
        <w:rPr>
          <w:rFonts w:ascii="Arial" w:hAnsi="Arial" w:cs="Arial"/>
          <w:sz w:val="24"/>
          <w:szCs w:val="24"/>
        </w:rPr>
        <w:t xml:space="preserve">as beantragte Vorhaben </w:t>
      </w:r>
      <w:r w:rsidRPr="00143C1D">
        <w:rPr>
          <w:rFonts w:ascii="Arial" w:hAnsi="Arial" w:cs="Arial"/>
          <w:sz w:val="24"/>
          <w:szCs w:val="24"/>
        </w:rPr>
        <w:t xml:space="preserve">auch </w:t>
      </w:r>
      <w:r w:rsidR="009C4540" w:rsidRPr="00143C1D">
        <w:rPr>
          <w:rFonts w:ascii="Arial" w:hAnsi="Arial" w:cs="Arial"/>
          <w:sz w:val="24"/>
          <w:szCs w:val="24"/>
        </w:rPr>
        <w:t xml:space="preserve">einer Genehmigung gemäß § </w:t>
      </w:r>
      <w:r w:rsidR="007A2CF2" w:rsidRPr="00143C1D">
        <w:rPr>
          <w:rFonts w:ascii="Arial" w:hAnsi="Arial" w:cs="Arial"/>
          <w:sz w:val="24"/>
          <w:szCs w:val="24"/>
        </w:rPr>
        <w:t>4</w:t>
      </w:r>
      <w:r w:rsidRPr="00143C1D">
        <w:rPr>
          <w:rFonts w:ascii="Arial" w:hAnsi="Arial" w:cs="Arial"/>
          <w:sz w:val="24"/>
          <w:szCs w:val="24"/>
        </w:rPr>
        <w:t xml:space="preserve"> </w:t>
      </w:r>
      <w:r w:rsidR="009C4540" w:rsidRPr="00143C1D">
        <w:rPr>
          <w:rFonts w:ascii="Arial" w:hAnsi="Arial" w:cs="Arial"/>
          <w:sz w:val="24"/>
          <w:szCs w:val="24"/>
        </w:rPr>
        <w:t xml:space="preserve">des Gesetzes zum Schutz vor schädlichen Umwelteinwirkungen durch Luftverunreinigungen, Geräusche, Erschütterungen und ähnliche Vorgänge (Bundes-Immissionsschutzgesetz - BImSchG) in Verbindung mit Nr. </w:t>
      </w:r>
      <w:r w:rsidRPr="00143C1D">
        <w:rPr>
          <w:rFonts w:ascii="Arial" w:hAnsi="Arial" w:cs="Arial"/>
          <w:sz w:val="24"/>
          <w:szCs w:val="24"/>
        </w:rPr>
        <w:t>8.1.1.4 V</w:t>
      </w:r>
      <w:r w:rsidR="009C4540" w:rsidRPr="00143C1D">
        <w:rPr>
          <w:rFonts w:ascii="Arial" w:hAnsi="Arial" w:cs="Arial"/>
          <w:sz w:val="24"/>
          <w:szCs w:val="24"/>
        </w:rPr>
        <w:t xml:space="preserve"> des Anhangs 1 zur Vierten Verordnung zur Durchführung des Bundes-Immissionsschutzgesetzes (Verordnung über genehmigungsbedürftige Anlagen - 4. BImSchV).</w:t>
      </w:r>
      <w:r w:rsidR="000F1883" w:rsidRPr="007A2CF2">
        <w:rPr>
          <w:rFonts w:ascii="Arial" w:hAnsi="Arial" w:cs="Arial"/>
          <w:sz w:val="24"/>
          <w:szCs w:val="24"/>
        </w:rPr>
        <w:t xml:space="preserve"> </w:t>
      </w:r>
      <w:r>
        <w:rPr>
          <w:rFonts w:ascii="Arial" w:hAnsi="Arial" w:cs="Arial"/>
          <w:sz w:val="24"/>
          <w:szCs w:val="24"/>
        </w:rPr>
        <w:t>Diese wird aber von der Plangenehmigung nach § 35 Abs. 3 KrWG eingeschlossen.</w:t>
      </w:r>
    </w:p>
    <w:p w14:paraId="476F8D89" w14:textId="77777777" w:rsidR="009C4540" w:rsidRDefault="009C4540" w:rsidP="00703B10">
      <w:pPr>
        <w:rPr>
          <w:rFonts w:ascii="Arial" w:hAnsi="Arial" w:cs="Arial"/>
          <w:sz w:val="24"/>
          <w:szCs w:val="24"/>
        </w:rPr>
      </w:pPr>
    </w:p>
    <w:p w14:paraId="0EE069C7" w14:textId="77777777" w:rsidR="00C87350" w:rsidRDefault="00B815FF" w:rsidP="00703B10">
      <w:pPr>
        <w:pStyle w:val="Default"/>
        <w:rPr>
          <w:strike/>
        </w:rPr>
      </w:pPr>
      <w:r w:rsidRPr="00E82CD7">
        <w:lastRenderedPageBreak/>
        <w:t>Das Vorhaben fällt zugleich unter § 2 Abs</w:t>
      </w:r>
      <w:r w:rsidR="00687EE7" w:rsidRPr="00E82CD7">
        <w:rPr>
          <w:color w:val="auto"/>
        </w:rPr>
        <w:t xml:space="preserve">. 4 </w:t>
      </w:r>
      <w:r w:rsidR="00687EE7" w:rsidRPr="00E82CD7">
        <w:t xml:space="preserve">Nr. 1 </w:t>
      </w:r>
      <w:r w:rsidR="004C6586" w:rsidRPr="00E82CD7">
        <w:t>(Neugenehmigung Deponiegasbehandlungsanlage) und</w:t>
      </w:r>
      <w:r w:rsidR="005C2B6D" w:rsidRPr="00E82CD7">
        <w:t xml:space="preserve"> Nr. </w:t>
      </w:r>
      <w:r w:rsidRPr="00E82CD7">
        <w:t>2</w:t>
      </w:r>
      <w:r w:rsidR="00687EE7" w:rsidRPr="00E82CD7">
        <w:t xml:space="preserve"> </w:t>
      </w:r>
      <w:r w:rsidR="004C6586" w:rsidRPr="00E82CD7">
        <w:t>(Änderung der Deponie</w:t>
      </w:r>
      <w:r w:rsidR="005C2B6D" w:rsidRPr="00E82CD7">
        <w:t xml:space="preserve">entgasung) </w:t>
      </w:r>
      <w:r w:rsidRPr="00E82CD7">
        <w:t xml:space="preserve">UVPG in Verbindung mit </w:t>
      </w:r>
      <w:r w:rsidR="00687EE7" w:rsidRPr="00E82CD7">
        <w:rPr>
          <w:color w:val="auto"/>
        </w:rPr>
        <w:t xml:space="preserve">§ 1 Abs. 1 Nr. 1 UVPG und </w:t>
      </w:r>
      <w:r w:rsidRPr="00E82CD7">
        <w:t xml:space="preserve">Nr. </w:t>
      </w:r>
      <w:r w:rsidR="001027CF" w:rsidRPr="00E82CD7">
        <w:t>12.2.1</w:t>
      </w:r>
      <w:r w:rsidRPr="00E82CD7">
        <w:t xml:space="preserve"> Spalte </w:t>
      </w:r>
      <w:r w:rsidR="001027CF" w:rsidRPr="00E82CD7">
        <w:t xml:space="preserve">1 </w:t>
      </w:r>
      <w:r w:rsidR="005C2B6D" w:rsidRPr="00E82CD7">
        <w:t xml:space="preserve">(Deponie zur Ablagerung von nicht gefährlichen Abfällen im Sinne des Kreislaufwirtschaftsgesetzes, mit Ausnahme der Deponien für Inertabfälle nach Nummer 12.3, mit einer Aufnahmekapazität von 10 t oder mehr je Tag oder mit einer Gesamtkapazität von 25.000 t oder mehr) </w:t>
      </w:r>
      <w:r w:rsidR="001027CF" w:rsidRPr="00E82CD7">
        <w:t xml:space="preserve">sowie Nr. 8.1.1.3 Spalte 2 mit Kennung „A“ </w:t>
      </w:r>
      <w:r w:rsidR="005C2B6D" w:rsidRPr="00E82CD7">
        <w:t>(Anlagen zur Beseitigung oder Verwertung fester, flüssiger oder in Behältern gefasster gasförmiger Abfälle, Deponiegas oder anderer gasförmiger Stoffe mit brennbaren Bestandteilen durch thermische Verfahren, insbesondere Entgasung, Plasmaverfahren, Pyrolyse, Vergasung, Verbrennung oder eine Kombination dieser Verfahren bei nicht gefährlichen Abfällen mit einer Durchsatzkapazität von weniger als 3 t Abfällen je Stunde)</w:t>
      </w:r>
      <w:r w:rsidRPr="00E82CD7">
        <w:t xml:space="preserve"> der Anlage 1 zum UVPG</w:t>
      </w:r>
      <w:r w:rsidRPr="008B15F9">
        <w:t xml:space="preserve"> </w:t>
      </w:r>
    </w:p>
    <w:p w14:paraId="5246BDF3" w14:textId="77777777" w:rsidR="00C87350" w:rsidRDefault="00C87350" w:rsidP="00703B10">
      <w:pPr>
        <w:pStyle w:val="Default"/>
        <w:rPr>
          <w:strike/>
        </w:rPr>
      </w:pPr>
    </w:p>
    <w:p w14:paraId="7EF1F821" w14:textId="018AC364" w:rsidR="00C87350" w:rsidRPr="00A13274" w:rsidRDefault="00A13274" w:rsidP="00703B10">
      <w:pPr>
        <w:pStyle w:val="Default"/>
      </w:pPr>
      <w:r w:rsidRPr="00A13274">
        <w:t xml:space="preserve">Für diese wesentliche Änderung der </w:t>
      </w:r>
      <w:r>
        <w:t>Deponie</w:t>
      </w:r>
      <w:r w:rsidRPr="00A13274">
        <w:t xml:space="preserve"> ist im Rahmen eines Genehmigungsverfahrens nach KrWG eine allgemeine Vorprüfung nach § 9 Abs. 2 UVPG, insbesondere auch unter Berücksichtigung der Vorgaben</w:t>
      </w:r>
      <w:r>
        <w:t xml:space="preserve"> des § 9 Abs. 4 UVPG, in Verbin</w:t>
      </w:r>
      <w:r w:rsidRPr="00A13274">
        <w:t>dung mit § 7 Abs. 1 UVPG vorzunehmen. Dabei handelt es sich um eine überschlägige Prüfung unter Berücksichtigung der Kriterien der Anlage 3 des UVPG, bei der festgestellt werden soll, ob das Vorhaben erhebliche nachteilige Umweltauswirkungen haben kann, die für die Genehmigung des Vorhabens zu berücksichtigen sind und deshalb eine UVP-Pflicht besteht.</w:t>
      </w:r>
    </w:p>
    <w:p w14:paraId="23C8F690" w14:textId="77777777" w:rsidR="001A5F33" w:rsidRDefault="001A5F33" w:rsidP="00703B10">
      <w:pPr>
        <w:pStyle w:val="Default"/>
        <w:rPr>
          <w:strike/>
        </w:rPr>
      </w:pPr>
    </w:p>
    <w:p w14:paraId="6FA7AD6E" w14:textId="77777777" w:rsidR="009D14AB" w:rsidRPr="00BF682B" w:rsidRDefault="009D14AB" w:rsidP="00703B10">
      <w:pPr>
        <w:ind w:right="-1"/>
        <w:rPr>
          <w:rFonts w:ascii="Arial" w:hAnsi="Arial" w:cs="Arial"/>
          <w:sz w:val="24"/>
          <w:szCs w:val="24"/>
        </w:rPr>
      </w:pPr>
      <w:r w:rsidRPr="001A5F33">
        <w:rPr>
          <w:rFonts w:ascii="Arial" w:hAnsi="Arial" w:cs="Arial"/>
          <w:sz w:val="24"/>
          <w:szCs w:val="24"/>
        </w:rPr>
        <w:t xml:space="preserve">Für </w:t>
      </w:r>
      <w:r w:rsidR="00A13274">
        <w:rPr>
          <w:rFonts w:ascii="Arial" w:hAnsi="Arial" w:cs="Arial"/>
          <w:sz w:val="24"/>
          <w:szCs w:val="24"/>
        </w:rPr>
        <w:t xml:space="preserve">das </w:t>
      </w:r>
      <w:r w:rsidR="000A5E9E" w:rsidRPr="006D2F15">
        <w:rPr>
          <w:rFonts w:ascii="Arial" w:hAnsi="Arial" w:cs="Arial"/>
          <w:sz w:val="24"/>
          <w:szCs w:val="24"/>
        </w:rPr>
        <w:t>Neuvorhaben</w:t>
      </w:r>
      <w:r w:rsidRPr="006D2F15">
        <w:rPr>
          <w:rFonts w:ascii="Arial" w:hAnsi="Arial" w:cs="Arial"/>
          <w:sz w:val="24"/>
          <w:szCs w:val="24"/>
        </w:rPr>
        <w:t xml:space="preserve"> </w:t>
      </w:r>
      <w:r w:rsidR="00A13274">
        <w:rPr>
          <w:rFonts w:ascii="Arial" w:hAnsi="Arial" w:cs="Arial"/>
          <w:sz w:val="24"/>
          <w:szCs w:val="24"/>
        </w:rPr>
        <w:t xml:space="preserve">(Deponiegasbehandlungsanlage) </w:t>
      </w:r>
      <w:r w:rsidRPr="001A5F33">
        <w:rPr>
          <w:rFonts w:ascii="Arial" w:hAnsi="Arial" w:cs="Arial"/>
          <w:sz w:val="24"/>
          <w:szCs w:val="24"/>
        </w:rPr>
        <w:t xml:space="preserve">ist im Rahmen </w:t>
      </w:r>
      <w:r w:rsidR="00A13274">
        <w:rPr>
          <w:rFonts w:ascii="Arial" w:hAnsi="Arial" w:cs="Arial"/>
          <w:sz w:val="24"/>
          <w:szCs w:val="24"/>
        </w:rPr>
        <w:t>des</w:t>
      </w:r>
      <w:r w:rsidRPr="001A5F33">
        <w:rPr>
          <w:rFonts w:ascii="Arial" w:hAnsi="Arial" w:cs="Arial"/>
          <w:sz w:val="24"/>
          <w:szCs w:val="24"/>
        </w:rPr>
        <w:t xml:space="preserve"> Genehmigungsverfahrens nach </w:t>
      </w:r>
      <w:r w:rsidR="00A13274">
        <w:rPr>
          <w:rFonts w:ascii="Arial" w:hAnsi="Arial" w:cs="Arial"/>
          <w:sz w:val="24"/>
          <w:szCs w:val="24"/>
        </w:rPr>
        <w:t>KrWG</w:t>
      </w:r>
      <w:r w:rsidRPr="001A5F33">
        <w:rPr>
          <w:rFonts w:ascii="Arial" w:hAnsi="Arial" w:cs="Arial"/>
          <w:sz w:val="24"/>
          <w:szCs w:val="24"/>
        </w:rPr>
        <w:t xml:space="preserve"> eine allgemeine Vorprüfung nach</w:t>
      </w:r>
      <w:r w:rsidRPr="000F395B">
        <w:rPr>
          <w:rFonts w:ascii="Arial" w:hAnsi="Arial" w:cs="Arial"/>
          <w:sz w:val="24"/>
          <w:szCs w:val="24"/>
        </w:rPr>
        <w:t xml:space="preserve"> </w:t>
      </w:r>
      <w:r w:rsidRPr="001A5F33">
        <w:rPr>
          <w:rFonts w:ascii="Arial" w:hAnsi="Arial" w:cs="Arial"/>
          <w:sz w:val="24"/>
          <w:szCs w:val="24"/>
        </w:rPr>
        <w:t>§ 7 Abs. 1 UVPG vorzunehmen. Dabei handelt es sich um eine überschlägige Prüfung unter Berücksichtigung der Kriterien der Anlage 3 des UVPG, bei der festgestellt werden soll, ob das Vorhaben erhebliche nachteilige Umweltauswirkungen haben kann die für die Genehmigung des Vorhabens zu berücksichtigen sind und deshalb eine UVP-Pflicht besteht.</w:t>
      </w:r>
      <w:r>
        <w:rPr>
          <w:rFonts w:ascii="Arial" w:hAnsi="Arial" w:cs="Arial"/>
          <w:sz w:val="24"/>
          <w:szCs w:val="24"/>
        </w:rPr>
        <w:t xml:space="preserve"> </w:t>
      </w:r>
    </w:p>
    <w:p w14:paraId="0EB53ADE" w14:textId="77777777" w:rsidR="00860F51" w:rsidRDefault="00860F51" w:rsidP="00703B10">
      <w:pPr>
        <w:pStyle w:val="Default"/>
        <w:rPr>
          <w:strike/>
        </w:rPr>
      </w:pPr>
    </w:p>
    <w:p w14:paraId="59A00B52" w14:textId="77777777" w:rsidR="00C60E10" w:rsidRDefault="00B82177" w:rsidP="00703B10">
      <w:pPr>
        <w:pStyle w:val="Default"/>
      </w:pPr>
      <w:r>
        <w:t xml:space="preserve">Somit ist insgesamt eine </w:t>
      </w:r>
      <w:r w:rsidRPr="00B82177">
        <w:t>allgemeine Vorprüfung nach § 7 Abs. 1 UVPG vorzunehmen</w:t>
      </w:r>
    </w:p>
    <w:p w14:paraId="6BDF3D3A" w14:textId="77777777" w:rsidR="00860F51" w:rsidRDefault="00860F51" w:rsidP="00703B10">
      <w:pPr>
        <w:pStyle w:val="Default"/>
        <w:rPr>
          <w:strike/>
        </w:rPr>
      </w:pPr>
    </w:p>
    <w:p w14:paraId="6E3CBE3F" w14:textId="5F5DAA79" w:rsidR="00BF682B" w:rsidRPr="00BF682B" w:rsidRDefault="00BF682B" w:rsidP="00703B10">
      <w:pPr>
        <w:ind w:right="-1"/>
        <w:rPr>
          <w:rFonts w:ascii="Arial" w:hAnsi="Arial" w:cs="Arial"/>
          <w:sz w:val="24"/>
          <w:szCs w:val="24"/>
        </w:rPr>
      </w:pPr>
      <w:r w:rsidRPr="00BF682B">
        <w:rPr>
          <w:rFonts w:ascii="Arial" w:hAnsi="Arial" w:cs="Arial"/>
          <w:sz w:val="24"/>
          <w:szCs w:val="24"/>
        </w:rPr>
        <w:t xml:space="preserve">Die Bewertung im Rahmen einer überschlägigen Prüfung anhand der vorgelegten Antragsunterlagen, eigener Ermittlungen und der für die Entscheidung maßgeblichen Rechts- und Verwaltungsvorschriften ergab, dass </w:t>
      </w:r>
      <w:r w:rsidRPr="002C2ADE">
        <w:rPr>
          <w:rFonts w:ascii="Arial" w:hAnsi="Arial" w:cs="Arial"/>
          <w:sz w:val="24"/>
          <w:szCs w:val="24"/>
        </w:rPr>
        <w:t>das geplante Vorhaben keine er</w:t>
      </w:r>
      <w:r w:rsidR="00591D45">
        <w:rPr>
          <w:rFonts w:ascii="Arial" w:hAnsi="Arial" w:cs="Arial"/>
          <w:sz w:val="24"/>
          <w:szCs w:val="24"/>
        </w:rPr>
        <w:t>h</w:t>
      </w:r>
      <w:r w:rsidRPr="002C2ADE">
        <w:rPr>
          <w:rFonts w:ascii="Arial" w:hAnsi="Arial" w:cs="Arial"/>
          <w:sz w:val="24"/>
          <w:szCs w:val="24"/>
        </w:rPr>
        <w:t>ebliche</w:t>
      </w:r>
      <w:r w:rsidR="00591D45">
        <w:rPr>
          <w:rFonts w:ascii="Arial" w:hAnsi="Arial" w:cs="Arial"/>
          <w:sz w:val="24"/>
          <w:szCs w:val="24"/>
        </w:rPr>
        <w:t>n</w:t>
      </w:r>
      <w:r w:rsidRPr="002C2ADE">
        <w:rPr>
          <w:rFonts w:ascii="Arial" w:hAnsi="Arial" w:cs="Arial"/>
          <w:sz w:val="24"/>
          <w:szCs w:val="24"/>
        </w:rPr>
        <w:t xml:space="preserve"> nachteilige</w:t>
      </w:r>
      <w:r w:rsidR="00591D45">
        <w:rPr>
          <w:rFonts w:ascii="Arial" w:hAnsi="Arial" w:cs="Arial"/>
          <w:sz w:val="24"/>
          <w:szCs w:val="24"/>
        </w:rPr>
        <w:t>n</w:t>
      </w:r>
      <w:r w:rsidRPr="002C2ADE">
        <w:rPr>
          <w:rFonts w:ascii="Arial" w:hAnsi="Arial" w:cs="Arial"/>
          <w:sz w:val="24"/>
          <w:szCs w:val="24"/>
        </w:rPr>
        <w:t xml:space="preserve"> Auswirkungen auf die Umwelt </w:t>
      </w:r>
      <w:r w:rsidR="00860F51" w:rsidRPr="002C2ADE">
        <w:rPr>
          <w:rFonts w:ascii="Arial" w:hAnsi="Arial" w:cs="Arial"/>
          <w:sz w:val="24"/>
          <w:szCs w:val="24"/>
        </w:rPr>
        <w:t>haben kann</w:t>
      </w:r>
      <w:r w:rsidRPr="002C2ADE">
        <w:rPr>
          <w:rFonts w:ascii="Arial" w:hAnsi="Arial" w:cs="Arial"/>
          <w:sz w:val="24"/>
          <w:szCs w:val="24"/>
        </w:rPr>
        <w:t>.</w:t>
      </w:r>
      <w:r w:rsidRPr="00BF682B">
        <w:rPr>
          <w:rFonts w:ascii="Arial" w:hAnsi="Arial" w:cs="Arial"/>
          <w:sz w:val="24"/>
          <w:szCs w:val="24"/>
        </w:rPr>
        <w:t xml:space="preserve"> </w:t>
      </w:r>
    </w:p>
    <w:p w14:paraId="2B5B718C" w14:textId="77777777" w:rsidR="00077CA5" w:rsidRDefault="00077CA5" w:rsidP="00703B10">
      <w:pPr>
        <w:ind w:right="-1"/>
        <w:rPr>
          <w:rFonts w:ascii="Arial" w:hAnsi="Arial" w:cs="Arial"/>
          <w:sz w:val="24"/>
          <w:szCs w:val="24"/>
        </w:rPr>
      </w:pPr>
    </w:p>
    <w:p w14:paraId="6E1FC8AB" w14:textId="5C8AD93C" w:rsidR="005B006B" w:rsidRDefault="00077CA5" w:rsidP="00703B10">
      <w:pPr>
        <w:ind w:right="-1"/>
        <w:rPr>
          <w:rFonts w:ascii="Arial" w:hAnsi="Arial" w:cs="Arial"/>
          <w:sz w:val="24"/>
          <w:szCs w:val="24"/>
        </w:rPr>
      </w:pPr>
      <w:r w:rsidRPr="002C2ADE">
        <w:rPr>
          <w:rFonts w:ascii="Arial" w:hAnsi="Arial" w:cs="Arial"/>
          <w:sz w:val="24"/>
          <w:szCs w:val="24"/>
        </w:rPr>
        <w:t xml:space="preserve">Diese Bewertung stützt sich insbesondere </w:t>
      </w:r>
      <w:r w:rsidR="00E0473C">
        <w:rPr>
          <w:rFonts w:ascii="Arial" w:hAnsi="Arial" w:cs="Arial"/>
          <w:sz w:val="24"/>
          <w:szCs w:val="24"/>
        </w:rPr>
        <w:t>auf folgende</w:t>
      </w:r>
      <w:r w:rsidRPr="002C2ADE">
        <w:rPr>
          <w:rFonts w:ascii="Arial" w:hAnsi="Arial" w:cs="Arial"/>
          <w:sz w:val="24"/>
          <w:szCs w:val="24"/>
        </w:rPr>
        <w:t xml:space="preserve"> Aspekte:</w:t>
      </w:r>
      <w:r>
        <w:rPr>
          <w:rFonts w:ascii="Arial" w:hAnsi="Arial" w:cs="Arial"/>
          <w:sz w:val="24"/>
          <w:szCs w:val="24"/>
        </w:rPr>
        <w:t xml:space="preserve"> </w:t>
      </w:r>
    </w:p>
    <w:p w14:paraId="54624CE5" w14:textId="77777777" w:rsidR="00BA2B88" w:rsidRDefault="00BA2B88" w:rsidP="00703B10">
      <w:pPr>
        <w:ind w:right="-1"/>
        <w:rPr>
          <w:rFonts w:ascii="Arial" w:hAnsi="Arial" w:cs="Arial"/>
          <w:sz w:val="24"/>
          <w:szCs w:val="24"/>
        </w:rPr>
      </w:pPr>
    </w:p>
    <w:p w14:paraId="5A2CC1EF" w14:textId="77777777" w:rsidR="00E33274" w:rsidRPr="00E33274" w:rsidRDefault="00E33274" w:rsidP="00703B10">
      <w:pPr>
        <w:ind w:right="-1"/>
        <w:rPr>
          <w:rFonts w:ascii="Arial" w:hAnsi="Arial" w:cs="Arial"/>
          <w:sz w:val="24"/>
          <w:szCs w:val="24"/>
        </w:rPr>
      </w:pPr>
      <w:r w:rsidRPr="00E33274">
        <w:rPr>
          <w:rFonts w:ascii="Arial" w:hAnsi="Arial" w:cs="Arial"/>
          <w:sz w:val="24"/>
          <w:szCs w:val="24"/>
        </w:rPr>
        <w:t>Das geplante Vorhaben ist nicht mit einer Kapazitätserhöhung der Deponie oder einer Änderung der zugelassenen Abfallschlüsselnummern verbunden. Es werden für die Änderung an der Deponie selbst keine Schwellenwerte nach UVPG, BImSchG, WHG oder weiteren Rechtsbereichen überschritten. Die eingeschlossene Neugenehmigung der Deponiegasbehandlungsanlage überschreitet aber die Mengenschwellen der 4. BImSchV sowie die Mengenschwelle im UVPG.</w:t>
      </w:r>
    </w:p>
    <w:p w14:paraId="0218D860" w14:textId="77777777" w:rsidR="00E33274" w:rsidRPr="00E33274" w:rsidRDefault="00E33274" w:rsidP="00703B10">
      <w:pPr>
        <w:ind w:right="-1"/>
        <w:rPr>
          <w:rFonts w:ascii="Arial" w:hAnsi="Arial" w:cs="Arial"/>
          <w:sz w:val="24"/>
          <w:szCs w:val="24"/>
        </w:rPr>
      </w:pPr>
    </w:p>
    <w:p w14:paraId="0E319998" w14:textId="4E1C3DC2" w:rsidR="00E33274" w:rsidRPr="00E33274" w:rsidRDefault="00E33274" w:rsidP="00703B10">
      <w:pPr>
        <w:ind w:right="-1"/>
        <w:rPr>
          <w:rFonts w:ascii="Arial" w:hAnsi="Arial" w:cs="Arial"/>
          <w:sz w:val="24"/>
          <w:szCs w:val="24"/>
        </w:rPr>
      </w:pPr>
      <w:r w:rsidRPr="00E33274">
        <w:rPr>
          <w:rFonts w:ascii="Arial" w:hAnsi="Arial" w:cs="Arial"/>
          <w:sz w:val="24"/>
          <w:szCs w:val="24"/>
        </w:rPr>
        <w:t>Das hier beantragte Vorhaben umfasst die Anpassung des Entgasungskonzepts, die Erweiterung und Modernisierung des Gasfassungssystems der Deponie</w:t>
      </w:r>
      <w:r w:rsidR="003B100F">
        <w:rPr>
          <w:rFonts w:ascii="Arial" w:hAnsi="Arial" w:cs="Arial"/>
          <w:sz w:val="24"/>
          <w:szCs w:val="24"/>
        </w:rPr>
        <w:t>,</w:t>
      </w:r>
      <w:r w:rsidRPr="00E33274">
        <w:rPr>
          <w:rFonts w:ascii="Arial" w:hAnsi="Arial" w:cs="Arial"/>
          <w:sz w:val="24"/>
          <w:szCs w:val="24"/>
        </w:rPr>
        <w:t xml:space="preserve"> die Errichtung und den Betrieb einer neuen </w:t>
      </w:r>
      <w:r w:rsidR="00966685">
        <w:rPr>
          <w:rFonts w:ascii="Arial" w:hAnsi="Arial" w:cs="Arial"/>
          <w:sz w:val="24"/>
          <w:szCs w:val="24"/>
        </w:rPr>
        <w:t>zentralen Gassammelstelle</w:t>
      </w:r>
      <w:r w:rsidRPr="00E33274">
        <w:rPr>
          <w:rFonts w:ascii="Arial" w:hAnsi="Arial" w:cs="Arial"/>
          <w:sz w:val="24"/>
          <w:szCs w:val="24"/>
        </w:rPr>
        <w:t xml:space="preserve"> </w:t>
      </w:r>
      <w:r w:rsidR="003B100F">
        <w:rPr>
          <w:rFonts w:ascii="Arial" w:hAnsi="Arial" w:cs="Arial"/>
          <w:sz w:val="24"/>
          <w:szCs w:val="24"/>
        </w:rPr>
        <w:t xml:space="preserve">sowie </w:t>
      </w:r>
      <w:r w:rsidRPr="00E33274">
        <w:rPr>
          <w:rFonts w:ascii="Arial" w:hAnsi="Arial" w:cs="Arial"/>
          <w:sz w:val="24"/>
          <w:szCs w:val="24"/>
        </w:rPr>
        <w:t>einer neuen Gasförder</w:t>
      </w:r>
      <w:r w:rsidR="00966685">
        <w:rPr>
          <w:rFonts w:ascii="Arial" w:hAnsi="Arial" w:cs="Arial"/>
          <w:sz w:val="24"/>
          <w:szCs w:val="24"/>
        </w:rPr>
        <w:t>station</w:t>
      </w:r>
      <w:r w:rsidRPr="00E33274">
        <w:rPr>
          <w:rFonts w:ascii="Arial" w:hAnsi="Arial" w:cs="Arial"/>
          <w:sz w:val="24"/>
          <w:szCs w:val="24"/>
        </w:rPr>
        <w:t xml:space="preserve"> einschließlich Schwachgasbehandlungsanlage (RTO) mit einer maximalen Kapazität von </w:t>
      </w:r>
      <w:r w:rsidR="00966685">
        <w:rPr>
          <w:rFonts w:ascii="Arial" w:hAnsi="Arial" w:cs="Arial"/>
          <w:sz w:val="24"/>
          <w:szCs w:val="24"/>
        </w:rPr>
        <w:t>250</w:t>
      </w:r>
      <w:r w:rsidRPr="00E33274">
        <w:rPr>
          <w:rFonts w:ascii="Arial" w:hAnsi="Arial" w:cs="Arial"/>
          <w:sz w:val="24"/>
          <w:szCs w:val="24"/>
        </w:rPr>
        <w:t xml:space="preserve"> kW.</w:t>
      </w:r>
    </w:p>
    <w:p w14:paraId="6C30E760" w14:textId="67877806" w:rsidR="003B100F" w:rsidRDefault="003B100F" w:rsidP="003B100F">
      <w:pPr>
        <w:ind w:right="-1"/>
        <w:rPr>
          <w:rFonts w:ascii="Arial" w:hAnsi="Arial" w:cs="Arial"/>
          <w:sz w:val="24"/>
          <w:szCs w:val="24"/>
        </w:rPr>
      </w:pPr>
      <w:r w:rsidRPr="003B100F">
        <w:rPr>
          <w:rFonts w:ascii="Arial" w:hAnsi="Arial" w:cs="Arial"/>
          <w:sz w:val="24"/>
          <w:szCs w:val="24"/>
        </w:rPr>
        <w:lastRenderedPageBreak/>
        <w:t xml:space="preserve">Eine Nutzung </w:t>
      </w:r>
      <w:r w:rsidR="00AE2B27">
        <w:rPr>
          <w:rFonts w:ascii="Arial" w:hAnsi="Arial" w:cs="Arial"/>
          <w:sz w:val="24"/>
          <w:szCs w:val="24"/>
        </w:rPr>
        <w:t>von</w:t>
      </w:r>
      <w:r w:rsidRPr="003B100F">
        <w:rPr>
          <w:rFonts w:ascii="Arial" w:hAnsi="Arial" w:cs="Arial"/>
          <w:sz w:val="24"/>
          <w:szCs w:val="24"/>
        </w:rPr>
        <w:t xml:space="preserve"> natürlichen Ressourcen findet nicht statt, da die beantragten Änderungen auf einer bestehenden nach TASI (Dritte Allgemeine Verwaltungsvorschrift zum Abfallgesetz</w:t>
      </w:r>
      <w:r>
        <w:rPr>
          <w:rFonts w:ascii="Arial" w:hAnsi="Arial" w:cs="Arial"/>
          <w:sz w:val="24"/>
          <w:szCs w:val="24"/>
        </w:rPr>
        <w:t xml:space="preserve"> </w:t>
      </w:r>
      <w:r w:rsidRPr="003B100F">
        <w:rPr>
          <w:rFonts w:ascii="Arial" w:hAnsi="Arial" w:cs="Arial"/>
          <w:sz w:val="24"/>
          <w:szCs w:val="24"/>
        </w:rPr>
        <w:t xml:space="preserve">- TA Siedlungsabfall -vom 14. Mai 1993) rekultivierten Altdeponie durchgeführt werden. </w:t>
      </w:r>
    </w:p>
    <w:p w14:paraId="0DC99E33" w14:textId="1B81A1B7" w:rsidR="003B100F" w:rsidRDefault="003B100F" w:rsidP="003B100F">
      <w:pPr>
        <w:ind w:right="-1"/>
        <w:rPr>
          <w:rFonts w:ascii="Arial" w:hAnsi="Arial" w:cs="Arial"/>
          <w:sz w:val="24"/>
          <w:szCs w:val="24"/>
        </w:rPr>
      </w:pPr>
    </w:p>
    <w:p w14:paraId="30F27539" w14:textId="0AF3A3F0" w:rsidR="003B100F" w:rsidRPr="003B100F" w:rsidRDefault="003B100F" w:rsidP="003B100F">
      <w:pPr>
        <w:ind w:right="-1"/>
        <w:rPr>
          <w:rFonts w:ascii="Arial" w:hAnsi="Arial" w:cs="Arial"/>
          <w:sz w:val="24"/>
          <w:szCs w:val="24"/>
        </w:rPr>
      </w:pPr>
      <w:r w:rsidRPr="003B100F">
        <w:rPr>
          <w:rFonts w:ascii="Arial" w:hAnsi="Arial" w:cs="Arial"/>
          <w:sz w:val="24"/>
          <w:szCs w:val="24"/>
        </w:rPr>
        <w:t xml:space="preserve">Die Oberflächenabdichtung der Altdeponie besteht lediglich aus bindigem Boden. An den Standorten der geplanten Gassammelstation und der Gasbehandlungsanlage befinden sich keine Gehölze. </w:t>
      </w:r>
    </w:p>
    <w:p w14:paraId="57222D2E" w14:textId="4261BEF2" w:rsidR="003B100F" w:rsidRPr="003B100F" w:rsidRDefault="003B100F" w:rsidP="003B100F">
      <w:pPr>
        <w:ind w:right="-1"/>
        <w:rPr>
          <w:rFonts w:ascii="Arial" w:hAnsi="Arial" w:cs="Arial"/>
          <w:sz w:val="24"/>
          <w:szCs w:val="24"/>
        </w:rPr>
      </w:pPr>
      <w:r w:rsidRPr="003B100F">
        <w:rPr>
          <w:rFonts w:ascii="Arial" w:hAnsi="Arial" w:cs="Arial"/>
          <w:sz w:val="24"/>
          <w:szCs w:val="24"/>
        </w:rPr>
        <w:t xml:space="preserve">Die neu zu errichtenden Gasleitungen werden in den Deponiekörper eingebettet, ggf. muss hierfür Aufwuchs entfernt werden. Dabei würde es sich um einen Eingriff nach § 14 Abs. 1 BNatSchG handeln, der </w:t>
      </w:r>
      <w:r w:rsidR="00AE2B27">
        <w:rPr>
          <w:rFonts w:ascii="Arial" w:hAnsi="Arial" w:cs="Arial"/>
          <w:sz w:val="24"/>
          <w:szCs w:val="24"/>
        </w:rPr>
        <w:t xml:space="preserve">direkt </w:t>
      </w:r>
      <w:r w:rsidR="00876C82">
        <w:rPr>
          <w:rFonts w:ascii="Arial" w:hAnsi="Arial" w:cs="Arial"/>
          <w:sz w:val="24"/>
          <w:szCs w:val="24"/>
        </w:rPr>
        <w:t xml:space="preserve">durch </w:t>
      </w:r>
      <w:r w:rsidRPr="003B100F">
        <w:rPr>
          <w:rFonts w:ascii="Arial" w:hAnsi="Arial" w:cs="Arial"/>
          <w:sz w:val="24"/>
          <w:szCs w:val="24"/>
        </w:rPr>
        <w:t>entsprechend</w:t>
      </w:r>
      <w:r w:rsidR="00876C82">
        <w:rPr>
          <w:rFonts w:ascii="Arial" w:hAnsi="Arial" w:cs="Arial"/>
          <w:sz w:val="24"/>
          <w:szCs w:val="24"/>
        </w:rPr>
        <w:t xml:space="preserve">e Anpflanzungen auf der Altdeponie </w:t>
      </w:r>
      <w:r w:rsidRPr="003B100F">
        <w:rPr>
          <w:rFonts w:ascii="Arial" w:hAnsi="Arial" w:cs="Arial"/>
          <w:sz w:val="24"/>
          <w:szCs w:val="24"/>
        </w:rPr>
        <w:t>ausgeglichen w</w:t>
      </w:r>
      <w:r w:rsidR="00876C82">
        <w:rPr>
          <w:rFonts w:ascii="Arial" w:hAnsi="Arial" w:cs="Arial"/>
          <w:sz w:val="24"/>
          <w:szCs w:val="24"/>
        </w:rPr>
        <w:t>i</w:t>
      </w:r>
      <w:r w:rsidRPr="003B100F">
        <w:rPr>
          <w:rFonts w:ascii="Arial" w:hAnsi="Arial" w:cs="Arial"/>
          <w:sz w:val="24"/>
          <w:szCs w:val="24"/>
        </w:rPr>
        <w:t xml:space="preserve">rd. </w:t>
      </w:r>
    </w:p>
    <w:p w14:paraId="03F5AAA8" w14:textId="77777777" w:rsidR="00876C82" w:rsidRDefault="00876C82" w:rsidP="00876C82">
      <w:pPr>
        <w:ind w:right="-1"/>
        <w:rPr>
          <w:rFonts w:ascii="Arial" w:hAnsi="Arial" w:cs="Arial"/>
          <w:sz w:val="24"/>
          <w:szCs w:val="24"/>
        </w:rPr>
      </w:pPr>
    </w:p>
    <w:p w14:paraId="63015084" w14:textId="224A2B9F" w:rsidR="00876C82" w:rsidRPr="00876C82" w:rsidRDefault="00876C82" w:rsidP="00876C82">
      <w:pPr>
        <w:ind w:right="-1"/>
        <w:rPr>
          <w:rFonts w:ascii="Arial" w:hAnsi="Arial" w:cs="Arial"/>
          <w:sz w:val="24"/>
          <w:szCs w:val="24"/>
        </w:rPr>
      </w:pPr>
      <w:r w:rsidRPr="00876C82">
        <w:rPr>
          <w:rFonts w:ascii="Arial" w:hAnsi="Arial" w:cs="Arial"/>
          <w:sz w:val="24"/>
          <w:szCs w:val="24"/>
        </w:rPr>
        <w:t xml:space="preserve">In ca. 3,7 km Entfernung befindet sich das FFH-Gebiet „Pöppelsche Tal“ (DE-4416-301) mit stickstoffempfindlichen Lebensarten. </w:t>
      </w:r>
      <w:r>
        <w:rPr>
          <w:rFonts w:ascii="Arial" w:hAnsi="Arial" w:cs="Arial"/>
          <w:sz w:val="24"/>
          <w:szCs w:val="24"/>
        </w:rPr>
        <w:t>M</w:t>
      </w:r>
      <w:r w:rsidRPr="00876C82">
        <w:rPr>
          <w:rFonts w:ascii="Arial" w:hAnsi="Arial" w:cs="Arial"/>
          <w:sz w:val="24"/>
          <w:szCs w:val="24"/>
        </w:rPr>
        <w:t xml:space="preserve">it dem vom LANUV bereitgestellten Screeningmodell </w:t>
      </w:r>
      <w:r>
        <w:rPr>
          <w:rFonts w:ascii="Arial" w:hAnsi="Arial" w:cs="Arial"/>
          <w:sz w:val="24"/>
          <w:szCs w:val="24"/>
        </w:rPr>
        <w:t xml:space="preserve">wurde </w:t>
      </w:r>
      <w:r w:rsidRPr="00876C82">
        <w:rPr>
          <w:rFonts w:ascii="Arial" w:hAnsi="Arial" w:cs="Arial"/>
          <w:sz w:val="24"/>
          <w:szCs w:val="24"/>
        </w:rPr>
        <w:t>eine Ausb</w:t>
      </w:r>
      <w:r>
        <w:rPr>
          <w:rFonts w:ascii="Arial" w:hAnsi="Arial" w:cs="Arial"/>
          <w:sz w:val="24"/>
          <w:szCs w:val="24"/>
        </w:rPr>
        <w:t>reitungsrechnung der Stickstoff</w:t>
      </w:r>
      <w:r w:rsidRPr="00876C82">
        <w:rPr>
          <w:rFonts w:ascii="Arial" w:hAnsi="Arial" w:cs="Arial"/>
          <w:sz w:val="24"/>
          <w:szCs w:val="24"/>
        </w:rPr>
        <w:t>deposition durchgeführt. Daraus wird ersichtlich, dass das FFH-Gebiet nicht im Einwirkbereich der Anlage liegt. Unter Berücksichtigung des kleinen Einwirkbereiches der N-Deposition wird angenommen, dass die gleichzeitigen N- und S-bürtigen versauernden Stoffeinträge für die betreffenden Gebiete niedriger als das Abschneidekriterium liegen werden.</w:t>
      </w:r>
    </w:p>
    <w:p w14:paraId="057DEA9B" w14:textId="686608FA" w:rsidR="00876C82" w:rsidRDefault="00876C82" w:rsidP="00876C82">
      <w:pPr>
        <w:ind w:right="-1"/>
        <w:rPr>
          <w:rFonts w:ascii="Arial" w:hAnsi="Arial" w:cs="Arial"/>
          <w:sz w:val="24"/>
          <w:szCs w:val="24"/>
        </w:rPr>
      </w:pPr>
      <w:r w:rsidRPr="00876C82">
        <w:rPr>
          <w:rFonts w:ascii="Arial" w:hAnsi="Arial" w:cs="Arial"/>
          <w:sz w:val="24"/>
          <w:szCs w:val="24"/>
        </w:rPr>
        <w:t>Eine erhebliche Beeinträchtigung von Natura 2000-Gebieten in ihren für die Erhaltungsziele oder den Schutzzweck maßgeblichen Bestandteilen, kann ausgeschlossen werden.</w:t>
      </w:r>
    </w:p>
    <w:p w14:paraId="2D735A27" w14:textId="77777777" w:rsidR="00876C82" w:rsidRDefault="00876C82" w:rsidP="00876C82">
      <w:pPr>
        <w:ind w:right="-1"/>
        <w:rPr>
          <w:rFonts w:ascii="Arial" w:hAnsi="Arial" w:cs="Arial"/>
          <w:sz w:val="24"/>
          <w:szCs w:val="24"/>
        </w:rPr>
      </w:pPr>
    </w:p>
    <w:p w14:paraId="2FFEE9F5" w14:textId="101380F8" w:rsidR="00FE5FE8" w:rsidRDefault="006A419B" w:rsidP="00703B10">
      <w:pPr>
        <w:ind w:right="-1"/>
        <w:rPr>
          <w:rFonts w:ascii="Arial" w:hAnsi="Arial" w:cs="Arial"/>
          <w:sz w:val="24"/>
          <w:szCs w:val="24"/>
        </w:rPr>
      </w:pPr>
      <w:r w:rsidRPr="006A419B">
        <w:rPr>
          <w:rFonts w:ascii="Arial" w:hAnsi="Arial" w:cs="Arial"/>
          <w:sz w:val="24"/>
          <w:szCs w:val="24"/>
        </w:rPr>
        <w:t>Zu Beginn der Baumaßnahmen event</w:t>
      </w:r>
      <w:r>
        <w:rPr>
          <w:rFonts w:ascii="Arial" w:hAnsi="Arial" w:cs="Arial"/>
          <w:sz w:val="24"/>
          <w:szCs w:val="24"/>
        </w:rPr>
        <w:t>uell erforderliche Rodungsarbei</w:t>
      </w:r>
      <w:r w:rsidRPr="006A419B">
        <w:rPr>
          <w:rFonts w:ascii="Arial" w:hAnsi="Arial" w:cs="Arial"/>
          <w:sz w:val="24"/>
          <w:szCs w:val="24"/>
        </w:rPr>
        <w:t>ten werden außerhalb der Brutzeiten stattfinden.</w:t>
      </w:r>
    </w:p>
    <w:p w14:paraId="162692EE" w14:textId="7746E0FA" w:rsidR="006A419B" w:rsidRPr="006A419B" w:rsidRDefault="006A419B" w:rsidP="006A419B">
      <w:pPr>
        <w:ind w:right="-1"/>
        <w:rPr>
          <w:rFonts w:ascii="Arial" w:hAnsi="Arial" w:cs="Arial"/>
          <w:sz w:val="24"/>
          <w:szCs w:val="24"/>
        </w:rPr>
      </w:pPr>
      <w:r w:rsidRPr="006A419B">
        <w:rPr>
          <w:rFonts w:ascii="Arial" w:hAnsi="Arial" w:cs="Arial"/>
          <w:sz w:val="24"/>
          <w:szCs w:val="24"/>
        </w:rPr>
        <w:t xml:space="preserve">In der Landschaftsinformationssammlung („LINFOS“) des LANUV sind auf der Altdeponie zwei Fundpunkte der planungsrelevanten Art Geburtshelferkröte verzeichnet. In der ASP (Artenschutzprüfung) Stufe I kann somit zunächst nicht ausgeschlossen werden, dass die Verbote des § 44 BNatSchG ausgelöst werden. </w:t>
      </w:r>
    </w:p>
    <w:p w14:paraId="11D76ACD" w14:textId="33103569" w:rsidR="006A419B" w:rsidRDefault="006A419B" w:rsidP="006A419B">
      <w:pPr>
        <w:ind w:right="-1"/>
        <w:rPr>
          <w:rFonts w:ascii="Arial" w:hAnsi="Arial" w:cs="Arial"/>
          <w:sz w:val="24"/>
          <w:szCs w:val="24"/>
        </w:rPr>
      </w:pPr>
      <w:r w:rsidRPr="006A419B">
        <w:rPr>
          <w:rFonts w:ascii="Arial" w:hAnsi="Arial" w:cs="Arial"/>
          <w:sz w:val="24"/>
          <w:szCs w:val="24"/>
        </w:rPr>
        <w:t>Um das Auslösen der Verbote zu vermeiden, werden vor Baubeginn die betroffenen Flächen durch eine fachkundige ökologische Baubegleitung (ÖBB) auf das Vorkommen von Geburtshelferkröten hin untersucht und dokumentiert. Der Baubeginn erfolgt erst nach Freigabe durch die ÖBB und Vorlage der Ergebnisse bei der Bezirksregierung Arnsberg als höhere Naturschutzbehörde</w:t>
      </w:r>
      <w:r>
        <w:rPr>
          <w:rFonts w:ascii="Arial" w:hAnsi="Arial" w:cs="Arial"/>
          <w:sz w:val="24"/>
          <w:szCs w:val="24"/>
        </w:rPr>
        <w:t>. Ggf. erforderliche artspezifi</w:t>
      </w:r>
      <w:r w:rsidRPr="006A419B">
        <w:rPr>
          <w:rFonts w:ascii="Arial" w:hAnsi="Arial" w:cs="Arial"/>
          <w:sz w:val="24"/>
          <w:szCs w:val="24"/>
        </w:rPr>
        <w:t>sche Maßnahmen gemäß „Methodenhandbuch zur Artenschutzprüfung in NRW“ werden umgesetzt. Das Protokoll einer Artenschutzprüfung (ASP) der Stufe II (Protokollteil B „Art für Art-Protokoll“) wird für die Geburtshelferkröte vor Baubeginn vorgelegt.</w:t>
      </w:r>
    </w:p>
    <w:p w14:paraId="0DB8EF64" w14:textId="4C45296E" w:rsidR="006A419B" w:rsidRDefault="006A419B" w:rsidP="00703B10">
      <w:pPr>
        <w:ind w:right="-1"/>
        <w:rPr>
          <w:rFonts w:ascii="Arial" w:hAnsi="Arial" w:cs="Arial"/>
          <w:sz w:val="24"/>
          <w:szCs w:val="24"/>
        </w:rPr>
      </w:pPr>
    </w:p>
    <w:p w14:paraId="6E41860A" w14:textId="54490B79" w:rsidR="006A419B" w:rsidRPr="006A419B" w:rsidRDefault="006A419B" w:rsidP="006A419B">
      <w:pPr>
        <w:ind w:right="-1"/>
        <w:rPr>
          <w:rFonts w:ascii="Arial" w:hAnsi="Arial" w:cs="Arial"/>
          <w:sz w:val="24"/>
          <w:szCs w:val="24"/>
        </w:rPr>
      </w:pPr>
      <w:r w:rsidRPr="006A419B">
        <w:rPr>
          <w:rFonts w:ascii="Arial" w:hAnsi="Arial" w:cs="Arial"/>
          <w:sz w:val="24"/>
          <w:szCs w:val="24"/>
        </w:rPr>
        <w:t>Es handelt sich hier um eine Altdeponie, die zwischen 2 in Betrieb befindlichen Zementwerken liegt. Hier ist überwiegend davon auszugehen, dass dieser Bereich in der Regel von ubiquitären Tierarten aufgesucht wird und somit durch das geplante Vorhaben mögliche arten-schutzrechtliche Verbotstatbeständ</w:t>
      </w:r>
      <w:r>
        <w:rPr>
          <w:rFonts w:ascii="Arial" w:hAnsi="Arial" w:cs="Arial"/>
          <w:sz w:val="24"/>
          <w:szCs w:val="24"/>
        </w:rPr>
        <w:t>e gem. §§ 44 BNatSchG nicht ausg</w:t>
      </w:r>
      <w:r w:rsidRPr="006A419B">
        <w:rPr>
          <w:rFonts w:ascii="Arial" w:hAnsi="Arial" w:cs="Arial"/>
          <w:sz w:val="24"/>
          <w:szCs w:val="24"/>
        </w:rPr>
        <w:t xml:space="preserve">elöst werden, insbesondere da sich die Baumaßnahme auf eine kleine Teilfläche der Altdeponie beschränkt. Weiterhin ist zu bedenken, dass die Maßnahme dazu dient klimaschädliches Deponiegas (insbesondere das Methan) abzusaugen </w:t>
      </w:r>
      <w:r>
        <w:rPr>
          <w:rFonts w:ascii="Arial" w:hAnsi="Arial" w:cs="Arial"/>
          <w:sz w:val="24"/>
          <w:szCs w:val="24"/>
        </w:rPr>
        <w:t>und zu behandeln. Durch das vers</w:t>
      </w:r>
      <w:r w:rsidRPr="006A419B">
        <w:rPr>
          <w:rFonts w:ascii="Arial" w:hAnsi="Arial" w:cs="Arial"/>
          <w:sz w:val="24"/>
          <w:szCs w:val="24"/>
        </w:rPr>
        <w:t>tärkte Absaugen werden auch diffuse Deponiegasemissionen vermindert.</w:t>
      </w:r>
    </w:p>
    <w:p w14:paraId="62C0284A" w14:textId="77777777" w:rsidR="006A419B" w:rsidRPr="006A419B" w:rsidRDefault="006A419B" w:rsidP="006A419B">
      <w:pPr>
        <w:ind w:right="-1"/>
        <w:rPr>
          <w:rFonts w:ascii="Arial" w:hAnsi="Arial" w:cs="Arial"/>
          <w:sz w:val="24"/>
          <w:szCs w:val="24"/>
        </w:rPr>
      </w:pPr>
    </w:p>
    <w:p w14:paraId="14535062" w14:textId="00D68610" w:rsidR="006A419B" w:rsidRDefault="006A419B" w:rsidP="006A419B">
      <w:pPr>
        <w:ind w:right="-1"/>
        <w:rPr>
          <w:rFonts w:ascii="Arial" w:hAnsi="Arial" w:cs="Arial"/>
          <w:sz w:val="24"/>
          <w:szCs w:val="24"/>
        </w:rPr>
      </w:pPr>
      <w:r w:rsidRPr="006A419B">
        <w:rPr>
          <w:rFonts w:ascii="Arial" w:hAnsi="Arial" w:cs="Arial"/>
          <w:sz w:val="24"/>
          <w:szCs w:val="24"/>
        </w:rPr>
        <w:t>Artenschutzrechtliche Verbotstatbestände, die die Notwendigkeit einer Ausnahme nach § 45 Abs. 7 BNatSchG erforderlich machen würden, sind nicht erkennbar.</w:t>
      </w:r>
    </w:p>
    <w:p w14:paraId="6162388A" w14:textId="77777777" w:rsidR="00A84289" w:rsidRDefault="00A84289" w:rsidP="00703B10">
      <w:pPr>
        <w:ind w:right="-1"/>
        <w:rPr>
          <w:rFonts w:ascii="Arial" w:hAnsi="Arial" w:cs="Arial"/>
          <w:sz w:val="24"/>
          <w:szCs w:val="24"/>
        </w:rPr>
      </w:pPr>
      <w:bookmarkStart w:id="0" w:name="_GoBack"/>
      <w:bookmarkEnd w:id="0"/>
      <w:r w:rsidRPr="00A84289">
        <w:rPr>
          <w:rFonts w:ascii="Arial" w:hAnsi="Arial" w:cs="Arial"/>
          <w:sz w:val="24"/>
          <w:szCs w:val="24"/>
        </w:rPr>
        <w:lastRenderedPageBreak/>
        <w:t>Mit dem beantragten Vorhaben sind keine nachteiligen Veränderungen des Emissions- und Immissionsverhaltens der Anlage verbunden.</w:t>
      </w:r>
      <w:r>
        <w:rPr>
          <w:rFonts w:ascii="Arial" w:hAnsi="Arial" w:cs="Arial"/>
          <w:sz w:val="24"/>
          <w:szCs w:val="24"/>
        </w:rPr>
        <w:t xml:space="preserve"> </w:t>
      </w:r>
    </w:p>
    <w:p w14:paraId="101FEC7D" w14:textId="5AF146EB" w:rsidR="00A84289" w:rsidRPr="00A84289" w:rsidRDefault="00A84289" w:rsidP="00703B10">
      <w:pPr>
        <w:ind w:right="-1"/>
        <w:rPr>
          <w:rFonts w:ascii="Arial" w:hAnsi="Arial" w:cs="Arial"/>
          <w:sz w:val="24"/>
          <w:szCs w:val="24"/>
        </w:rPr>
      </w:pPr>
      <w:r w:rsidRPr="00A84289">
        <w:rPr>
          <w:rFonts w:ascii="Arial" w:hAnsi="Arial" w:cs="Arial"/>
          <w:sz w:val="24"/>
          <w:szCs w:val="24"/>
        </w:rPr>
        <w:t>Die vorgegebenen Grenzwerte der TA-Lärm zur nächsten benachbarten Wohnbebauung werden eingehalten.</w:t>
      </w:r>
      <w:r>
        <w:rPr>
          <w:rFonts w:ascii="Arial" w:hAnsi="Arial" w:cs="Arial"/>
          <w:sz w:val="24"/>
          <w:szCs w:val="24"/>
        </w:rPr>
        <w:t xml:space="preserve"> Mit Geruchsemissionen ist während des Betriebs nicht zu rechnen</w:t>
      </w:r>
      <w:r w:rsidR="00C74B6C">
        <w:rPr>
          <w:rFonts w:ascii="Arial" w:hAnsi="Arial" w:cs="Arial"/>
          <w:sz w:val="24"/>
          <w:szCs w:val="24"/>
        </w:rPr>
        <w:t xml:space="preserve">. </w:t>
      </w:r>
      <w:r>
        <w:rPr>
          <w:rFonts w:ascii="Arial" w:hAnsi="Arial" w:cs="Arial"/>
          <w:sz w:val="24"/>
          <w:szCs w:val="24"/>
        </w:rPr>
        <w:t xml:space="preserve">Weiterhin wird durch </w:t>
      </w:r>
      <w:r w:rsidRPr="00A84289">
        <w:rPr>
          <w:rFonts w:ascii="Arial" w:hAnsi="Arial" w:cs="Arial"/>
          <w:sz w:val="24"/>
          <w:szCs w:val="24"/>
        </w:rPr>
        <w:t>das Vorhaben die Emissionssituation positiv verändert.</w:t>
      </w:r>
      <w:r w:rsidR="00703B10">
        <w:rPr>
          <w:rFonts w:ascii="Arial" w:hAnsi="Arial" w:cs="Arial"/>
          <w:sz w:val="24"/>
          <w:szCs w:val="24"/>
        </w:rPr>
        <w:t xml:space="preserve"> </w:t>
      </w:r>
      <w:r w:rsidR="00E02BF7" w:rsidRPr="00A84289">
        <w:rPr>
          <w:rFonts w:ascii="Arial" w:hAnsi="Arial" w:cs="Arial"/>
          <w:sz w:val="24"/>
          <w:szCs w:val="24"/>
        </w:rPr>
        <w:t xml:space="preserve">Das in der Deponie noch vorhandene und weiter entstehende Deponiegas wird verstärkt abgesaugt und die Luftschadstoffe im Deponiegas werden durch den Einsatz einer modernen Abluftbehandlungsanlage gereinigt und minimiert. </w:t>
      </w:r>
    </w:p>
    <w:p w14:paraId="33C02F88" w14:textId="77777777" w:rsidR="00A84289" w:rsidRPr="00A84289" w:rsidRDefault="00A84289" w:rsidP="00703B10">
      <w:pPr>
        <w:ind w:right="-1"/>
        <w:rPr>
          <w:rFonts w:ascii="Arial" w:hAnsi="Arial" w:cs="Arial"/>
          <w:sz w:val="24"/>
          <w:szCs w:val="24"/>
        </w:rPr>
      </w:pPr>
      <w:r w:rsidRPr="00A84289">
        <w:rPr>
          <w:rFonts w:ascii="Arial" w:hAnsi="Arial" w:cs="Arial"/>
          <w:sz w:val="24"/>
          <w:szCs w:val="24"/>
        </w:rPr>
        <w:t>Die zulässigen Grenzwerte der TA-Luft werden eingehalten.</w:t>
      </w:r>
    </w:p>
    <w:p w14:paraId="6EEC501E" w14:textId="77777777" w:rsidR="00A84289" w:rsidRDefault="00A84289" w:rsidP="00703B10">
      <w:pPr>
        <w:ind w:right="-1"/>
        <w:rPr>
          <w:rFonts w:ascii="Arial" w:hAnsi="Arial" w:cs="Arial"/>
          <w:sz w:val="24"/>
          <w:szCs w:val="24"/>
        </w:rPr>
      </w:pPr>
      <w:r w:rsidRPr="00A84289">
        <w:rPr>
          <w:rFonts w:ascii="Arial" w:hAnsi="Arial" w:cs="Arial"/>
          <w:sz w:val="24"/>
          <w:szCs w:val="24"/>
        </w:rPr>
        <w:t>Die maximalen Emissionsmassenströme liegen nach Angaben des Antragstellers deutlich unter den Bagatellmassenströmen nach 4.6.1.1, Tabelle 7 der TA-Luft.</w:t>
      </w:r>
    </w:p>
    <w:p w14:paraId="4403D6AE" w14:textId="77777777" w:rsidR="00A84289" w:rsidRDefault="00A84289" w:rsidP="00703B10">
      <w:pPr>
        <w:ind w:right="-1"/>
        <w:rPr>
          <w:rFonts w:ascii="Arial" w:hAnsi="Arial" w:cs="Arial"/>
          <w:sz w:val="24"/>
          <w:szCs w:val="24"/>
        </w:rPr>
      </w:pPr>
    </w:p>
    <w:p w14:paraId="624FAFD8" w14:textId="77777777" w:rsidR="0093032A" w:rsidRPr="00B00DD6" w:rsidRDefault="00B00DD6" w:rsidP="00703B10">
      <w:pPr>
        <w:ind w:right="-1"/>
        <w:rPr>
          <w:rFonts w:ascii="Arial" w:hAnsi="Arial" w:cs="Arial"/>
          <w:sz w:val="24"/>
          <w:szCs w:val="24"/>
        </w:rPr>
      </w:pPr>
      <w:r w:rsidRPr="00242E03">
        <w:rPr>
          <w:rFonts w:ascii="Arial" w:hAnsi="Arial" w:cs="Arial"/>
          <w:sz w:val="24"/>
          <w:szCs w:val="24"/>
        </w:rPr>
        <w:t>Das Vorhaben steht auch nicht in einem engeren Zusammenhang mit anderen Vorhaben derselben Art (§ 10 Abs. 4 UVPG)</w:t>
      </w:r>
      <w:r w:rsidR="00ED04AE" w:rsidRPr="00242E03">
        <w:rPr>
          <w:rFonts w:ascii="Arial" w:hAnsi="Arial" w:cs="Arial"/>
          <w:sz w:val="24"/>
          <w:szCs w:val="24"/>
        </w:rPr>
        <w:t>.</w:t>
      </w:r>
      <w:r w:rsidRPr="00242E03">
        <w:rPr>
          <w:rFonts w:ascii="Arial" w:hAnsi="Arial" w:cs="Arial"/>
          <w:sz w:val="24"/>
          <w:szCs w:val="24"/>
        </w:rPr>
        <w:t xml:space="preserve"> </w:t>
      </w:r>
      <w:r w:rsidR="00ED04AE" w:rsidRPr="00242E03">
        <w:rPr>
          <w:rFonts w:ascii="Arial" w:hAnsi="Arial" w:cs="Arial"/>
          <w:sz w:val="24"/>
          <w:szCs w:val="24"/>
        </w:rPr>
        <w:t xml:space="preserve">Das Vorhaben selbst ist auch kein Schutzobjekt im Sinne des § 5d BImSchG, zudem liegt es auch </w:t>
      </w:r>
      <w:r w:rsidRPr="00242E03">
        <w:rPr>
          <w:rFonts w:ascii="Arial" w:hAnsi="Arial" w:cs="Arial"/>
          <w:sz w:val="24"/>
          <w:szCs w:val="24"/>
        </w:rPr>
        <w:t>nicht innerhalb eines angemessenen Sicherheitsabstandes eines Betriebsbereichs (§ 8 UVPG).</w:t>
      </w:r>
    </w:p>
    <w:p w14:paraId="2619DB1F" w14:textId="77777777" w:rsidR="0093032A" w:rsidRDefault="0093032A" w:rsidP="00703B10">
      <w:pPr>
        <w:ind w:right="-1"/>
        <w:rPr>
          <w:rFonts w:ascii="Arial" w:hAnsi="Arial" w:cs="Arial"/>
          <w:sz w:val="24"/>
          <w:szCs w:val="24"/>
        </w:rPr>
      </w:pPr>
    </w:p>
    <w:p w14:paraId="48F7EC15" w14:textId="77777777" w:rsidR="006A5E53" w:rsidRDefault="00BF682B" w:rsidP="00703B10">
      <w:pPr>
        <w:ind w:right="-1"/>
        <w:rPr>
          <w:rFonts w:ascii="Arial" w:hAnsi="Arial" w:cs="Arial"/>
          <w:sz w:val="24"/>
          <w:szCs w:val="24"/>
        </w:rPr>
      </w:pPr>
      <w:r w:rsidRPr="00BF682B">
        <w:rPr>
          <w:rFonts w:ascii="Arial" w:hAnsi="Arial" w:cs="Arial"/>
          <w:sz w:val="24"/>
          <w:szCs w:val="24"/>
        </w:rPr>
        <w:t>Das Vorhaben bedarf daher keiner Umweltverträglichkeitsprüfung nach den Vorschriften des UVPG.</w:t>
      </w:r>
      <w:r>
        <w:rPr>
          <w:rFonts w:ascii="Arial" w:hAnsi="Arial" w:cs="Arial"/>
          <w:sz w:val="24"/>
          <w:szCs w:val="24"/>
        </w:rPr>
        <w:t xml:space="preserve"> </w:t>
      </w:r>
      <w:r w:rsidR="008467B4">
        <w:rPr>
          <w:rFonts w:ascii="Arial" w:hAnsi="Arial" w:cs="Arial"/>
          <w:sz w:val="24"/>
          <w:szCs w:val="24"/>
        </w:rPr>
        <w:t xml:space="preserve">Gemäß </w:t>
      </w:r>
      <w:r w:rsidR="008467B4" w:rsidRPr="002C2ADE">
        <w:rPr>
          <w:rFonts w:ascii="Arial" w:hAnsi="Arial" w:cs="Arial"/>
          <w:sz w:val="24"/>
          <w:szCs w:val="24"/>
        </w:rPr>
        <w:t xml:space="preserve">§ </w:t>
      </w:r>
      <w:r w:rsidR="007D4E9A" w:rsidRPr="002C2ADE">
        <w:rPr>
          <w:rFonts w:ascii="Arial" w:hAnsi="Arial" w:cs="Arial"/>
          <w:sz w:val="24"/>
          <w:szCs w:val="24"/>
        </w:rPr>
        <w:t>5 Abs.</w:t>
      </w:r>
      <w:r w:rsidR="008467B4" w:rsidRPr="002C2ADE">
        <w:rPr>
          <w:rFonts w:ascii="Arial" w:hAnsi="Arial" w:cs="Arial"/>
          <w:sz w:val="24"/>
          <w:szCs w:val="24"/>
        </w:rPr>
        <w:t xml:space="preserve"> 3 UVPG ist d</w:t>
      </w:r>
      <w:r w:rsidR="00285BF0" w:rsidRPr="002C2ADE">
        <w:rPr>
          <w:rFonts w:ascii="Arial" w:hAnsi="Arial" w:cs="Arial"/>
          <w:sz w:val="24"/>
          <w:szCs w:val="24"/>
        </w:rPr>
        <w:t>iese Feststellung nicht selbstständig anfechtbar.</w:t>
      </w:r>
      <w:r w:rsidR="00BE4F1F" w:rsidRPr="002C2ADE">
        <w:rPr>
          <w:rFonts w:ascii="Arial" w:hAnsi="Arial" w:cs="Arial"/>
          <w:sz w:val="24"/>
          <w:szCs w:val="24"/>
        </w:rPr>
        <w:t xml:space="preserve"> Die gemäß § </w:t>
      </w:r>
      <w:r w:rsidR="007D4E9A" w:rsidRPr="002C2ADE">
        <w:rPr>
          <w:rFonts w:ascii="Arial" w:hAnsi="Arial" w:cs="Arial"/>
          <w:sz w:val="24"/>
          <w:szCs w:val="24"/>
        </w:rPr>
        <w:t>5 Abs. 2 Satz 1</w:t>
      </w:r>
      <w:r w:rsidR="00BE4F1F" w:rsidRPr="002C2ADE">
        <w:rPr>
          <w:rFonts w:ascii="Arial" w:hAnsi="Arial" w:cs="Arial"/>
          <w:sz w:val="24"/>
          <w:szCs w:val="24"/>
        </w:rPr>
        <w:t xml:space="preserve"> UVPG erforderliche Information der Öffentlichkeit erfolgt mit dieser Bekanntmachung.</w:t>
      </w:r>
    </w:p>
    <w:p w14:paraId="6A28C7D4" w14:textId="77777777" w:rsidR="006A5E53" w:rsidRDefault="006A5E53" w:rsidP="00703B10">
      <w:pPr>
        <w:rPr>
          <w:rFonts w:ascii="Arial" w:hAnsi="Arial" w:cs="Arial"/>
          <w:sz w:val="24"/>
          <w:szCs w:val="24"/>
        </w:rPr>
      </w:pPr>
    </w:p>
    <w:p w14:paraId="398706ED" w14:textId="5980CA69" w:rsidR="00954032" w:rsidRDefault="00954032" w:rsidP="00703B10">
      <w:pPr>
        <w:rPr>
          <w:rFonts w:ascii="Arial" w:hAnsi="Arial" w:cs="Arial"/>
          <w:sz w:val="24"/>
          <w:szCs w:val="24"/>
        </w:rPr>
      </w:pPr>
      <w:r>
        <w:rPr>
          <w:rFonts w:ascii="Arial" w:hAnsi="Arial" w:cs="Arial"/>
          <w:sz w:val="24"/>
          <w:szCs w:val="24"/>
        </w:rPr>
        <w:t>Diese Bekanntmachung</w:t>
      </w:r>
      <w:r w:rsidR="00703B10">
        <w:rPr>
          <w:rFonts w:ascii="Arial" w:hAnsi="Arial" w:cs="Arial"/>
          <w:sz w:val="24"/>
          <w:szCs w:val="24"/>
        </w:rPr>
        <w:t xml:space="preserve"> </w:t>
      </w:r>
      <w:r>
        <w:rPr>
          <w:rFonts w:ascii="Arial" w:hAnsi="Arial" w:cs="Arial"/>
          <w:sz w:val="24"/>
          <w:szCs w:val="24"/>
        </w:rPr>
        <w:t xml:space="preserve">kann im </w:t>
      </w:r>
      <w:r w:rsidR="006A419B">
        <w:rPr>
          <w:rFonts w:ascii="Arial" w:hAnsi="Arial" w:cs="Arial"/>
          <w:sz w:val="24"/>
          <w:szCs w:val="24"/>
        </w:rPr>
        <w:t xml:space="preserve">UVP-Portal </w:t>
      </w:r>
      <w:r>
        <w:rPr>
          <w:rFonts w:ascii="Arial" w:hAnsi="Arial" w:cs="Arial"/>
          <w:sz w:val="24"/>
          <w:szCs w:val="24"/>
        </w:rPr>
        <w:t>eingesehen werden.</w:t>
      </w:r>
    </w:p>
    <w:p w14:paraId="0C21960E" w14:textId="77777777" w:rsidR="00BE4F1F" w:rsidRDefault="00BE4F1F" w:rsidP="00703B10">
      <w:pPr>
        <w:rPr>
          <w:rFonts w:ascii="Arial" w:hAnsi="Arial" w:cs="Arial"/>
          <w:sz w:val="24"/>
          <w:szCs w:val="24"/>
        </w:rPr>
      </w:pPr>
    </w:p>
    <w:p w14:paraId="7F865666" w14:textId="77777777" w:rsidR="00BE4F1F" w:rsidRDefault="00BE4F1F" w:rsidP="00703B10">
      <w:pPr>
        <w:rPr>
          <w:rFonts w:ascii="Arial" w:hAnsi="Arial" w:cs="Arial"/>
          <w:sz w:val="24"/>
          <w:szCs w:val="24"/>
        </w:rPr>
      </w:pPr>
    </w:p>
    <w:p w14:paraId="5FAD738D" w14:textId="77777777" w:rsidR="00E03396" w:rsidRDefault="00E03396" w:rsidP="00703B10">
      <w:pPr>
        <w:rPr>
          <w:rFonts w:ascii="Arial" w:hAnsi="Arial" w:cs="Arial"/>
          <w:sz w:val="24"/>
          <w:szCs w:val="24"/>
        </w:rPr>
      </w:pPr>
      <w:r w:rsidRPr="00221377">
        <w:rPr>
          <w:rFonts w:ascii="Arial" w:hAnsi="Arial" w:cs="Arial"/>
          <w:sz w:val="24"/>
          <w:szCs w:val="24"/>
        </w:rPr>
        <w:t>Im Auftrag</w:t>
      </w:r>
    </w:p>
    <w:p w14:paraId="1C36C2AA" w14:textId="77777777" w:rsidR="00067532" w:rsidRDefault="00067532" w:rsidP="00703B10">
      <w:pPr>
        <w:rPr>
          <w:rFonts w:ascii="Arial" w:hAnsi="Arial" w:cs="Arial"/>
          <w:sz w:val="24"/>
          <w:szCs w:val="24"/>
          <w:highlight w:val="yellow"/>
        </w:rPr>
      </w:pPr>
    </w:p>
    <w:p w14:paraId="7BD6B072" w14:textId="77777777" w:rsidR="001C51BD" w:rsidRDefault="00067532" w:rsidP="00703B10">
      <w:pPr>
        <w:rPr>
          <w:rFonts w:ascii="Arial" w:hAnsi="Arial" w:cs="Arial"/>
          <w:sz w:val="24"/>
          <w:szCs w:val="24"/>
        </w:rPr>
      </w:pPr>
      <w:r w:rsidRPr="00067532">
        <w:rPr>
          <w:rFonts w:ascii="Arial" w:hAnsi="Arial" w:cs="Arial"/>
          <w:sz w:val="24"/>
          <w:szCs w:val="24"/>
        </w:rPr>
        <w:t>G</w:t>
      </w:r>
      <w:r w:rsidR="001C51BD" w:rsidRPr="00067532">
        <w:rPr>
          <w:rFonts w:ascii="Arial" w:hAnsi="Arial" w:cs="Arial"/>
          <w:sz w:val="24"/>
          <w:szCs w:val="24"/>
        </w:rPr>
        <w:t>ez.</w:t>
      </w:r>
      <w:r w:rsidR="00E55602" w:rsidRPr="00067532">
        <w:rPr>
          <w:rFonts w:ascii="Arial" w:hAnsi="Arial" w:cs="Arial"/>
          <w:sz w:val="24"/>
          <w:szCs w:val="24"/>
        </w:rPr>
        <w:t xml:space="preserve"> </w:t>
      </w:r>
      <w:r w:rsidRPr="00067532">
        <w:rPr>
          <w:rFonts w:ascii="Arial" w:hAnsi="Arial" w:cs="Arial"/>
          <w:sz w:val="24"/>
          <w:szCs w:val="24"/>
        </w:rPr>
        <w:t>Sadlau</w:t>
      </w:r>
    </w:p>
    <w:p w14:paraId="763C0A8F" w14:textId="77777777" w:rsidR="00CB6738" w:rsidRPr="00E867F9" w:rsidRDefault="00CB6738" w:rsidP="00703B10">
      <w:pPr>
        <w:tabs>
          <w:tab w:val="left" w:pos="1418"/>
          <w:tab w:val="left" w:pos="2268"/>
        </w:tabs>
        <w:ind w:right="-1"/>
        <w:rPr>
          <w:rFonts w:ascii="Arial" w:hAnsi="Arial" w:cs="Arial"/>
          <w:sz w:val="24"/>
          <w:szCs w:val="24"/>
        </w:rPr>
      </w:pPr>
    </w:p>
    <w:sectPr w:rsidR="00CB6738" w:rsidRPr="00E867F9" w:rsidSect="00DB7464">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652"/>
    <w:multiLevelType w:val="hybridMultilevel"/>
    <w:tmpl w:val="E436749E"/>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 w15:restartNumberingAfterBreak="0">
    <w:nsid w:val="0CE721E0"/>
    <w:multiLevelType w:val="hybridMultilevel"/>
    <w:tmpl w:val="57CEE966"/>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A3B392D"/>
    <w:multiLevelType w:val="hybridMultilevel"/>
    <w:tmpl w:val="ADB0B800"/>
    <w:lvl w:ilvl="0" w:tplc="04070003">
      <w:start w:val="1"/>
      <w:numFmt w:val="bullet"/>
      <w:lvlText w:val="o"/>
      <w:lvlJc w:val="left"/>
      <w:pPr>
        <w:ind w:left="1581" w:hanging="360"/>
      </w:pPr>
      <w:rPr>
        <w:rFonts w:ascii="Courier New" w:hAnsi="Courier New" w:cs="Courier New" w:hint="default"/>
      </w:rPr>
    </w:lvl>
    <w:lvl w:ilvl="1" w:tplc="04070003">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3" w15:restartNumberingAfterBreak="0">
    <w:nsid w:val="481174CA"/>
    <w:multiLevelType w:val="hybridMultilevel"/>
    <w:tmpl w:val="FF6C814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03BC7"/>
    <w:multiLevelType w:val="hybridMultilevel"/>
    <w:tmpl w:val="C15EAC86"/>
    <w:lvl w:ilvl="0" w:tplc="04070003">
      <w:start w:val="1"/>
      <w:numFmt w:val="bullet"/>
      <w:lvlText w:val="o"/>
      <w:lvlJc w:val="left"/>
      <w:pPr>
        <w:ind w:left="1287" w:hanging="360"/>
      </w:pPr>
      <w:rPr>
        <w:rFonts w:ascii="Courier New" w:hAnsi="Courier New" w:cs="Courier New"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11"/>
    <w:rsid w:val="00015E18"/>
    <w:rsid w:val="00015EC1"/>
    <w:rsid w:val="000205BA"/>
    <w:rsid w:val="00037C96"/>
    <w:rsid w:val="000464DA"/>
    <w:rsid w:val="00067532"/>
    <w:rsid w:val="00077CA5"/>
    <w:rsid w:val="00082FC0"/>
    <w:rsid w:val="000838C2"/>
    <w:rsid w:val="000926F1"/>
    <w:rsid w:val="000959CE"/>
    <w:rsid w:val="000A5E9E"/>
    <w:rsid w:val="000E45C4"/>
    <w:rsid w:val="000E4DA2"/>
    <w:rsid w:val="000F1883"/>
    <w:rsid w:val="001027CF"/>
    <w:rsid w:val="00112192"/>
    <w:rsid w:val="0011226E"/>
    <w:rsid w:val="0013081D"/>
    <w:rsid w:val="00143C1D"/>
    <w:rsid w:val="00144B62"/>
    <w:rsid w:val="00174111"/>
    <w:rsid w:val="00181C37"/>
    <w:rsid w:val="00183D2B"/>
    <w:rsid w:val="001A5F33"/>
    <w:rsid w:val="001B213D"/>
    <w:rsid w:val="001C51BD"/>
    <w:rsid w:val="00221377"/>
    <w:rsid w:val="00227D02"/>
    <w:rsid w:val="002332D7"/>
    <w:rsid w:val="002421E2"/>
    <w:rsid w:val="00242E03"/>
    <w:rsid w:val="0025018E"/>
    <w:rsid w:val="00285BF0"/>
    <w:rsid w:val="00291446"/>
    <w:rsid w:val="002C2ADE"/>
    <w:rsid w:val="00325148"/>
    <w:rsid w:val="00334540"/>
    <w:rsid w:val="0033660C"/>
    <w:rsid w:val="00353C24"/>
    <w:rsid w:val="003542AA"/>
    <w:rsid w:val="003554E9"/>
    <w:rsid w:val="003609C8"/>
    <w:rsid w:val="00367D5C"/>
    <w:rsid w:val="00374E00"/>
    <w:rsid w:val="003A384F"/>
    <w:rsid w:val="003B100F"/>
    <w:rsid w:val="003B2C7E"/>
    <w:rsid w:val="003C16AE"/>
    <w:rsid w:val="003E3BA3"/>
    <w:rsid w:val="003E63C3"/>
    <w:rsid w:val="003E6D3A"/>
    <w:rsid w:val="003F18CA"/>
    <w:rsid w:val="00411714"/>
    <w:rsid w:val="004315F9"/>
    <w:rsid w:val="00444C52"/>
    <w:rsid w:val="00446C5E"/>
    <w:rsid w:val="004525F7"/>
    <w:rsid w:val="00472027"/>
    <w:rsid w:val="0048007F"/>
    <w:rsid w:val="00480A11"/>
    <w:rsid w:val="00483327"/>
    <w:rsid w:val="004A0CF2"/>
    <w:rsid w:val="004C6586"/>
    <w:rsid w:val="004F4F47"/>
    <w:rsid w:val="004F5B2F"/>
    <w:rsid w:val="00563E25"/>
    <w:rsid w:val="005710E1"/>
    <w:rsid w:val="00582EC7"/>
    <w:rsid w:val="00591D45"/>
    <w:rsid w:val="005B006B"/>
    <w:rsid w:val="005B3CA5"/>
    <w:rsid w:val="005C2B6D"/>
    <w:rsid w:val="005D35D0"/>
    <w:rsid w:val="005E065B"/>
    <w:rsid w:val="005F3C79"/>
    <w:rsid w:val="006261C0"/>
    <w:rsid w:val="00630C3C"/>
    <w:rsid w:val="006320A6"/>
    <w:rsid w:val="006327BE"/>
    <w:rsid w:val="00662C6D"/>
    <w:rsid w:val="00687EE7"/>
    <w:rsid w:val="006A041B"/>
    <w:rsid w:val="006A419B"/>
    <w:rsid w:val="006A5E53"/>
    <w:rsid w:val="006A651E"/>
    <w:rsid w:val="006B0B2E"/>
    <w:rsid w:val="006B0CBC"/>
    <w:rsid w:val="006D2F15"/>
    <w:rsid w:val="006D3AEF"/>
    <w:rsid w:val="00703B10"/>
    <w:rsid w:val="00710A8D"/>
    <w:rsid w:val="00715162"/>
    <w:rsid w:val="00722524"/>
    <w:rsid w:val="00724ABB"/>
    <w:rsid w:val="00774B91"/>
    <w:rsid w:val="007839EA"/>
    <w:rsid w:val="007A2CF2"/>
    <w:rsid w:val="007A3275"/>
    <w:rsid w:val="007C126A"/>
    <w:rsid w:val="007D4E9A"/>
    <w:rsid w:val="00822699"/>
    <w:rsid w:val="008239DC"/>
    <w:rsid w:val="0082434B"/>
    <w:rsid w:val="00825D88"/>
    <w:rsid w:val="008346C4"/>
    <w:rsid w:val="008467B4"/>
    <w:rsid w:val="00860F51"/>
    <w:rsid w:val="00876C82"/>
    <w:rsid w:val="008963A7"/>
    <w:rsid w:val="008B15F9"/>
    <w:rsid w:val="008D746F"/>
    <w:rsid w:val="00902850"/>
    <w:rsid w:val="00906E53"/>
    <w:rsid w:val="0093032A"/>
    <w:rsid w:val="009460A3"/>
    <w:rsid w:val="009532C4"/>
    <w:rsid w:val="00954032"/>
    <w:rsid w:val="00960E3A"/>
    <w:rsid w:val="00966685"/>
    <w:rsid w:val="00966C00"/>
    <w:rsid w:val="009A0673"/>
    <w:rsid w:val="009C4540"/>
    <w:rsid w:val="009D00B7"/>
    <w:rsid w:val="009D14AB"/>
    <w:rsid w:val="009D6B07"/>
    <w:rsid w:val="009E0398"/>
    <w:rsid w:val="009E2DED"/>
    <w:rsid w:val="00A13274"/>
    <w:rsid w:val="00A14E81"/>
    <w:rsid w:val="00A31D3F"/>
    <w:rsid w:val="00A32B68"/>
    <w:rsid w:val="00A40E27"/>
    <w:rsid w:val="00A44E12"/>
    <w:rsid w:val="00A7525D"/>
    <w:rsid w:val="00A84289"/>
    <w:rsid w:val="00A865B8"/>
    <w:rsid w:val="00AA129F"/>
    <w:rsid w:val="00AC1A65"/>
    <w:rsid w:val="00AD5D45"/>
    <w:rsid w:val="00AE2B27"/>
    <w:rsid w:val="00B00DD6"/>
    <w:rsid w:val="00B06723"/>
    <w:rsid w:val="00B22C11"/>
    <w:rsid w:val="00B37A26"/>
    <w:rsid w:val="00B52FAB"/>
    <w:rsid w:val="00B815FF"/>
    <w:rsid w:val="00B82177"/>
    <w:rsid w:val="00B9675C"/>
    <w:rsid w:val="00BA0053"/>
    <w:rsid w:val="00BA2B88"/>
    <w:rsid w:val="00BA7C7D"/>
    <w:rsid w:val="00BC5498"/>
    <w:rsid w:val="00BE4F1F"/>
    <w:rsid w:val="00BF24DA"/>
    <w:rsid w:val="00BF682B"/>
    <w:rsid w:val="00C462BD"/>
    <w:rsid w:val="00C60E10"/>
    <w:rsid w:val="00C74B6C"/>
    <w:rsid w:val="00C74BDB"/>
    <w:rsid w:val="00C87350"/>
    <w:rsid w:val="00C9652A"/>
    <w:rsid w:val="00CA52F0"/>
    <w:rsid w:val="00CB6738"/>
    <w:rsid w:val="00CB6B1E"/>
    <w:rsid w:val="00D05F4E"/>
    <w:rsid w:val="00D1205E"/>
    <w:rsid w:val="00D239A7"/>
    <w:rsid w:val="00D60EFE"/>
    <w:rsid w:val="00D8306E"/>
    <w:rsid w:val="00D833EC"/>
    <w:rsid w:val="00D83FA7"/>
    <w:rsid w:val="00DB53DD"/>
    <w:rsid w:val="00DB6D26"/>
    <w:rsid w:val="00DB7464"/>
    <w:rsid w:val="00DC23FE"/>
    <w:rsid w:val="00DC32A3"/>
    <w:rsid w:val="00DC7EF2"/>
    <w:rsid w:val="00DE59AF"/>
    <w:rsid w:val="00E02B70"/>
    <w:rsid w:val="00E02BF7"/>
    <w:rsid w:val="00E03396"/>
    <w:rsid w:val="00E0473C"/>
    <w:rsid w:val="00E24EE9"/>
    <w:rsid w:val="00E33274"/>
    <w:rsid w:val="00E52B88"/>
    <w:rsid w:val="00E55602"/>
    <w:rsid w:val="00E567F4"/>
    <w:rsid w:val="00E74322"/>
    <w:rsid w:val="00E813E6"/>
    <w:rsid w:val="00E82CD7"/>
    <w:rsid w:val="00E83790"/>
    <w:rsid w:val="00E867F9"/>
    <w:rsid w:val="00E95C6E"/>
    <w:rsid w:val="00EC1806"/>
    <w:rsid w:val="00ED04AE"/>
    <w:rsid w:val="00ED5292"/>
    <w:rsid w:val="00EF118A"/>
    <w:rsid w:val="00F12D2E"/>
    <w:rsid w:val="00F150D4"/>
    <w:rsid w:val="00F44B9C"/>
    <w:rsid w:val="00F528F9"/>
    <w:rsid w:val="00F60AE4"/>
    <w:rsid w:val="00F866E9"/>
    <w:rsid w:val="00F95038"/>
    <w:rsid w:val="00FC6D17"/>
    <w:rsid w:val="00FD581D"/>
    <w:rsid w:val="00FE0213"/>
    <w:rsid w:val="00FE5FE8"/>
    <w:rsid w:val="00FF6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49702"/>
  <w15:docId w15:val="{3AFF0498-A2B7-4975-BD09-89922D2C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33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E03396"/>
    <w:pPr>
      <w:spacing w:line="360" w:lineRule="auto"/>
      <w:jc w:val="both"/>
    </w:pPr>
    <w:rPr>
      <w:rFonts w:ascii="Arial" w:hAnsi="Arial" w:cs="Arial"/>
      <w:sz w:val="24"/>
      <w:szCs w:val="24"/>
    </w:rPr>
  </w:style>
  <w:style w:type="paragraph" w:styleId="Kopfzeile">
    <w:name w:val="header"/>
    <w:basedOn w:val="Standard"/>
    <w:rsid w:val="005E065B"/>
    <w:pPr>
      <w:tabs>
        <w:tab w:val="center" w:pos="4819"/>
        <w:tab w:val="right" w:pos="9071"/>
      </w:tabs>
    </w:pPr>
    <w:rPr>
      <w:rFonts w:ascii="Arial" w:hAnsi="Arial"/>
    </w:rPr>
  </w:style>
  <w:style w:type="paragraph" w:styleId="Sprechblasentext">
    <w:name w:val="Balloon Text"/>
    <w:basedOn w:val="Standard"/>
    <w:semiHidden/>
    <w:rsid w:val="00C9652A"/>
    <w:rPr>
      <w:rFonts w:ascii="Tahoma" w:hAnsi="Tahoma" w:cs="Tahoma"/>
      <w:sz w:val="16"/>
      <w:szCs w:val="16"/>
    </w:rPr>
  </w:style>
  <w:style w:type="paragraph" w:customStyle="1" w:styleId="GesAbsatz">
    <w:name w:val="GesAbsatz"/>
    <w:basedOn w:val="Standard"/>
    <w:qFormat/>
    <w:rsid w:val="00082FC0"/>
    <w:pPr>
      <w:tabs>
        <w:tab w:val="left" w:pos="425"/>
      </w:tabs>
      <w:overflowPunct w:val="0"/>
      <w:autoSpaceDE w:val="0"/>
      <w:autoSpaceDN w:val="0"/>
      <w:adjustRightInd w:val="0"/>
      <w:spacing w:before="60" w:after="60"/>
      <w:jc w:val="both"/>
      <w:textAlignment w:val="baseline"/>
    </w:pPr>
    <w:rPr>
      <w:rFonts w:ascii="Arial" w:hAnsi="Arial"/>
      <w:color w:val="000000"/>
    </w:rPr>
  </w:style>
  <w:style w:type="paragraph" w:styleId="Listenabsatz">
    <w:name w:val="List Paragraph"/>
    <w:basedOn w:val="Standard"/>
    <w:uiPriority w:val="34"/>
    <w:qFormat/>
    <w:rsid w:val="00037C96"/>
    <w:pPr>
      <w:ind w:left="708"/>
    </w:pPr>
    <w:rPr>
      <w:rFonts w:ascii="Arial" w:hAnsi="Arial" w:cs="Arial"/>
      <w:sz w:val="24"/>
      <w:szCs w:val="24"/>
    </w:rPr>
  </w:style>
  <w:style w:type="character" w:styleId="Hyperlink">
    <w:name w:val="Hyperlink"/>
    <w:basedOn w:val="Absatz-Standardschriftart"/>
    <w:uiPriority w:val="99"/>
    <w:unhideWhenUsed/>
    <w:rsid w:val="00954032"/>
    <w:rPr>
      <w:color w:val="0000FF" w:themeColor="hyperlink"/>
      <w:u w:val="single"/>
    </w:rPr>
  </w:style>
  <w:style w:type="character" w:styleId="BesuchterLink">
    <w:name w:val="FollowedHyperlink"/>
    <w:basedOn w:val="Absatz-Standardschriftart"/>
    <w:rsid w:val="001C51BD"/>
    <w:rPr>
      <w:color w:val="800080" w:themeColor="followedHyperlink"/>
      <w:u w:val="single"/>
    </w:rPr>
  </w:style>
  <w:style w:type="paragraph" w:customStyle="1" w:styleId="Default">
    <w:name w:val="Default"/>
    <w:rsid w:val="00B815FF"/>
    <w:pPr>
      <w:autoSpaceDE w:val="0"/>
      <w:autoSpaceDN w:val="0"/>
      <w:adjustRightInd w:val="0"/>
    </w:pPr>
    <w:rPr>
      <w:rFonts w:ascii="Arial" w:hAnsi="Arial" w:cs="Arial"/>
      <w:color w:val="000000"/>
      <w:sz w:val="24"/>
      <w:szCs w:val="24"/>
    </w:rPr>
  </w:style>
  <w:style w:type="paragraph" w:styleId="Index1">
    <w:name w:val="index 1"/>
    <w:basedOn w:val="Standard"/>
    <w:rsid w:val="00E867F9"/>
    <w:pPr>
      <w:spacing w:line="2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07190">
      <w:bodyDiv w:val="1"/>
      <w:marLeft w:val="0"/>
      <w:marRight w:val="0"/>
      <w:marTop w:val="0"/>
      <w:marBottom w:val="0"/>
      <w:divBdr>
        <w:top w:val="none" w:sz="0" w:space="0" w:color="auto"/>
        <w:left w:val="none" w:sz="0" w:space="0" w:color="auto"/>
        <w:bottom w:val="none" w:sz="0" w:space="0" w:color="auto"/>
        <w:right w:val="none" w:sz="0" w:space="0" w:color="auto"/>
      </w:divBdr>
    </w:div>
    <w:div w:id="1301155543">
      <w:bodyDiv w:val="1"/>
      <w:marLeft w:val="0"/>
      <w:marRight w:val="0"/>
      <w:marTop w:val="0"/>
      <w:marBottom w:val="0"/>
      <w:divBdr>
        <w:top w:val="none" w:sz="0" w:space="0" w:color="auto"/>
        <w:left w:val="none" w:sz="0" w:space="0" w:color="auto"/>
        <w:bottom w:val="none" w:sz="0" w:space="0" w:color="auto"/>
        <w:right w:val="none" w:sz="0" w:space="0" w:color="auto"/>
      </w:divBdr>
    </w:div>
    <w:div w:id="16089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intra.bezreg-arnsberg.nrw.de/grafikpool/wappen/wappen_black_klei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ntra.bezreg-arnsberg.nrw.de/grafikpool/wappen/wappen_black.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Bekanntgabe</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dc:title>
  <dc:creator>Tuneke, Erich</dc:creator>
  <cp:lastModifiedBy>Sadlau, Verena</cp:lastModifiedBy>
  <cp:revision>3</cp:revision>
  <cp:lastPrinted>2017-05-11T06:29:00Z</cp:lastPrinted>
  <dcterms:created xsi:type="dcterms:W3CDTF">2024-06-25T15:49:00Z</dcterms:created>
  <dcterms:modified xsi:type="dcterms:W3CDTF">2024-06-26T07:16:00Z</dcterms:modified>
</cp:coreProperties>
</file>