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BD" w:rsidRPr="001F7ABD" w:rsidRDefault="001F7ABD">
      <w:pPr>
        <w:rPr>
          <w:b/>
        </w:rPr>
      </w:pPr>
      <w:r w:rsidRPr="001F7ABD">
        <w:rPr>
          <w:b/>
        </w:rPr>
        <w:t>Kreis Steinfurt</w:t>
      </w:r>
    </w:p>
    <w:tbl>
      <w:tblPr>
        <w:tblW w:w="0" w:type="auto"/>
        <w:tblCellMar>
          <w:left w:w="70" w:type="dxa"/>
          <w:right w:w="70" w:type="dxa"/>
        </w:tblCellMar>
        <w:tblLook w:val="0000" w:firstRow="0" w:lastRow="0" w:firstColumn="0" w:lastColumn="0" w:noHBand="0" w:noVBand="0"/>
      </w:tblPr>
      <w:tblGrid>
        <w:gridCol w:w="6442"/>
        <w:gridCol w:w="2628"/>
      </w:tblGrid>
      <w:tr w:rsidR="00010836" w:rsidRPr="00981346" w:rsidTr="001F7ABD">
        <w:tc>
          <w:tcPr>
            <w:tcW w:w="6549" w:type="dxa"/>
          </w:tcPr>
          <w:p w:rsidR="003B6D88" w:rsidRDefault="003B6D88" w:rsidP="004302FA">
            <w:pPr>
              <w:tabs>
                <w:tab w:val="right" w:pos="8820"/>
              </w:tabs>
              <w:jc w:val="both"/>
              <w:rPr>
                <w:rFonts w:cs="Arial"/>
                <w:b/>
                <w:bCs/>
              </w:rPr>
            </w:pPr>
            <w:r>
              <w:rPr>
                <w:rFonts w:cs="Arial"/>
                <w:b/>
                <w:bCs/>
              </w:rPr>
              <w:t>Umwelt- und Planungsamt</w:t>
            </w:r>
          </w:p>
          <w:p w:rsidR="00010836" w:rsidRPr="00981346" w:rsidRDefault="003B6D88" w:rsidP="004302FA">
            <w:pPr>
              <w:tabs>
                <w:tab w:val="right" w:pos="8820"/>
              </w:tabs>
              <w:jc w:val="both"/>
              <w:rPr>
                <w:rFonts w:cs="Arial"/>
                <w:b/>
                <w:bCs/>
              </w:rPr>
            </w:pPr>
            <w:r>
              <w:rPr>
                <w:rFonts w:cs="Arial"/>
                <w:b/>
                <w:bCs/>
              </w:rPr>
              <w:t>-Immissionsschutz-</w:t>
            </w:r>
          </w:p>
        </w:tc>
        <w:tc>
          <w:tcPr>
            <w:tcW w:w="2661" w:type="dxa"/>
          </w:tcPr>
          <w:p w:rsidR="00010836" w:rsidRPr="00981346" w:rsidRDefault="003B6D88" w:rsidP="00BE75B0">
            <w:pPr>
              <w:tabs>
                <w:tab w:val="right" w:pos="8820"/>
              </w:tabs>
              <w:jc w:val="right"/>
              <w:rPr>
                <w:rFonts w:cs="Arial"/>
                <w:sz w:val="22"/>
              </w:rPr>
            </w:pPr>
            <w:r>
              <w:rPr>
                <w:rFonts w:cs="Arial"/>
                <w:sz w:val="22"/>
              </w:rPr>
              <w:t>Steinfurt</w:t>
            </w:r>
            <w:r w:rsidR="004302FA" w:rsidRPr="00981346">
              <w:rPr>
                <w:rFonts w:cs="Arial"/>
                <w:sz w:val="22"/>
              </w:rPr>
              <w:t xml:space="preserve">, </w:t>
            </w:r>
            <w:r w:rsidR="00BE75B0">
              <w:rPr>
                <w:rFonts w:cs="Arial"/>
                <w:sz w:val="22"/>
              </w:rPr>
              <w:t>16</w:t>
            </w:r>
            <w:r w:rsidR="00F76234">
              <w:rPr>
                <w:rFonts w:cs="Arial"/>
                <w:sz w:val="22"/>
              </w:rPr>
              <w:t>.</w:t>
            </w:r>
            <w:r w:rsidR="009F3975">
              <w:rPr>
                <w:rFonts w:cs="Arial"/>
                <w:sz w:val="22"/>
              </w:rPr>
              <w:t>01</w:t>
            </w:r>
            <w:r w:rsidR="00F76234">
              <w:rPr>
                <w:rFonts w:cs="Arial"/>
                <w:sz w:val="22"/>
              </w:rPr>
              <w:t>.201</w:t>
            </w:r>
            <w:r w:rsidR="00D646CA">
              <w:rPr>
                <w:rFonts w:cs="Arial"/>
                <w:sz w:val="22"/>
              </w:rPr>
              <w:t>9</w:t>
            </w:r>
          </w:p>
        </w:tc>
      </w:tr>
      <w:tr w:rsidR="00010836" w:rsidRPr="00981346" w:rsidTr="001F7ABD">
        <w:tc>
          <w:tcPr>
            <w:tcW w:w="6549" w:type="dxa"/>
          </w:tcPr>
          <w:p w:rsidR="00010836" w:rsidRPr="00981346" w:rsidRDefault="004302FA" w:rsidP="00D646CA">
            <w:pPr>
              <w:tabs>
                <w:tab w:val="right" w:pos="8820"/>
              </w:tabs>
              <w:jc w:val="both"/>
              <w:rPr>
                <w:rFonts w:cs="Arial"/>
                <w:noProof/>
                <w:sz w:val="22"/>
              </w:rPr>
            </w:pPr>
            <w:r w:rsidRPr="00981346">
              <w:rPr>
                <w:rFonts w:cs="Arial"/>
                <w:noProof/>
                <w:sz w:val="22"/>
              </w:rPr>
              <w:t xml:space="preserve">Az.: </w:t>
            </w:r>
            <w:r w:rsidR="003B6D88">
              <w:rPr>
                <w:rFonts w:cs="Arial"/>
                <w:noProof/>
                <w:sz w:val="22"/>
              </w:rPr>
              <w:t>67/3-566.00</w:t>
            </w:r>
            <w:r w:rsidR="00D646CA">
              <w:rPr>
                <w:rFonts w:cs="Arial"/>
                <w:noProof/>
                <w:sz w:val="22"/>
              </w:rPr>
              <w:t>17</w:t>
            </w:r>
            <w:r w:rsidR="003B6D88">
              <w:rPr>
                <w:rFonts w:cs="Arial"/>
                <w:noProof/>
                <w:sz w:val="22"/>
              </w:rPr>
              <w:t>/1</w:t>
            </w:r>
            <w:r w:rsidR="00D646CA">
              <w:rPr>
                <w:rFonts w:cs="Arial"/>
                <w:noProof/>
                <w:sz w:val="22"/>
              </w:rPr>
              <w:t>8</w:t>
            </w:r>
            <w:r w:rsidR="003B6D88">
              <w:rPr>
                <w:rFonts w:cs="Arial"/>
                <w:noProof/>
                <w:sz w:val="22"/>
              </w:rPr>
              <w:t>/</w:t>
            </w:r>
            <w:r w:rsidR="001F7ABD">
              <w:rPr>
                <w:rFonts w:cs="Arial"/>
                <w:noProof/>
                <w:sz w:val="22"/>
              </w:rPr>
              <w:t>1.6.2</w:t>
            </w:r>
          </w:p>
        </w:tc>
        <w:tc>
          <w:tcPr>
            <w:tcW w:w="2661" w:type="dxa"/>
          </w:tcPr>
          <w:p w:rsidR="00010836" w:rsidRPr="00981346" w:rsidRDefault="00010836" w:rsidP="004302FA">
            <w:pPr>
              <w:tabs>
                <w:tab w:val="right" w:pos="8820"/>
              </w:tabs>
              <w:jc w:val="both"/>
              <w:rPr>
                <w:rFonts w:cs="Arial"/>
                <w:sz w:val="22"/>
              </w:rPr>
            </w:pPr>
          </w:p>
        </w:tc>
      </w:tr>
      <w:tr w:rsidR="00010836" w:rsidRPr="00981346" w:rsidTr="001F7ABD">
        <w:tc>
          <w:tcPr>
            <w:tcW w:w="6549" w:type="dxa"/>
          </w:tcPr>
          <w:p w:rsidR="00010836" w:rsidRPr="00981346" w:rsidRDefault="00010836" w:rsidP="002232B5">
            <w:pPr>
              <w:tabs>
                <w:tab w:val="right" w:pos="8820"/>
              </w:tabs>
              <w:rPr>
                <w:rFonts w:cs="Arial"/>
                <w:sz w:val="16"/>
              </w:rPr>
            </w:pPr>
          </w:p>
        </w:tc>
        <w:tc>
          <w:tcPr>
            <w:tcW w:w="2661" w:type="dxa"/>
          </w:tcPr>
          <w:p w:rsidR="00010836" w:rsidRPr="00981346" w:rsidRDefault="00010836" w:rsidP="004302FA">
            <w:pPr>
              <w:tabs>
                <w:tab w:val="right" w:pos="8820"/>
              </w:tabs>
              <w:jc w:val="both"/>
              <w:rPr>
                <w:rFonts w:cs="Arial"/>
                <w:sz w:val="22"/>
              </w:rPr>
            </w:pPr>
          </w:p>
        </w:tc>
      </w:tr>
    </w:tbl>
    <w:p w:rsidR="00010836" w:rsidRPr="00981346" w:rsidRDefault="00010836" w:rsidP="004302FA">
      <w:pPr>
        <w:tabs>
          <w:tab w:val="right" w:pos="8820"/>
        </w:tabs>
        <w:jc w:val="both"/>
        <w:rPr>
          <w:rFonts w:cs="Arial"/>
        </w:rPr>
      </w:pPr>
    </w:p>
    <w:p w:rsidR="00010836" w:rsidRPr="00981346" w:rsidRDefault="00010836" w:rsidP="004302FA">
      <w:pPr>
        <w:tabs>
          <w:tab w:val="right" w:pos="8820"/>
        </w:tabs>
        <w:jc w:val="both"/>
        <w:rPr>
          <w:rFonts w:cs="Arial"/>
        </w:rPr>
      </w:pPr>
    </w:p>
    <w:p w:rsidR="00010836" w:rsidRPr="00981346" w:rsidRDefault="00010836" w:rsidP="004302FA">
      <w:pPr>
        <w:tabs>
          <w:tab w:val="right" w:pos="8820"/>
        </w:tabs>
        <w:jc w:val="both"/>
        <w:rPr>
          <w:rFonts w:cs="Arial"/>
        </w:rPr>
      </w:pPr>
    </w:p>
    <w:p w:rsidR="00C017EB" w:rsidRDefault="00C017EB" w:rsidP="00F36E8B">
      <w:pPr>
        <w:tabs>
          <w:tab w:val="right" w:pos="8820"/>
        </w:tabs>
        <w:jc w:val="both"/>
        <w:rPr>
          <w:rFonts w:cs="Arial"/>
        </w:rPr>
      </w:pPr>
      <w:r w:rsidRPr="00BE1DB3">
        <w:rPr>
          <w:rFonts w:cs="Arial"/>
          <w:b/>
        </w:rPr>
        <w:t xml:space="preserve">Öffentliche Bekanntmachung eines immissionsschutzrechtlichen Genehmigungsbescheides </w:t>
      </w:r>
      <w:r w:rsidR="00D02811">
        <w:rPr>
          <w:rFonts w:cs="Arial"/>
          <w:b/>
        </w:rPr>
        <w:t xml:space="preserve">gemäß § 10 Abs. 7 und 8 des Bundes-Immissionsschutzgesetzes (BImSchG) </w:t>
      </w:r>
      <w:proofErr w:type="spellStart"/>
      <w:r w:rsidR="00D02811">
        <w:rPr>
          <w:rFonts w:cs="Arial"/>
          <w:b/>
        </w:rPr>
        <w:t>i.V.m</w:t>
      </w:r>
      <w:proofErr w:type="spellEnd"/>
      <w:r w:rsidR="00D02811">
        <w:rPr>
          <w:rFonts w:cs="Arial"/>
          <w:b/>
        </w:rPr>
        <w:t xml:space="preserve">. </w:t>
      </w:r>
      <w:r w:rsidRPr="00BE1DB3">
        <w:rPr>
          <w:rFonts w:cs="Arial"/>
          <w:b/>
        </w:rPr>
        <w:t>§ 21a der 9. Verordnung zur Durchführung des Bundes-Immissionsschutzgesetzes (9. BImSchV)</w:t>
      </w:r>
    </w:p>
    <w:p w:rsidR="00C017EB" w:rsidRDefault="00C017EB" w:rsidP="00F36E8B">
      <w:pPr>
        <w:tabs>
          <w:tab w:val="right" w:pos="8820"/>
        </w:tabs>
        <w:jc w:val="both"/>
        <w:rPr>
          <w:rFonts w:cs="Arial"/>
        </w:rPr>
      </w:pPr>
    </w:p>
    <w:p w:rsidR="00F36E8B" w:rsidRDefault="00F36E8B" w:rsidP="00F36E8B">
      <w:pPr>
        <w:tabs>
          <w:tab w:val="right" w:pos="8820"/>
        </w:tabs>
        <w:jc w:val="both"/>
        <w:rPr>
          <w:rFonts w:cs="Arial"/>
        </w:rPr>
      </w:pPr>
    </w:p>
    <w:p w:rsidR="00C017EB" w:rsidRDefault="00C017EB" w:rsidP="00D50ADB">
      <w:pPr>
        <w:tabs>
          <w:tab w:val="right" w:pos="8820"/>
        </w:tabs>
        <w:jc w:val="both"/>
        <w:rPr>
          <w:rFonts w:cs="Arial"/>
        </w:rPr>
      </w:pPr>
      <w:r>
        <w:rPr>
          <w:rFonts w:cs="Arial"/>
        </w:rPr>
        <w:t xml:space="preserve">Der Kreis Steinfurt, </w:t>
      </w:r>
      <w:proofErr w:type="spellStart"/>
      <w:r>
        <w:rPr>
          <w:rFonts w:cs="Arial"/>
        </w:rPr>
        <w:t>Tecklenburger</w:t>
      </w:r>
      <w:proofErr w:type="spellEnd"/>
      <w:r>
        <w:rPr>
          <w:rFonts w:cs="Arial"/>
        </w:rPr>
        <w:t xml:space="preserve"> Str. 10, 48565 Steinfurt hat für die </w:t>
      </w:r>
      <w:r w:rsidR="00F76234">
        <w:rPr>
          <w:rFonts w:cs="Arial"/>
        </w:rPr>
        <w:t>Bürger</w:t>
      </w:r>
      <w:r w:rsidR="000C2653">
        <w:rPr>
          <w:rFonts w:cs="Arial"/>
        </w:rPr>
        <w:t xml:space="preserve">energiegesellschaft Windpark Schale </w:t>
      </w:r>
      <w:r w:rsidR="001F7ABD">
        <w:rPr>
          <w:rFonts w:cs="Arial"/>
        </w:rPr>
        <w:t xml:space="preserve">GmbH &amp; Co. KG, </w:t>
      </w:r>
      <w:proofErr w:type="spellStart"/>
      <w:r w:rsidR="000C2653">
        <w:rPr>
          <w:rFonts w:cs="Arial"/>
        </w:rPr>
        <w:t>Bornweg</w:t>
      </w:r>
      <w:proofErr w:type="spellEnd"/>
      <w:r w:rsidR="000C2653">
        <w:rPr>
          <w:rFonts w:cs="Arial"/>
        </w:rPr>
        <w:t xml:space="preserve"> 28</w:t>
      </w:r>
      <w:r w:rsidR="001F7ABD">
        <w:rPr>
          <w:rFonts w:cs="Arial"/>
        </w:rPr>
        <w:t>, 4</w:t>
      </w:r>
      <w:r w:rsidR="000C2653">
        <w:rPr>
          <w:rFonts w:cs="Arial"/>
        </w:rPr>
        <w:t>9152 Bad Essen</w:t>
      </w:r>
      <w:r w:rsidR="001F7ABD">
        <w:rPr>
          <w:rFonts w:cs="Arial"/>
        </w:rPr>
        <w:t xml:space="preserve"> </w:t>
      </w:r>
      <w:r>
        <w:rPr>
          <w:rFonts w:cs="Arial"/>
        </w:rPr>
        <w:t xml:space="preserve">mit Datum vom </w:t>
      </w:r>
      <w:r w:rsidR="000C2653">
        <w:rPr>
          <w:rFonts w:cs="Arial"/>
        </w:rPr>
        <w:t>21</w:t>
      </w:r>
      <w:r w:rsidR="001F7ABD">
        <w:rPr>
          <w:rFonts w:cs="Arial"/>
        </w:rPr>
        <w:t>.</w:t>
      </w:r>
      <w:r w:rsidR="000400DD">
        <w:rPr>
          <w:rFonts w:cs="Arial"/>
        </w:rPr>
        <w:t>1</w:t>
      </w:r>
      <w:r w:rsidR="009F3975">
        <w:rPr>
          <w:rFonts w:cs="Arial"/>
        </w:rPr>
        <w:t>2</w:t>
      </w:r>
      <w:r w:rsidR="001F7ABD">
        <w:rPr>
          <w:rFonts w:cs="Arial"/>
        </w:rPr>
        <w:t>.201</w:t>
      </w:r>
      <w:r w:rsidR="000C2653">
        <w:rPr>
          <w:rFonts w:cs="Arial"/>
        </w:rPr>
        <w:t>8</w:t>
      </w:r>
      <w:r>
        <w:rPr>
          <w:rFonts w:cs="Arial"/>
        </w:rPr>
        <w:t xml:space="preserve"> eine immissionsschutzrechtliche Genehmigung mit folgendem verfügende</w:t>
      </w:r>
      <w:r w:rsidR="00BE1DB3">
        <w:rPr>
          <w:rFonts w:cs="Arial"/>
        </w:rPr>
        <w:t>n</w:t>
      </w:r>
      <w:r>
        <w:rPr>
          <w:rFonts w:cs="Arial"/>
        </w:rPr>
        <w:t xml:space="preserve"> Teil erteilt:</w:t>
      </w:r>
    </w:p>
    <w:p w:rsidR="00C017EB" w:rsidRDefault="00C017EB" w:rsidP="00F36E8B">
      <w:pPr>
        <w:tabs>
          <w:tab w:val="right" w:pos="8820"/>
        </w:tabs>
        <w:jc w:val="both"/>
        <w:rPr>
          <w:rFonts w:cs="Arial"/>
        </w:rPr>
      </w:pPr>
    </w:p>
    <w:p w:rsidR="000C2653" w:rsidRPr="00F60038" w:rsidRDefault="00F36E8B" w:rsidP="000C2653">
      <w:pPr>
        <w:widowControl w:val="0"/>
        <w:jc w:val="both"/>
        <w:rPr>
          <w:i/>
        </w:rPr>
      </w:pPr>
      <w:r>
        <w:t>„</w:t>
      </w:r>
      <w:r w:rsidR="000C2653" w:rsidRPr="001D42EB">
        <w:t xml:space="preserve">Hiermit erteile ich Ihnen gemäß §§ 4 und 6 </w:t>
      </w:r>
      <w:proofErr w:type="spellStart"/>
      <w:r w:rsidR="000C2653" w:rsidRPr="001D42EB">
        <w:t>i.V.m</w:t>
      </w:r>
      <w:proofErr w:type="spellEnd"/>
      <w:r w:rsidR="000C2653" w:rsidRPr="001D42EB">
        <w:t xml:space="preserve">. § 10 des Bundes-Immissionsschutzgesetzes (BImSchG) sowie </w:t>
      </w:r>
      <w:proofErr w:type="spellStart"/>
      <w:r w:rsidR="000C2653" w:rsidRPr="001D42EB">
        <w:t>i.V.m</w:t>
      </w:r>
      <w:proofErr w:type="spellEnd"/>
      <w:r w:rsidR="000C2653" w:rsidRPr="001D42EB">
        <w:t>. § 1 und Nr. 1.6</w:t>
      </w:r>
      <w:r w:rsidR="000C2653" w:rsidRPr="001D42EB">
        <w:fldChar w:fldCharType="begin"/>
      </w:r>
      <w:r w:rsidR="000C2653" w:rsidRPr="001D42EB">
        <w:rPr>
          <w:color w:val="FF0000"/>
        </w:rPr>
        <w:instrText>8</w:instrText>
      </w:r>
      <w:r w:rsidR="000C2653" w:rsidRPr="001D42EB">
        <w:fldChar w:fldCharType="end"/>
      </w:r>
      <w:r w:rsidR="000C2653" w:rsidRPr="001D42EB">
        <w:t xml:space="preserve"> </w:t>
      </w:r>
      <w:r w:rsidR="000C2653" w:rsidRPr="001D42EB">
        <w:fldChar w:fldCharType="begin"/>
      </w:r>
      <w:r w:rsidR="000C2653" w:rsidRPr="001D42EB">
        <w:rPr>
          <w:color w:val="FF0000"/>
        </w:rPr>
        <w:instrText>10</w:instrText>
      </w:r>
      <w:r w:rsidR="000C2653" w:rsidRPr="001D42EB">
        <w:instrText xml:space="preserve"> </w:instrText>
      </w:r>
      <w:r w:rsidR="000C2653" w:rsidRPr="001D42EB">
        <w:rPr>
          <w:iCs/>
          <w:color w:val="0000FF"/>
        </w:rPr>
        <w:instrText>X</w:instrText>
      </w:r>
      <w:r w:rsidR="000C2653" w:rsidRPr="001D42EB">
        <w:fldChar w:fldCharType="end"/>
      </w:r>
      <w:r w:rsidR="000C2653" w:rsidRPr="001D42EB">
        <w:t xml:space="preserve">des Anhangs 1 der Verordnung über genehmigungsbedürftige Anlagen (4. BImSchV) die Genehmigung zur Errichtung und zum Betrieb </w:t>
      </w:r>
      <w:r w:rsidR="000C2653">
        <w:t>für zwei</w:t>
      </w:r>
      <w:r w:rsidR="000C2653" w:rsidRPr="001D42EB">
        <w:t xml:space="preserve"> Windenergieanlage</w:t>
      </w:r>
      <w:r w:rsidR="000C2653">
        <w:t>n</w:t>
      </w:r>
      <w:r w:rsidR="000C2653" w:rsidRPr="001D42EB">
        <w:t xml:space="preserve"> (WEA) i</w:t>
      </w:r>
      <w:r w:rsidR="000C2653">
        <w:t>n einer Windkonzentrationszone d</w:t>
      </w:r>
      <w:r w:rsidR="000C2653" w:rsidRPr="001D42EB">
        <w:t xml:space="preserve">er </w:t>
      </w:r>
      <w:r w:rsidR="000C2653">
        <w:t>Gemeinde Hopsten mit einer jeweiligen Nabenhöhe von 125,00 m und einem Rotordurchmesser von 149,10 m sowie einer jeweiligen Nennleistung von 4.200 kW</w:t>
      </w:r>
      <w:r w:rsidR="000C2653" w:rsidRPr="001D42EB">
        <w:fldChar w:fldCharType="begin"/>
      </w:r>
      <w:r w:rsidR="000C2653" w:rsidRPr="001D42EB">
        <w:rPr>
          <w:color w:val="FF0000"/>
        </w:rPr>
        <w:instrText>11</w:instrText>
      </w:r>
      <w:r w:rsidR="000C2653" w:rsidRPr="001D42EB">
        <w:instrText xml:space="preserve"> </w:instrText>
      </w:r>
      <w:r w:rsidR="000C2653" w:rsidRPr="001D42EB">
        <w:rPr>
          <w:iCs/>
          <w:color w:val="0000FF"/>
        </w:rPr>
        <w:instrText>Anlagenbezeichnung</w:instrText>
      </w:r>
      <w:r w:rsidR="000C2653" w:rsidRPr="001D42EB">
        <w:fldChar w:fldCharType="end"/>
      </w:r>
      <w:r w:rsidR="000C2653" w:rsidRPr="001D42EB">
        <w:t>.</w:t>
      </w:r>
    </w:p>
    <w:p w:rsidR="000C2653" w:rsidRPr="00CB5753" w:rsidRDefault="000C2653" w:rsidP="000C2653">
      <w:pPr>
        <w:pStyle w:val="Autotext2"/>
        <w:widowControl w:val="0"/>
        <w:tabs>
          <w:tab w:val="clear" w:pos="142"/>
          <w:tab w:val="clear" w:pos="851"/>
        </w:tabs>
        <w:spacing w:line="240" w:lineRule="auto"/>
      </w:pPr>
    </w:p>
    <w:p w:rsidR="000C2653" w:rsidRPr="001F694B" w:rsidRDefault="000C2653" w:rsidP="000C2653">
      <w:pPr>
        <w:pStyle w:val="Autotext2"/>
        <w:widowControl w:val="0"/>
        <w:tabs>
          <w:tab w:val="clear" w:pos="142"/>
          <w:tab w:val="clear" w:pos="851"/>
        </w:tabs>
        <w:spacing w:line="240" w:lineRule="auto"/>
      </w:pPr>
      <w:r w:rsidRPr="001F694B">
        <w:t>Die Anlage</w:t>
      </w:r>
      <w:r>
        <w:t>n</w:t>
      </w:r>
      <w:r w:rsidRPr="001F694B">
        <w:t xml:space="preserve"> d</w:t>
      </w:r>
      <w:r>
        <w:t xml:space="preserve">ürfen </w:t>
      </w:r>
      <w:r w:rsidRPr="001F694B">
        <w:t xml:space="preserve">auf </w:t>
      </w:r>
      <w:r>
        <w:t>d</w:t>
      </w:r>
      <w:r w:rsidRPr="001F694B">
        <w:t>e</w:t>
      </w:r>
      <w:r>
        <w:t>n</w:t>
      </w:r>
      <w:r w:rsidRPr="001F694B">
        <w:t xml:space="preserve"> Grundstück</w:t>
      </w:r>
      <w:r>
        <w:t xml:space="preserve">en </w:t>
      </w:r>
      <w:r w:rsidRPr="001F694B">
        <w:t xml:space="preserve">Gemarkung </w:t>
      </w:r>
      <w:r>
        <w:t>Schale</w:t>
      </w:r>
      <w:r w:rsidRPr="001F694B">
        <w:t xml:space="preserve">, Flur </w:t>
      </w:r>
      <w:r>
        <w:t>24</w:t>
      </w:r>
      <w:r w:rsidRPr="001F694B">
        <w:t xml:space="preserve">, Flurstück </w:t>
      </w:r>
      <w:r>
        <w:t xml:space="preserve">64 und Gemarkung Schale, Flur 24, Flurstück 65 </w:t>
      </w:r>
      <w:r w:rsidRPr="001F694B">
        <w:t>in 4</w:t>
      </w:r>
      <w:r>
        <w:t>8496 Hopsten</w:t>
      </w:r>
      <w:r w:rsidRPr="001F694B">
        <w:t xml:space="preserve"> errichtet und betrieben werden</w:t>
      </w:r>
      <w:r>
        <w:t>.</w:t>
      </w:r>
    </w:p>
    <w:p w:rsidR="000C2653" w:rsidRPr="001F694B" w:rsidRDefault="000C2653" w:rsidP="000C2653">
      <w:pPr>
        <w:pStyle w:val="Autotext2"/>
        <w:widowControl w:val="0"/>
        <w:tabs>
          <w:tab w:val="clear" w:pos="142"/>
          <w:tab w:val="clear" w:pos="851"/>
        </w:tabs>
        <w:spacing w:line="240" w:lineRule="auto"/>
      </w:pPr>
    </w:p>
    <w:p w:rsidR="000C2653" w:rsidRPr="001F694B" w:rsidRDefault="000C2653" w:rsidP="000C2653">
      <w:pPr>
        <w:pStyle w:val="Autotext2"/>
        <w:widowControl w:val="0"/>
        <w:tabs>
          <w:tab w:val="clear" w:pos="142"/>
          <w:tab w:val="clear" w:pos="851"/>
        </w:tabs>
        <w:spacing w:line="240" w:lineRule="auto"/>
      </w:pPr>
      <w:r w:rsidRPr="001F694B">
        <w:t xml:space="preserve">Die gemäß § 14 Abs. 1 des Luftverkehrsgesetzes (LuftVG) erforderliche Zustimmung der Bezirksregierung Münster wurde mit Schreiben vom </w:t>
      </w:r>
      <w:r>
        <w:t>08</w:t>
      </w:r>
      <w:r w:rsidRPr="001F694B">
        <w:t>.0</w:t>
      </w:r>
      <w:r>
        <w:t>5</w:t>
      </w:r>
      <w:r w:rsidRPr="001F694B">
        <w:t>.201</w:t>
      </w:r>
      <w:r>
        <w:t>7</w:t>
      </w:r>
      <w:r w:rsidRPr="001F694B">
        <w:t xml:space="preserve">, Az.: 26.01.01.07 Nr. </w:t>
      </w:r>
      <w:r>
        <w:t>45</w:t>
      </w:r>
      <w:r w:rsidRPr="001F694B">
        <w:t>-1</w:t>
      </w:r>
      <w:r>
        <w:t>7</w:t>
      </w:r>
      <w:r w:rsidRPr="001F694B">
        <w:t xml:space="preserve"> </w:t>
      </w:r>
      <w:proofErr w:type="spellStart"/>
      <w:r>
        <w:t>i.V.m</w:t>
      </w:r>
      <w:proofErr w:type="spellEnd"/>
      <w:r>
        <w:t xml:space="preserve">. Schreiben vom 06.08.2018, Az.: 26.01.01.07 Nr. 45-17 </w:t>
      </w:r>
      <w:r w:rsidRPr="001F694B">
        <w:t>erteilt.</w:t>
      </w:r>
    </w:p>
    <w:p w:rsidR="000C2653" w:rsidRPr="00F60038" w:rsidRDefault="000C2653" w:rsidP="000C2653">
      <w:pPr>
        <w:widowControl w:val="0"/>
        <w:jc w:val="both"/>
        <w:rPr>
          <w:i/>
        </w:rPr>
      </w:pPr>
    </w:p>
    <w:p w:rsidR="000C2653" w:rsidRDefault="000C2653" w:rsidP="000C2653">
      <w:pPr>
        <w:widowControl w:val="0"/>
        <w:jc w:val="both"/>
      </w:pPr>
      <w:r w:rsidRPr="001F694B">
        <w:t xml:space="preserve">Die </w:t>
      </w:r>
      <w:r>
        <w:t>hiermit genehmigten Windenergieanlagen</w:t>
      </w:r>
      <w:r w:rsidRPr="001F694B">
        <w:t xml:space="preserve"> </w:t>
      </w:r>
      <w:r>
        <w:t>sind</w:t>
      </w:r>
      <w:r w:rsidRPr="001F694B">
        <w:t xml:space="preserve"> entsprechend den geprüften, mit Anlagestempel gekennzeichneten Antragsunterlagen zu errichten und zu betreiben, soweit in den nachfolgenden Nebenbestimmungen nichts </w:t>
      </w:r>
      <w:r>
        <w:t>A</w:t>
      </w:r>
      <w:r w:rsidRPr="001F694B">
        <w:t>nderes bestimmt ist. Die Antragsunterlagen sind Bestandteil dieser Genehmigung.</w:t>
      </w:r>
      <w:r>
        <w:t>“</w:t>
      </w:r>
    </w:p>
    <w:p w:rsidR="000C2653" w:rsidRPr="001F694B" w:rsidRDefault="000C2653" w:rsidP="000C2653">
      <w:pPr>
        <w:widowControl w:val="0"/>
        <w:jc w:val="both"/>
      </w:pPr>
    </w:p>
    <w:p w:rsidR="00D50ADB" w:rsidRDefault="00D50ADB" w:rsidP="00D50ADB">
      <w:pPr>
        <w:pStyle w:val="Text"/>
        <w:spacing w:line="240" w:lineRule="auto"/>
        <w:rPr>
          <w:color w:val="auto"/>
          <w:sz w:val="24"/>
          <w:szCs w:val="24"/>
        </w:rPr>
      </w:pPr>
      <w:r>
        <w:rPr>
          <w:color w:val="auto"/>
          <w:sz w:val="24"/>
          <w:szCs w:val="24"/>
        </w:rPr>
        <w:t>Die Anlagen dürfen an den in der Tabelle aufgeführten Standorten errichtet und betrieben werden:</w:t>
      </w:r>
    </w:p>
    <w:p w:rsidR="00D50ADB" w:rsidRDefault="00D50ADB" w:rsidP="00D50ADB">
      <w:pPr>
        <w:pStyle w:val="Text"/>
        <w:spacing w:before="120" w:line="240" w:lineRule="auto"/>
        <w:rPr>
          <w:color w:val="auto"/>
          <w:sz w:val="24"/>
          <w:szCs w:val="24"/>
        </w:rPr>
      </w:pPr>
      <w:r>
        <w:rPr>
          <w:b/>
          <w:color w:val="auto"/>
          <w:sz w:val="24"/>
          <w:szCs w:val="24"/>
        </w:rPr>
        <w:t>Standortangaben</w:t>
      </w:r>
      <w:r>
        <w:rPr>
          <w:color w:val="auto"/>
          <w:sz w:val="24"/>
          <w:szCs w:val="24"/>
        </w:rPr>
        <w:t xml:space="preserve"> </w:t>
      </w:r>
    </w:p>
    <w:tbl>
      <w:tblPr>
        <w:tblStyle w:val="Tabellenraster"/>
        <w:tblW w:w="9185" w:type="dxa"/>
        <w:tblInd w:w="-5" w:type="dxa"/>
        <w:tblLayout w:type="fixed"/>
        <w:tblLook w:val="04A0" w:firstRow="1" w:lastRow="0" w:firstColumn="1" w:lastColumn="0" w:noHBand="0" w:noVBand="1"/>
      </w:tblPr>
      <w:tblGrid>
        <w:gridCol w:w="1370"/>
        <w:gridCol w:w="2835"/>
        <w:gridCol w:w="850"/>
        <w:gridCol w:w="850"/>
        <w:gridCol w:w="1721"/>
        <w:gridCol w:w="1559"/>
      </w:tblGrid>
      <w:tr w:rsidR="00D50ADB" w:rsidTr="00BB5381">
        <w:tc>
          <w:tcPr>
            <w:tcW w:w="13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0ADB" w:rsidRDefault="00D50ADB" w:rsidP="00D50ADB">
            <w:pPr>
              <w:pStyle w:val="Text"/>
              <w:spacing w:before="120" w:line="240" w:lineRule="auto"/>
              <w:rPr>
                <w:b/>
                <w:color w:val="auto"/>
                <w:sz w:val="24"/>
                <w:szCs w:val="24"/>
              </w:rPr>
            </w:pPr>
            <w:r>
              <w:rPr>
                <w:b/>
                <w:color w:val="auto"/>
                <w:sz w:val="24"/>
                <w:szCs w:val="24"/>
              </w:rPr>
              <w:t>Betriebs-einheit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0ADB" w:rsidRDefault="00D50ADB" w:rsidP="00D50ADB">
            <w:pPr>
              <w:pStyle w:val="Text"/>
              <w:spacing w:before="120" w:line="240" w:lineRule="auto"/>
              <w:rPr>
                <w:b/>
                <w:color w:val="auto"/>
                <w:sz w:val="24"/>
                <w:szCs w:val="24"/>
              </w:rPr>
            </w:pPr>
            <w:r>
              <w:rPr>
                <w:b/>
                <w:color w:val="auto"/>
                <w:sz w:val="24"/>
                <w:szCs w:val="24"/>
              </w:rPr>
              <w:t>Gemarkung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0ADB" w:rsidRDefault="00D50ADB" w:rsidP="00D50ADB">
            <w:pPr>
              <w:pStyle w:val="Text"/>
              <w:spacing w:before="120" w:line="240" w:lineRule="auto"/>
              <w:rPr>
                <w:b/>
                <w:color w:val="auto"/>
                <w:sz w:val="24"/>
                <w:szCs w:val="24"/>
              </w:rPr>
            </w:pPr>
            <w:r>
              <w:rPr>
                <w:b/>
                <w:color w:val="auto"/>
                <w:sz w:val="24"/>
                <w:szCs w:val="24"/>
              </w:rPr>
              <w:t>Flur</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0ADB" w:rsidRDefault="00D50ADB" w:rsidP="00D50ADB">
            <w:pPr>
              <w:pStyle w:val="Text"/>
              <w:spacing w:before="120" w:line="240" w:lineRule="auto"/>
              <w:rPr>
                <w:b/>
                <w:color w:val="auto"/>
                <w:sz w:val="24"/>
                <w:szCs w:val="24"/>
              </w:rPr>
            </w:pPr>
            <w:r>
              <w:rPr>
                <w:b/>
                <w:color w:val="auto"/>
                <w:sz w:val="24"/>
                <w:szCs w:val="24"/>
              </w:rPr>
              <w:t>Flur-stück</w:t>
            </w:r>
          </w:p>
        </w:tc>
        <w:tc>
          <w:tcPr>
            <w:tcW w:w="32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50ADB" w:rsidRDefault="00D50ADB" w:rsidP="00D50ADB">
            <w:pPr>
              <w:pStyle w:val="Text"/>
              <w:spacing w:before="120" w:line="240" w:lineRule="auto"/>
              <w:rPr>
                <w:b/>
                <w:color w:val="auto"/>
                <w:sz w:val="24"/>
                <w:szCs w:val="24"/>
              </w:rPr>
            </w:pPr>
            <w:r>
              <w:rPr>
                <w:b/>
                <w:color w:val="auto"/>
                <w:sz w:val="24"/>
                <w:szCs w:val="24"/>
              </w:rPr>
              <w:t>Koordinaten</w:t>
            </w:r>
          </w:p>
        </w:tc>
      </w:tr>
      <w:tr w:rsidR="00D50ADB" w:rsidTr="00BB5381">
        <w:tc>
          <w:tcPr>
            <w:tcW w:w="1370" w:type="dxa"/>
            <w:vMerge/>
            <w:tcBorders>
              <w:top w:val="single" w:sz="4" w:space="0" w:color="auto"/>
              <w:left w:val="single" w:sz="4" w:space="0" w:color="auto"/>
              <w:bottom w:val="single" w:sz="4" w:space="0" w:color="auto"/>
              <w:right w:val="single" w:sz="4" w:space="0" w:color="auto"/>
            </w:tcBorders>
            <w:vAlign w:val="center"/>
            <w:hideMark/>
          </w:tcPr>
          <w:p w:rsidR="00D50ADB" w:rsidRDefault="00D50ADB" w:rsidP="00D50ADB">
            <w:pPr>
              <w:jc w:val="both"/>
              <w:rPr>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50ADB" w:rsidRDefault="00D50ADB" w:rsidP="00D50ADB">
            <w:pPr>
              <w:jc w:val="both"/>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50ADB" w:rsidRDefault="00D50ADB" w:rsidP="00D50ADB">
            <w:pPr>
              <w:jc w:val="both"/>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50ADB" w:rsidRDefault="00D50ADB" w:rsidP="00D50ADB">
            <w:pPr>
              <w:jc w:val="both"/>
              <w:rPr>
                <w:b/>
              </w:rPr>
            </w:pPr>
          </w:p>
        </w:tc>
        <w:tc>
          <w:tcPr>
            <w:tcW w:w="1721"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hideMark/>
          </w:tcPr>
          <w:p w:rsidR="00D50ADB" w:rsidRDefault="00D50ADB" w:rsidP="00D50ADB">
            <w:pPr>
              <w:pStyle w:val="Text"/>
              <w:spacing w:before="120" w:line="240" w:lineRule="auto"/>
              <w:rPr>
                <w:b/>
                <w:color w:val="auto"/>
                <w:sz w:val="24"/>
                <w:szCs w:val="24"/>
              </w:rPr>
            </w:pPr>
            <w:r>
              <w:rPr>
                <w:b/>
                <w:color w:val="auto"/>
                <w:sz w:val="24"/>
                <w:szCs w:val="24"/>
              </w:rPr>
              <w:t>Rechtswert</w:t>
            </w:r>
          </w:p>
        </w:tc>
        <w:tc>
          <w:tcPr>
            <w:tcW w:w="1559" w:type="dxa"/>
            <w:tcBorders>
              <w:top w:val="single" w:sz="4" w:space="0" w:color="auto"/>
              <w:left w:val="dashSmallGap" w:sz="4" w:space="0" w:color="auto"/>
              <w:bottom w:val="single" w:sz="4" w:space="0" w:color="auto"/>
              <w:right w:val="single" w:sz="4" w:space="0" w:color="auto"/>
            </w:tcBorders>
            <w:shd w:val="clear" w:color="auto" w:fill="D9D9D9" w:themeFill="background1" w:themeFillShade="D9"/>
            <w:hideMark/>
          </w:tcPr>
          <w:p w:rsidR="00D50ADB" w:rsidRDefault="00D50ADB" w:rsidP="00D50ADB">
            <w:pPr>
              <w:pStyle w:val="Text"/>
              <w:spacing w:before="120" w:line="240" w:lineRule="auto"/>
              <w:rPr>
                <w:b/>
                <w:color w:val="auto"/>
                <w:sz w:val="24"/>
                <w:szCs w:val="24"/>
              </w:rPr>
            </w:pPr>
            <w:proofErr w:type="spellStart"/>
            <w:r>
              <w:rPr>
                <w:b/>
                <w:color w:val="auto"/>
                <w:sz w:val="24"/>
                <w:szCs w:val="24"/>
              </w:rPr>
              <w:t>Hochwert</w:t>
            </w:r>
            <w:proofErr w:type="spellEnd"/>
          </w:p>
        </w:tc>
      </w:tr>
      <w:tr w:rsidR="00D50ADB" w:rsidTr="00BB5381">
        <w:tc>
          <w:tcPr>
            <w:tcW w:w="1370" w:type="dxa"/>
            <w:tcBorders>
              <w:top w:val="single" w:sz="4" w:space="0" w:color="auto"/>
              <w:left w:val="single" w:sz="4" w:space="0" w:color="auto"/>
              <w:bottom w:val="single" w:sz="4" w:space="0" w:color="auto"/>
              <w:right w:val="single" w:sz="4" w:space="0" w:color="auto"/>
            </w:tcBorders>
            <w:hideMark/>
          </w:tcPr>
          <w:p w:rsidR="00D50ADB" w:rsidRDefault="00D50ADB" w:rsidP="00D50ADB">
            <w:pPr>
              <w:pStyle w:val="Text"/>
              <w:spacing w:before="120" w:line="240" w:lineRule="auto"/>
              <w:rPr>
                <w:color w:val="auto"/>
                <w:sz w:val="24"/>
                <w:szCs w:val="24"/>
              </w:rPr>
            </w:pPr>
            <w:r>
              <w:rPr>
                <w:color w:val="auto"/>
                <w:sz w:val="24"/>
                <w:szCs w:val="24"/>
              </w:rPr>
              <w:t>WEA 1</w:t>
            </w:r>
          </w:p>
        </w:tc>
        <w:tc>
          <w:tcPr>
            <w:tcW w:w="2835" w:type="dxa"/>
            <w:tcBorders>
              <w:top w:val="single" w:sz="4" w:space="0" w:color="auto"/>
              <w:left w:val="single" w:sz="4" w:space="0" w:color="auto"/>
              <w:bottom w:val="single" w:sz="4" w:space="0" w:color="auto"/>
              <w:right w:val="single" w:sz="4" w:space="0" w:color="auto"/>
            </w:tcBorders>
            <w:hideMark/>
          </w:tcPr>
          <w:p w:rsidR="00D50ADB" w:rsidRDefault="000C2653" w:rsidP="00D50ADB">
            <w:pPr>
              <w:pStyle w:val="Text"/>
              <w:spacing w:before="120" w:line="240" w:lineRule="auto"/>
              <w:rPr>
                <w:color w:val="auto"/>
                <w:sz w:val="24"/>
                <w:szCs w:val="24"/>
              </w:rPr>
            </w:pPr>
            <w:r>
              <w:rPr>
                <w:color w:val="auto"/>
                <w:sz w:val="24"/>
                <w:szCs w:val="24"/>
              </w:rPr>
              <w:t>Schale</w:t>
            </w:r>
          </w:p>
        </w:tc>
        <w:tc>
          <w:tcPr>
            <w:tcW w:w="850" w:type="dxa"/>
            <w:tcBorders>
              <w:top w:val="single" w:sz="4" w:space="0" w:color="auto"/>
              <w:left w:val="single" w:sz="4" w:space="0" w:color="auto"/>
              <w:bottom w:val="single" w:sz="4" w:space="0" w:color="auto"/>
              <w:right w:val="single" w:sz="4" w:space="0" w:color="auto"/>
            </w:tcBorders>
            <w:hideMark/>
          </w:tcPr>
          <w:p w:rsidR="00D50ADB" w:rsidRDefault="000C2653" w:rsidP="00D50ADB">
            <w:pPr>
              <w:pStyle w:val="Text"/>
              <w:spacing w:before="120" w:line="240" w:lineRule="auto"/>
              <w:rPr>
                <w:color w:val="auto"/>
                <w:sz w:val="24"/>
                <w:szCs w:val="24"/>
              </w:rPr>
            </w:pPr>
            <w:r>
              <w:rPr>
                <w:color w:val="auto"/>
                <w:sz w:val="24"/>
                <w:szCs w:val="24"/>
              </w:rPr>
              <w:t>24</w:t>
            </w:r>
          </w:p>
        </w:tc>
        <w:tc>
          <w:tcPr>
            <w:tcW w:w="850" w:type="dxa"/>
            <w:tcBorders>
              <w:top w:val="single" w:sz="4" w:space="0" w:color="auto"/>
              <w:left w:val="single" w:sz="4" w:space="0" w:color="auto"/>
              <w:bottom w:val="single" w:sz="4" w:space="0" w:color="auto"/>
              <w:right w:val="single" w:sz="4" w:space="0" w:color="auto"/>
            </w:tcBorders>
            <w:hideMark/>
          </w:tcPr>
          <w:p w:rsidR="00D50ADB" w:rsidRDefault="000C2653" w:rsidP="006C3286">
            <w:pPr>
              <w:pStyle w:val="Text"/>
              <w:spacing w:before="120" w:line="240" w:lineRule="auto"/>
              <w:rPr>
                <w:color w:val="auto"/>
                <w:sz w:val="24"/>
                <w:szCs w:val="24"/>
              </w:rPr>
            </w:pPr>
            <w:r>
              <w:rPr>
                <w:color w:val="auto"/>
                <w:sz w:val="24"/>
                <w:szCs w:val="24"/>
              </w:rPr>
              <w:t>6</w:t>
            </w:r>
            <w:r w:rsidR="006C3286">
              <w:rPr>
                <w:color w:val="auto"/>
                <w:sz w:val="24"/>
                <w:szCs w:val="24"/>
              </w:rPr>
              <w:t>5</w:t>
            </w:r>
          </w:p>
        </w:tc>
        <w:tc>
          <w:tcPr>
            <w:tcW w:w="1721" w:type="dxa"/>
            <w:tcBorders>
              <w:top w:val="single" w:sz="4" w:space="0" w:color="auto"/>
              <w:left w:val="single" w:sz="4" w:space="0" w:color="auto"/>
              <w:bottom w:val="single" w:sz="4" w:space="0" w:color="auto"/>
              <w:right w:val="dashSmallGap" w:sz="4" w:space="0" w:color="auto"/>
            </w:tcBorders>
            <w:hideMark/>
          </w:tcPr>
          <w:p w:rsidR="00D50ADB" w:rsidRDefault="002B0326" w:rsidP="002B0326">
            <w:pPr>
              <w:pStyle w:val="Text"/>
              <w:spacing w:before="120" w:line="240" w:lineRule="auto"/>
              <w:rPr>
                <w:color w:val="auto"/>
                <w:sz w:val="24"/>
                <w:szCs w:val="24"/>
              </w:rPr>
            </w:pPr>
            <w:r>
              <w:rPr>
                <w:color w:val="auto"/>
                <w:sz w:val="24"/>
                <w:szCs w:val="24"/>
              </w:rPr>
              <w:t>403</w:t>
            </w:r>
            <w:r w:rsidR="00D50ADB">
              <w:rPr>
                <w:color w:val="auto"/>
                <w:sz w:val="24"/>
                <w:szCs w:val="24"/>
              </w:rPr>
              <w:t>.</w:t>
            </w:r>
            <w:r>
              <w:rPr>
                <w:color w:val="auto"/>
                <w:sz w:val="24"/>
                <w:szCs w:val="24"/>
              </w:rPr>
              <w:t>819</w:t>
            </w:r>
          </w:p>
        </w:tc>
        <w:tc>
          <w:tcPr>
            <w:tcW w:w="1559" w:type="dxa"/>
            <w:tcBorders>
              <w:top w:val="single" w:sz="4" w:space="0" w:color="auto"/>
              <w:left w:val="dashSmallGap" w:sz="4" w:space="0" w:color="auto"/>
              <w:bottom w:val="single" w:sz="4" w:space="0" w:color="auto"/>
              <w:right w:val="single" w:sz="4" w:space="0" w:color="auto"/>
            </w:tcBorders>
            <w:hideMark/>
          </w:tcPr>
          <w:p w:rsidR="00D50ADB" w:rsidRDefault="00D50ADB" w:rsidP="002B0326">
            <w:pPr>
              <w:pStyle w:val="Text"/>
              <w:spacing w:before="120" w:line="240" w:lineRule="auto"/>
              <w:rPr>
                <w:color w:val="auto"/>
                <w:sz w:val="24"/>
                <w:szCs w:val="24"/>
              </w:rPr>
            </w:pPr>
            <w:r>
              <w:rPr>
                <w:color w:val="auto"/>
                <w:sz w:val="24"/>
                <w:szCs w:val="24"/>
              </w:rPr>
              <w:t>5.</w:t>
            </w:r>
            <w:r w:rsidR="002B0326">
              <w:rPr>
                <w:color w:val="auto"/>
                <w:sz w:val="24"/>
                <w:szCs w:val="24"/>
              </w:rPr>
              <w:t>810</w:t>
            </w:r>
            <w:r>
              <w:rPr>
                <w:color w:val="auto"/>
                <w:sz w:val="24"/>
                <w:szCs w:val="24"/>
              </w:rPr>
              <w:t>.</w:t>
            </w:r>
            <w:r w:rsidR="002B0326">
              <w:rPr>
                <w:color w:val="auto"/>
                <w:sz w:val="24"/>
                <w:szCs w:val="24"/>
              </w:rPr>
              <w:t>667</w:t>
            </w:r>
          </w:p>
        </w:tc>
      </w:tr>
      <w:tr w:rsidR="00D50ADB" w:rsidTr="00BB5381">
        <w:tc>
          <w:tcPr>
            <w:tcW w:w="1370" w:type="dxa"/>
            <w:tcBorders>
              <w:top w:val="single" w:sz="4" w:space="0" w:color="auto"/>
              <w:left w:val="single" w:sz="4" w:space="0" w:color="auto"/>
              <w:bottom w:val="single" w:sz="4" w:space="0" w:color="auto"/>
              <w:right w:val="single" w:sz="4" w:space="0" w:color="auto"/>
            </w:tcBorders>
            <w:hideMark/>
          </w:tcPr>
          <w:p w:rsidR="00D50ADB" w:rsidRDefault="00D50ADB" w:rsidP="00D50ADB">
            <w:pPr>
              <w:pStyle w:val="Text"/>
              <w:spacing w:before="120" w:line="240" w:lineRule="auto"/>
              <w:rPr>
                <w:color w:val="auto"/>
                <w:sz w:val="24"/>
                <w:szCs w:val="24"/>
              </w:rPr>
            </w:pPr>
            <w:r>
              <w:rPr>
                <w:color w:val="auto"/>
                <w:sz w:val="24"/>
                <w:szCs w:val="24"/>
              </w:rPr>
              <w:t>WEA 2</w:t>
            </w:r>
          </w:p>
        </w:tc>
        <w:tc>
          <w:tcPr>
            <w:tcW w:w="2835" w:type="dxa"/>
            <w:tcBorders>
              <w:top w:val="single" w:sz="4" w:space="0" w:color="auto"/>
              <w:left w:val="single" w:sz="4" w:space="0" w:color="auto"/>
              <w:bottom w:val="single" w:sz="4" w:space="0" w:color="auto"/>
              <w:right w:val="single" w:sz="4" w:space="0" w:color="auto"/>
            </w:tcBorders>
            <w:hideMark/>
          </w:tcPr>
          <w:p w:rsidR="00D50ADB" w:rsidRDefault="002B0326" w:rsidP="00D50ADB">
            <w:pPr>
              <w:pStyle w:val="Text"/>
              <w:spacing w:before="120" w:line="240" w:lineRule="auto"/>
              <w:rPr>
                <w:color w:val="auto"/>
                <w:sz w:val="24"/>
                <w:szCs w:val="24"/>
              </w:rPr>
            </w:pPr>
            <w:r>
              <w:rPr>
                <w:color w:val="auto"/>
                <w:sz w:val="24"/>
                <w:szCs w:val="24"/>
              </w:rPr>
              <w:t>Schale</w:t>
            </w:r>
          </w:p>
        </w:tc>
        <w:tc>
          <w:tcPr>
            <w:tcW w:w="850" w:type="dxa"/>
            <w:tcBorders>
              <w:top w:val="single" w:sz="4" w:space="0" w:color="auto"/>
              <w:left w:val="single" w:sz="4" w:space="0" w:color="auto"/>
              <w:bottom w:val="single" w:sz="4" w:space="0" w:color="auto"/>
              <w:right w:val="single" w:sz="4" w:space="0" w:color="auto"/>
            </w:tcBorders>
            <w:hideMark/>
          </w:tcPr>
          <w:p w:rsidR="00D50ADB" w:rsidRDefault="002B0326" w:rsidP="00D50ADB">
            <w:pPr>
              <w:pStyle w:val="Text"/>
              <w:spacing w:before="120" w:line="240" w:lineRule="auto"/>
              <w:rPr>
                <w:color w:val="auto"/>
                <w:sz w:val="24"/>
                <w:szCs w:val="24"/>
              </w:rPr>
            </w:pPr>
            <w:r>
              <w:rPr>
                <w:color w:val="auto"/>
                <w:sz w:val="24"/>
                <w:szCs w:val="24"/>
              </w:rPr>
              <w:t>24</w:t>
            </w:r>
          </w:p>
        </w:tc>
        <w:tc>
          <w:tcPr>
            <w:tcW w:w="850" w:type="dxa"/>
            <w:tcBorders>
              <w:top w:val="single" w:sz="4" w:space="0" w:color="auto"/>
              <w:left w:val="single" w:sz="4" w:space="0" w:color="auto"/>
              <w:bottom w:val="single" w:sz="4" w:space="0" w:color="auto"/>
              <w:right w:val="single" w:sz="4" w:space="0" w:color="auto"/>
            </w:tcBorders>
            <w:hideMark/>
          </w:tcPr>
          <w:p w:rsidR="00D50ADB" w:rsidRDefault="002B0326" w:rsidP="006C3286">
            <w:pPr>
              <w:pStyle w:val="Text"/>
              <w:spacing w:before="120" w:line="240" w:lineRule="auto"/>
              <w:rPr>
                <w:color w:val="auto"/>
                <w:sz w:val="24"/>
                <w:szCs w:val="24"/>
              </w:rPr>
            </w:pPr>
            <w:r>
              <w:rPr>
                <w:color w:val="auto"/>
                <w:sz w:val="24"/>
                <w:szCs w:val="24"/>
              </w:rPr>
              <w:t>6</w:t>
            </w:r>
            <w:r w:rsidR="006C3286">
              <w:rPr>
                <w:color w:val="auto"/>
                <w:sz w:val="24"/>
                <w:szCs w:val="24"/>
              </w:rPr>
              <w:t>4</w:t>
            </w:r>
          </w:p>
        </w:tc>
        <w:tc>
          <w:tcPr>
            <w:tcW w:w="1721" w:type="dxa"/>
            <w:tcBorders>
              <w:top w:val="single" w:sz="4" w:space="0" w:color="auto"/>
              <w:left w:val="single" w:sz="4" w:space="0" w:color="auto"/>
              <w:bottom w:val="single" w:sz="4" w:space="0" w:color="auto"/>
              <w:right w:val="dashSmallGap" w:sz="4" w:space="0" w:color="auto"/>
            </w:tcBorders>
            <w:hideMark/>
          </w:tcPr>
          <w:p w:rsidR="00D50ADB" w:rsidRDefault="002B0326" w:rsidP="002B0326">
            <w:pPr>
              <w:pStyle w:val="Text"/>
              <w:spacing w:before="120" w:line="240" w:lineRule="auto"/>
              <w:rPr>
                <w:color w:val="auto"/>
                <w:sz w:val="24"/>
                <w:szCs w:val="24"/>
              </w:rPr>
            </w:pPr>
            <w:r>
              <w:rPr>
                <w:color w:val="auto"/>
                <w:sz w:val="24"/>
                <w:szCs w:val="24"/>
              </w:rPr>
              <w:t>404</w:t>
            </w:r>
            <w:r w:rsidR="00D50ADB">
              <w:rPr>
                <w:color w:val="auto"/>
                <w:sz w:val="24"/>
                <w:szCs w:val="24"/>
              </w:rPr>
              <w:t>.</w:t>
            </w:r>
            <w:r>
              <w:rPr>
                <w:color w:val="auto"/>
                <w:sz w:val="24"/>
                <w:szCs w:val="24"/>
              </w:rPr>
              <w:t>019</w:t>
            </w:r>
          </w:p>
        </w:tc>
        <w:tc>
          <w:tcPr>
            <w:tcW w:w="1559" w:type="dxa"/>
            <w:tcBorders>
              <w:top w:val="single" w:sz="4" w:space="0" w:color="auto"/>
              <w:left w:val="dashSmallGap" w:sz="4" w:space="0" w:color="auto"/>
              <w:bottom w:val="single" w:sz="4" w:space="0" w:color="auto"/>
              <w:right w:val="single" w:sz="4" w:space="0" w:color="auto"/>
            </w:tcBorders>
            <w:hideMark/>
          </w:tcPr>
          <w:p w:rsidR="00D50ADB" w:rsidRDefault="00D50ADB" w:rsidP="002B0326">
            <w:pPr>
              <w:pStyle w:val="Text"/>
              <w:spacing w:before="120" w:line="240" w:lineRule="auto"/>
              <w:rPr>
                <w:color w:val="auto"/>
                <w:sz w:val="24"/>
                <w:szCs w:val="24"/>
              </w:rPr>
            </w:pPr>
            <w:r>
              <w:rPr>
                <w:color w:val="auto"/>
                <w:sz w:val="24"/>
                <w:szCs w:val="24"/>
              </w:rPr>
              <w:t>5.</w:t>
            </w:r>
            <w:r w:rsidR="002B0326">
              <w:rPr>
                <w:color w:val="auto"/>
                <w:sz w:val="24"/>
                <w:szCs w:val="24"/>
              </w:rPr>
              <w:t>810</w:t>
            </w:r>
            <w:r>
              <w:rPr>
                <w:color w:val="auto"/>
                <w:sz w:val="24"/>
                <w:szCs w:val="24"/>
              </w:rPr>
              <w:t>.</w:t>
            </w:r>
            <w:r w:rsidR="002B0326">
              <w:rPr>
                <w:color w:val="auto"/>
                <w:sz w:val="24"/>
                <w:szCs w:val="24"/>
              </w:rPr>
              <w:t>284</w:t>
            </w:r>
          </w:p>
        </w:tc>
      </w:tr>
    </w:tbl>
    <w:p w:rsidR="00F328B6" w:rsidRDefault="00F328B6" w:rsidP="005C742D">
      <w:pPr>
        <w:widowControl w:val="0"/>
        <w:jc w:val="both"/>
      </w:pPr>
    </w:p>
    <w:p w:rsidR="000C2653" w:rsidRDefault="000C2653" w:rsidP="005C742D">
      <w:pPr>
        <w:widowControl w:val="0"/>
        <w:jc w:val="both"/>
      </w:pPr>
    </w:p>
    <w:p w:rsidR="00314EFD" w:rsidRDefault="00314EFD" w:rsidP="00F36E8B">
      <w:pPr>
        <w:tabs>
          <w:tab w:val="right" w:pos="8820"/>
        </w:tabs>
        <w:jc w:val="both"/>
        <w:rPr>
          <w:rFonts w:cs="Arial"/>
        </w:rPr>
      </w:pPr>
      <w:r>
        <w:rPr>
          <w:rFonts w:cs="Arial"/>
        </w:rPr>
        <w:lastRenderedPageBreak/>
        <w:t>Die Rechtsmittelbelehrung des Genehmigungsbescheides lautet:</w:t>
      </w:r>
    </w:p>
    <w:p w:rsidR="00F36E8B" w:rsidRDefault="00F36E8B" w:rsidP="00F36E8B">
      <w:pPr>
        <w:tabs>
          <w:tab w:val="right" w:pos="8820"/>
        </w:tabs>
        <w:jc w:val="both"/>
        <w:rPr>
          <w:rFonts w:cs="Arial"/>
        </w:rPr>
      </w:pPr>
    </w:p>
    <w:p w:rsidR="002B0326" w:rsidRDefault="00D02811" w:rsidP="002B0326">
      <w:pPr>
        <w:autoSpaceDE w:val="0"/>
        <w:autoSpaceDN w:val="0"/>
        <w:adjustRightInd w:val="0"/>
        <w:jc w:val="both"/>
        <w:rPr>
          <w:rFonts w:cs="Arial"/>
          <w:color w:val="000000"/>
        </w:rPr>
      </w:pPr>
      <w:r>
        <w:rPr>
          <w:rFonts w:cs="Arial"/>
        </w:rPr>
        <w:t>„</w:t>
      </w:r>
      <w:r w:rsidR="002B0326" w:rsidRPr="00AF4F31">
        <w:rPr>
          <w:rFonts w:cs="Arial"/>
          <w:color w:val="000000"/>
        </w:rPr>
        <w:t xml:space="preserve">Gegen </w:t>
      </w:r>
      <w:r w:rsidR="002B0326">
        <w:rPr>
          <w:rFonts w:cs="Arial"/>
          <w:color w:val="000000"/>
        </w:rPr>
        <w:t>diesen Bescheid</w:t>
      </w:r>
      <w:r w:rsidR="002B0326" w:rsidRPr="00AF4F31">
        <w:rPr>
          <w:rFonts w:cs="Arial"/>
          <w:color w:val="000000"/>
        </w:rPr>
        <w:t xml:space="preserve"> k</w:t>
      </w:r>
      <w:r w:rsidR="002B0326">
        <w:rPr>
          <w:rFonts w:cs="Arial"/>
          <w:color w:val="000000"/>
        </w:rPr>
        <w:t xml:space="preserve">ann </w:t>
      </w:r>
      <w:r w:rsidR="002B0326" w:rsidRPr="00AF4F31">
        <w:rPr>
          <w:rFonts w:cs="Arial"/>
          <w:color w:val="000000"/>
        </w:rPr>
        <w:t>innerhalb eines Monats nach Zustellung Klage erh</w:t>
      </w:r>
      <w:r w:rsidR="002B0326">
        <w:rPr>
          <w:rFonts w:cs="Arial"/>
          <w:color w:val="000000"/>
        </w:rPr>
        <w:t xml:space="preserve">oben werden. </w:t>
      </w:r>
      <w:r w:rsidR="002B0326" w:rsidRPr="00AF4F31">
        <w:rPr>
          <w:rFonts w:cs="Arial"/>
          <w:color w:val="000000"/>
        </w:rPr>
        <w:t xml:space="preserve">Die Klage ist beim Verwaltungsgericht Münster, </w:t>
      </w:r>
      <w:r w:rsidR="002B0326">
        <w:rPr>
          <w:rFonts w:cs="Arial"/>
          <w:color w:val="000000"/>
        </w:rPr>
        <w:t>Manfred-von-</w:t>
      </w:r>
      <w:proofErr w:type="spellStart"/>
      <w:r w:rsidR="002B0326">
        <w:rPr>
          <w:rFonts w:cs="Arial"/>
          <w:color w:val="000000"/>
        </w:rPr>
        <w:t>Richthofenstr</w:t>
      </w:r>
      <w:proofErr w:type="spellEnd"/>
      <w:r w:rsidR="002B0326">
        <w:rPr>
          <w:rFonts w:cs="Arial"/>
          <w:color w:val="000000"/>
        </w:rPr>
        <w:t>. 8, 48145 Münster schriftlich oder mündlich zur Niederschrift des Urkundsbeamten der Geschäftsstelle</w:t>
      </w:r>
      <w:r w:rsidR="002B0326" w:rsidRPr="00AF4F31">
        <w:rPr>
          <w:rFonts w:cs="Arial"/>
          <w:color w:val="000000"/>
        </w:rPr>
        <w:t xml:space="preserve"> einzureichen</w:t>
      </w:r>
      <w:r w:rsidR="002B0326">
        <w:rPr>
          <w:rFonts w:cs="Arial"/>
          <w:color w:val="000000"/>
        </w:rPr>
        <w:t>.</w:t>
      </w:r>
    </w:p>
    <w:p w:rsidR="002B0326" w:rsidRDefault="002B0326" w:rsidP="002B0326">
      <w:pPr>
        <w:autoSpaceDE w:val="0"/>
        <w:autoSpaceDN w:val="0"/>
        <w:adjustRightInd w:val="0"/>
        <w:jc w:val="both"/>
        <w:rPr>
          <w:rFonts w:cs="Arial"/>
          <w:color w:val="000000"/>
        </w:rPr>
      </w:pPr>
    </w:p>
    <w:p w:rsidR="002B0326" w:rsidRPr="00B90021" w:rsidRDefault="002B0326" w:rsidP="002B0326">
      <w:pPr>
        <w:jc w:val="both"/>
      </w:pPr>
      <w:r w:rsidRPr="00B90021">
        <w:rPr>
          <w:iCs/>
        </w:rPr>
        <w:t>Die Klage kann auch durch Übertragung eines elektronischen Dokuments an die elektronische Poststelle des Gerichts erhoben werden. Das elektronische Dokument muss für die Bearbeitung durch das Gericht geeignet sein. Es muss mit einer qualifizierten elektronischen Signatur der verantwortenden Person versehen sein oder von der verantwortenden Person signiert und auf einem sicheren Übermittlungsweg gemäß § 55a Absatz 4 VwGO eingereicht werden. Die für die Übermittlung und Bearbeitung geeigneten technischen Rahmenbedingungen bestimmen sich nach näherer Maßgabe der Verordnung über die technischen Rahmenbedingungen des elektronischen Rechtsverkehrs und über das besondere elektronische Behördenpostfach (Elektronischer-Rechtsverkehr-Verordnung-ERVV) vom 24. November 2017 (BGBl. I S. 3803).</w:t>
      </w:r>
    </w:p>
    <w:p w:rsidR="002B0326" w:rsidRDefault="002B0326" w:rsidP="002B0326">
      <w:pPr>
        <w:widowControl w:val="0"/>
        <w:jc w:val="both"/>
      </w:pPr>
    </w:p>
    <w:p w:rsidR="002B0326" w:rsidRDefault="002B0326" w:rsidP="002B0326">
      <w:pPr>
        <w:widowControl w:val="0"/>
        <w:jc w:val="both"/>
      </w:pPr>
      <w:r>
        <w:t>Hinweis:</w:t>
      </w:r>
    </w:p>
    <w:p w:rsidR="002B0326" w:rsidRDefault="002B0326" w:rsidP="002B0326">
      <w:pPr>
        <w:widowControl w:val="0"/>
        <w:jc w:val="both"/>
      </w:pPr>
      <w:r>
        <w:t>Weitere Informationen erhalten Sie auf der Internetseite www.justiz.de.“</w:t>
      </w:r>
    </w:p>
    <w:p w:rsidR="00314EFD" w:rsidRDefault="00314EFD" w:rsidP="00F36E8B">
      <w:pPr>
        <w:tabs>
          <w:tab w:val="right" w:pos="8820"/>
        </w:tabs>
        <w:jc w:val="both"/>
        <w:rPr>
          <w:rFonts w:cs="Arial"/>
        </w:rPr>
      </w:pPr>
    </w:p>
    <w:p w:rsidR="00D02811" w:rsidRDefault="00314EFD" w:rsidP="00F36E8B">
      <w:pPr>
        <w:tabs>
          <w:tab w:val="right" w:pos="8820"/>
        </w:tabs>
        <w:jc w:val="both"/>
        <w:rPr>
          <w:rFonts w:cs="Arial"/>
        </w:rPr>
      </w:pPr>
      <w:r>
        <w:rPr>
          <w:rFonts w:cs="Arial"/>
        </w:rPr>
        <w:t xml:space="preserve">Der Genehmigungsbescheid ist unter Aufnahme von Nebenbestimmungen </w:t>
      </w:r>
      <w:r w:rsidR="00F328B6">
        <w:rPr>
          <w:rFonts w:cs="Arial"/>
        </w:rPr>
        <w:t xml:space="preserve">und Hinweisen </w:t>
      </w:r>
      <w:r>
        <w:rPr>
          <w:rFonts w:cs="Arial"/>
        </w:rPr>
        <w:t>zum Immissionsschutzrecht, Baurecht, Naturschutzrecht, Wasser- und Abfallrecht</w:t>
      </w:r>
      <w:r w:rsidR="00F328B6">
        <w:rPr>
          <w:rFonts w:cs="Arial"/>
        </w:rPr>
        <w:t xml:space="preserve">, </w:t>
      </w:r>
      <w:r w:rsidR="009F3975">
        <w:rPr>
          <w:rFonts w:cs="Arial"/>
        </w:rPr>
        <w:t xml:space="preserve">Bodenschutzrecht, </w:t>
      </w:r>
      <w:r w:rsidR="00F328B6">
        <w:rPr>
          <w:rFonts w:cs="Arial"/>
        </w:rPr>
        <w:t>Arbeitsschutzrecht</w:t>
      </w:r>
      <w:r w:rsidR="009F3975">
        <w:rPr>
          <w:rFonts w:cs="Arial"/>
        </w:rPr>
        <w:t>, Forstrecht</w:t>
      </w:r>
      <w:r w:rsidR="002B0326">
        <w:rPr>
          <w:rFonts w:cs="Arial"/>
        </w:rPr>
        <w:t xml:space="preserve">, </w:t>
      </w:r>
      <w:r>
        <w:rPr>
          <w:rFonts w:cs="Arial"/>
        </w:rPr>
        <w:t>zivile</w:t>
      </w:r>
      <w:r w:rsidR="00BE1DB3">
        <w:rPr>
          <w:rFonts w:cs="Arial"/>
        </w:rPr>
        <w:t>n</w:t>
      </w:r>
      <w:r>
        <w:rPr>
          <w:rFonts w:cs="Arial"/>
        </w:rPr>
        <w:t xml:space="preserve"> und militärische</w:t>
      </w:r>
      <w:r w:rsidR="00BE1DB3">
        <w:rPr>
          <w:rFonts w:cs="Arial"/>
        </w:rPr>
        <w:t>n</w:t>
      </w:r>
      <w:r>
        <w:rPr>
          <w:rFonts w:cs="Arial"/>
        </w:rPr>
        <w:t xml:space="preserve"> Luftfahrtrecht </w:t>
      </w:r>
      <w:r w:rsidR="002B0326">
        <w:rPr>
          <w:rFonts w:cs="Arial"/>
        </w:rPr>
        <w:t xml:space="preserve">und zum Straßenverkehrsrecht </w:t>
      </w:r>
      <w:r>
        <w:rPr>
          <w:rFonts w:cs="Arial"/>
        </w:rPr>
        <w:t>ergangen.</w:t>
      </w:r>
    </w:p>
    <w:p w:rsidR="00D02811" w:rsidRDefault="00D02811" w:rsidP="00F36E8B">
      <w:pPr>
        <w:tabs>
          <w:tab w:val="right" w:pos="8820"/>
        </w:tabs>
        <w:jc w:val="both"/>
        <w:rPr>
          <w:rFonts w:cs="Arial"/>
        </w:rPr>
      </w:pPr>
    </w:p>
    <w:p w:rsidR="00314EFD" w:rsidRDefault="00314EFD" w:rsidP="00F36E8B">
      <w:pPr>
        <w:tabs>
          <w:tab w:val="right" w:pos="8820"/>
        </w:tabs>
        <w:jc w:val="both"/>
        <w:rPr>
          <w:rFonts w:cs="Arial"/>
        </w:rPr>
      </w:pPr>
      <w:r>
        <w:rPr>
          <w:rFonts w:cs="Arial"/>
        </w:rPr>
        <w:t xml:space="preserve">Eine Ausfertigung des Genehmigungsbescheides und seiner Begründung sowie die </w:t>
      </w:r>
      <w:r w:rsidR="00EA7EC9">
        <w:rPr>
          <w:rFonts w:cs="Arial"/>
        </w:rPr>
        <w:t xml:space="preserve">zusammenfassende </w:t>
      </w:r>
      <w:r>
        <w:rPr>
          <w:rFonts w:cs="Arial"/>
        </w:rPr>
        <w:t xml:space="preserve">Darstellung und Bewertung der Umweltauswirkungen nach § 20 </w:t>
      </w:r>
      <w:r w:rsidR="007716D2">
        <w:rPr>
          <w:rFonts w:cs="Arial"/>
        </w:rPr>
        <w:t>Abs. 1a und 1b der 9. BImSchV lieg</w:t>
      </w:r>
      <w:r w:rsidR="00D9096C">
        <w:rPr>
          <w:rFonts w:cs="Arial"/>
        </w:rPr>
        <w:t>t</w:t>
      </w:r>
      <w:r w:rsidR="007716D2">
        <w:rPr>
          <w:rFonts w:cs="Arial"/>
        </w:rPr>
        <w:t xml:space="preserve"> nach dieser Bekanntmachung </w:t>
      </w:r>
      <w:r w:rsidR="00BE1DB3">
        <w:rPr>
          <w:rFonts w:cs="Arial"/>
        </w:rPr>
        <w:t>für zwei</w:t>
      </w:r>
      <w:r w:rsidR="007716D2">
        <w:rPr>
          <w:rFonts w:cs="Arial"/>
        </w:rPr>
        <w:t xml:space="preserve"> Wochen </w:t>
      </w:r>
      <w:r w:rsidR="00BE1DB3">
        <w:rPr>
          <w:rFonts w:cs="Arial"/>
        </w:rPr>
        <w:t xml:space="preserve">ab dem </w:t>
      </w:r>
      <w:r w:rsidR="00CA7569">
        <w:rPr>
          <w:rFonts w:cs="Arial"/>
        </w:rPr>
        <w:t>25</w:t>
      </w:r>
      <w:r w:rsidR="00A242AB">
        <w:rPr>
          <w:rFonts w:cs="Arial"/>
        </w:rPr>
        <w:t>.</w:t>
      </w:r>
      <w:r w:rsidR="006B5DD5">
        <w:rPr>
          <w:rFonts w:cs="Arial"/>
        </w:rPr>
        <w:t>01</w:t>
      </w:r>
      <w:r w:rsidR="00A242AB">
        <w:rPr>
          <w:rFonts w:cs="Arial"/>
        </w:rPr>
        <w:t>.201</w:t>
      </w:r>
      <w:r w:rsidR="004D0D21">
        <w:rPr>
          <w:rFonts w:cs="Arial"/>
        </w:rPr>
        <w:t>9</w:t>
      </w:r>
      <w:r w:rsidR="007716D2">
        <w:rPr>
          <w:rFonts w:cs="Arial"/>
        </w:rPr>
        <w:t xml:space="preserve"> bis zum Ablauf des </w:t>
      </w:r>
      <w:r w:rsidR="00CA7569">
        <w:rPr>
          <w:rFonts w:cs="Arial"/>
        </w:rPr>
        <w:t>07</w:t>
      </w:r>
      <w:r w:rsidR="00A242AB">
        <w:rPr>
          <w:rFonts w:cs="Arial"/>
        </w:rPr>
        <w:t>.</w:t>
      </w:r>
      <w:r w:rsidR="006B5DD5">
        <w:rPr>
          <w:rFonts w:cs="Arial"/>
        </w:rPr>
        <w:t>0</w:t>
      </w:r>
      <w:r w:rsidR="00CA7569">
        <w:rPr>
          <w:rFonts w:cs="Arial"/>
        </w:rPr>
        <w:t>2</w:t>
      </w:r>
      <w:r w:rsidR="00A242AB">
        <w:rPr>
          <w:rFonts w:cs="Arial"/>
        </w:rPr>
        <w:t>.201</w:t>
      </w:r>
      <w:r w:rsidR="004D0D21">
        <w:rPr>
          <w:rFonts w:cs="Arial"/>
        </w:rPr>
        <w:t>9</w:t>
      </w:r>
      <w:r w:rsidR="007716D2">
        <w:rPr>
          <w:rFonts w:cs="Arial"/>
        </w:rPr>
        <w:t xml:space="preserve"> während der Dienststunden zur Einsicht </w:t>
      </w:r>
      <w:proofErr w:type="gramStart"/>
      <w:r w:rsidR="007716D2">
        <w:rPr>
          <w:rFonts w:cs="Arial"/>
        </w:rPr>
        <w:t>bei folgende</w:t>
      </w:r>
      <w:r w:rsidR="00F328B6">
        <w:rPr>
          <w:rFonts w:cs="Arial"/>
        </w:rPr>
        <w:t>n</w:t>
      </w:r>
      <w:proofErr w:type="gramEnd"/>
      <w:r w:rsidR="007716D2">
        <w:rPr>
          <w:rFonts w:cs="Arial"/>
        </w:rPr>
        <w:t xml:space="preserve"> Behörde</w:t>
      </w:r>
      <w:r w:rsidR="00F328B6">
        <w:rPr>
          <w:rFonts w:cs="Arial"/>
        </w:rPr>
        <w:t>n</w:t>
      </w:r>
      <w:r w:rsidR="007716D2">
        <w:rPr>
          <w:rFonts w:cs="Arial"/>
        </w:rPr>
        <w:t xml:space="preserve"> aus:</w:t>
      </w:r>
    </w:p>
    <w:p w:rsidR="007716D2" w:rsidRDefault="007716D2" w:rsidP="00F36E8B">
      <w:pPr>
        <w:tabs>
          <w:tab w:val="right" w:pos="8820"/>
        </w:tabs>
        <w:jc w:val="both"/>
        <w:rPr>
          <w:rFonts w:cs="Arial"/>
        </w:rPr>
      </w:pPr>
    </w:p>
    <w:p w:rsidR="007716D2" w:rsidRPr="00F328B6" w:rsidRDefault="007716D2" w:rsidP="00F328B6">
      <w:pPr>
        <w:pStyle w:val="Listenabsatz"/>
        <w:numPr>
          <w:ilvl w:val="0"/>
          <w:numId w:val="9"/>
        </w:numPr>
        <w:tabs>
          <w:tab w:val="right" w:pos="8820"/>
        </w:tabs>
        <w:ind w:left="426" w:hanging="426"/>
        <w:jc w:val="both"/>
        <w:rPr>
          <w:rFonts w:cs="Arial"/>
        </w:rPr>
      </w:pPr>
      <w:r w:rsidRPr="00F328B6">
        <w:rPr>
          <w:rFonts w:cs="Arial"/>
        </w:rPr>
        <w:t xml:space="preserve">Kreis Steinfurt, </w:t>
      </w:r>
      <w:proofErr w:type="spellStart"/>
      <w:r w:rsidRPr="00F328B6">
        <w:rPr>
          <w:rFonts w:cs="Arial"/>
        </w:rPr>
        <w:t>Tecklenburger</w:t>
      </w:r>
      <w:proofErr w:type="spellEnd"/>
      <w:r w:rsidRPr="00F328B6">
        <w:rPr>
          <w:rFonts w:cs="Arial"/>
        </w:rPr>
        <w:t xml:space="preserve"> Str. 10, 48565 Steinfurt, Zimmer 515</w:t>
      </w:r>
    </w:p>
    <w:p w:rsidR="00F328B6" w:rsidRDefault="00F328B6" w:rsidP="00F328B6">
      <w:pPr>
        <w:pStyle w:val="Listenabsatz"/>
        <w:numPr>
          <w:ilvl w:val="0"/>
          <w:numId w:val="9"/>
        </w:numPr>
        <w:tabs>
          <w:tab w:val="right" w:pos="8820"/>
        </w:tabs>
        <w:ind w:left="426" w:hanging="426"/>
        <w:jc w:val="both"/>
        <w:rPr>
          <w:rFonts w:cs="Arial"/>
        </w:rPr>
      </w:pPr>
      <w:r w:rsidRPr="00F328B6">
        <w:rPr>
          <w:rFonts w:cs="Arial"/>
        </w:rPr>
        <w:t xml:space="preserve">Rathaus der </w:t>
      </w:r>
      <w:r w:rsidR="00D9096C">
        <w:rPr>
          <w:rFonts w:cs="Arial"/>
        </w:rPr>
        <w:t>Gemeinde Hopsten</w:t>
      </w:r>
      <w:r w:rsidRPr="00F328B6">
        <w:rPr>
          <w:rFonts w:cs="Arial"/>
        </w:rPr>
        <w:t xml:space="preserve">, </w:t>
      </w:r>
      <w:r w:rsidR="00D9096C">
        <w:rPr>
          <w:rFonts w:cs="Arial"/>
        </w:rPr>
        <w:t>Bunte Straße 35</w:t>
      </w:r>
      <w:r w:rsidRPr="00F328B6">
        <w:rPr>
          <w:rFonts w:cs="Arial"/>
        </w:rPr>
        <w:t>, 4</w:t>
      </w:r>
      <w:r w:rsidR="00872BC4">
        <w:rPr>
          <w:rFonts w:cs="Arial"/>
        </w:rPr>
        <w:t>8</w:t>
      </w:r>
      <w:r w:rsidR="00D9096C">
        <w:rPr>
          <w:rFonts w:cs="Arial"/>
        </w:rPr>
        <w:t>496 Hopsten</w:t>
      </w:r>
      <w:r w:rsidRPr="00F328B6">
        <w:rPr>
          <w:rFonts w:cs="Arial"/>
        </w:rPr>
        <w:t xml:space="preserve">, Zimmer </w:t>
      </w:r>
      <w:r w:rsidR="00D9096C">
        <w:rPr>
          <w:rFonts w:cs="Arial"/>
        </w:rPr>
        <w:t>108</w:t>
      </w:r>
    </w:p>
    <w:p w:rsidR="006B5DD5" w:rsidRDefault="006B5DD5" w:rsidP="00F328B6">
      <w:pPr>
        <w:pStyle w:val="Listenabsatz"/>
        <w:numPr>
          <w:ilvl w:val="0"/>
          <w:numId w:val="9"/>
        </w:numPr>
        <w:tabs>
          <w:tab w:val="right" w:pos="8820"/>
        </w:tabs>
        <w:ind w:left="426" w:hanging="426"/>
        <w:jc w:val="both"/>
        <w:rPr>
          <w:rFonts w:cs="Arial"/>
        </w:rPr>
      </w:pPr>
      <w:r>
        <w:rPr>
          <w:rFonts w:cs="Arial"/>
        </w:rPr>
        <w:t xml:space="preserve">Rathaus der </w:t>
      </w:r>
      <w:r w:rsidR="00D9096C">
        <w:rPr>
          <w:rFonts w:cs="Arial"/>
        </w:rPr>
        <w:t xml:space="preserve">Samtgemeinde </w:t>
      </w:r>
      <w:proofErr w:type="spellStart"/>
      <w:r w:rsidR="00D9096C">
        <w:rPr>
          <w:rFonts w:cs="Arial"/>
        </w:rPr>
        <w:t>Spelle</w:t>
      </w:r>
      <w:proofErr w:type="spellEnd"/>
      <w:r w:rsidR="00D9096C">
        <w:rPr>
          <w:rFonts w:cs="Arial"/>
        </w:rPr>
        <w:t>,</w:t>
      </w:r>
      <w:r>
        <w:rPr>
          <w:rFonts w:cs="Arial"/>
        </w:rPr>
        <w:t xml:space="preserve"> </w:t>
      </w:r>
      <w:r w:rsidR="00D9096C">
        <w:rPr>
          <w:rFonts w:cs="Arial"/>
        </w:rPr>
        <w:t>Hauptstraße 43</w:t>
      </w:r>
      <w:r>
        <w:rPr>
          <w:rFonts w:cs="Arial"/>
        </w:rPr>
        <w:t>, 48</w:t>
      </w:r>
      <w:r w:rsidR="00D9096C">
        <w:rPr>
          <w:rFonts w:cs="Arial"/>
        </w:rPr>
        <w:t xml:space="preserve">480 </w:t>
      </w:r>
      <w:proofErr w:type="spellStart"/>
      <w:r w:rsidR="00D9096C">
        <w:rPr>
          <w:rFonts w:cs="Arial"/>
        </w:rPr>
        <w:t>Spelle</w:t>
      </w:r>
      <w:proofErr w:type="spellEnd"/>
      <w:r>
        <w:rPr>
          <w:rFonts w:cs="Arial"/>
        </w:rPr>
        <w:t xml:space="preserve">, Zimmer </w:t>
      </w:r>
      <w:r w:rsidR="00D9096C">
        <w:rPr>
          <w:rFonts w:cs="Arial"/>
        </w:rPr>
        <w:t>44</w:t>
      </w:r>
    </w:p>
    <w:p w:rsidR="00D9096C" w:rsidRPr="00F328B6" w:rsidRDefault="00D9096C" w:rsidP="00F328B6">
      <w:pPr>
        <w:pStyle w:val="Listenabsatz"/>
        <w:numPr>
          <w:ilvl w:val="0"/>
          <w:numId w:val="9"/>
        </w:numPr>
        <w:tabs>
          <w:tab w:val="right" w:pos="8820"/>
        </w:tabs>
        <w:ind w:left="426" w:hanging="426"/>
        <w:jc w:val="both"/>
        <w:rPr>
          <w:rFonts w:cs="Arial"/>
        </w:rPr>
      </w:pPr>
      <w:r>
        <w:rPr>
          <w:rFonts w:cs="Arial"/>
        </w:rPr>
        <w:t xml:space="preserve">Rathaus der Samtgemeinde </w:t>
      </w:r>
      <w:proofErr w:type="spellStart"/>
      <w:r>
        <w:rPr>
          <w:rFonts w:cs="Arial"/>
        </w:rPr>
        <w:t>Freren</w:t>
      </w:r>
      <w:proofErr w:type="spellEnd"/>
      <w:r>
        <w:rPr>
          <w:rFonts w:cs="Arial"/>
        </w:rPr>
        <w:t xml:space="preserve">, </w:t>
      </w:r>
      <w:r w:rsidR="00CD4E0D">
        <w:rPr>
          <w:rFonts w:cs="Arial"/>
        </w:rPr>
        <w:t xml:space="preserve">Markt 1, 49832 </w:t>
      </w:r>
      <w:proofErr w:type="spellStart"/>
      <w:r w:rsidR="00CD4E0D">
        <w:rPr>
          <w:rFonts w:cs="Arial"/>
        </w:rPr>
        <w:t>Freren</w:t>
      </w:r>
      <w:proofErr w:type="spellEnd"/>
      <w:r w:rsidR="00CD4E0D">
        <w:rPr>
          <w:rFonts w:cs="Arial"/>
        </w:rPr>
        <w:t>, Zimmer 213</w:t>
      </w:r>
    </w:p>
    <w:p w:rsidR="00C017EB" w:rsidRDefault="00C017EB" w:rsidP="00F36E8B">
      <w:pPr>
        <w:tabs>
          <w:tab w:val="right" w:pos="8820"/>
        </w:tabs>
        <w:jc w:val="both"/>
        <w:rPr>
          <w:rFonts w:cs="Arial"/>
        </w:rPr>
      </w:pPr>
    </w:p>
    <w:p w:rsidR="00EA7EC9" w:rsidRDefault="00EA7EC9" w:rsidP="00F36E8B">
      <w:pPr>
        <w:tabs>
          <w:tab w:val="right" w:pos="8820"/>
        </w:tabs>
        <w:jc w:val="both"/>
        <w:rPr>
          <w:rFonts w:cs="Arial"/>
        </w:rPr>
      </w:pPr>
      <w:r>
        <w:rPr>
          <w:rFonts w:cs="Arial"/>
        </w:rPr>
        <w:t>Die</w:t>
      </w:r>
      <w:r w:rsidR="0058198F">
        <w:rPr>
          <w:rFonts w:cs="Arial"/>
        </w:rPr>
        <w:t>se</w:t>
      </w:r>
      <w:r>
        <w:rPr>
          <w:rFonts w:cs="Arial"/>
        </w:rPr>
        <w:t xml:space="preserve"> Bekanntmachung über die Zulassungsentscheidung und der Genehmigungsbescheid sowie die zusammenfassende Darstellung und Bewertung der Umweltauswirkungen nach § 20 Abs. 1a und 1b der 9. BImSchV werden auch </w:t>
      </w:r>
      <w:r w:rsidR="009651CC">
        <w:rPr>
          <w:rFonts w:cs="Arial"/>
        </w:rPr>
        <w:t xml:space="preserve">im Internet </w:t>
      </w:r>
      <w:r>
        <w:rPr>
          <w:rFonts w:cs="Arial"/>
        </w:rPr>
        <w:t xml:space="preserve">auf dem </w:t>
      </w:r>
      <w:r w:rsidR="001F7ACA">
        <w:rPr>
          <w:rFonts w:cs="Arial"/>
        </w:rPr>
        <w:t>z</w:t>
      </w:r>
      <w:r>
        <w:rPr>
          <w:rFonts w:cs="Arial"/>
        </w:rPr>
        <w:t xml:space="preserve">entralen UVP-Internetportal unter der Adresse </w:t>
      </w:r>
      <w:hyperlink r:id="rId7" w:history="1">
        <w:r w:rsidRPr="00931B83">
          <w:rPr>
            <w:rStyle w:val="Hyperlink"/>
            <w:rFonts w:cs="Arial"/>
            <w:u w:val="none"/>
          </w:rPr>
          <w:t>www.uvp-verbund.de</w:t>
        </w:r>
      </w:hyperlink>
      <w:r>
        <w:rPr>
          <w:rFonts w:cs="Arial"/>
        </w:rPr>
        <w:t xml:space="preserve"> </w:t>
      </w:r>
      <w:r w:rsidR="009651CC">
        <w:rPr>
          <w:rFonts w:cs="Arial"/>
        </w:rPr>
        <w:t xml:space="preserve">und unter der Internetadresse </w:t>
      </w:r>
      <w:hyperlink r:id="rId8" w:history="1">
        <w:r w:rsidR="009651CC" w:rsidRPr="00931B83">
          <w:rPr>
            <w:rStyle w:val="Hyperlink"/>
            <w:rFonts w:cs="Arial"/>
            <w:u w:val="none"/>
          </w:rPr>
          <w:t>https://www.kreis-steinfurt.de/kv_steinfurt/Aktuelles/Bekanntmachungen/</w:t>
        </w:r>
      </w:hyperlink>
      <w:r w:rsidR="009651CC">
        <w:rPr>
          <w:rFonts w:cs="Arial"/>
        </w:rPr>
        <w:t xml:space="preserve"> </w:t>
      </w:r>
      <w:r>
        <w:rPr>
          <w:rFonts w:cs="Arial"/>
        </w:rPr>
        <w:t>elektronisch veröffentlicht.</w:t>
      </w:r>
      <w:r w:rsidR="00191420">
        <w:rPr>
          <w:rFonts w:cs="Arial"/>
        </w:rPr>
        <w:t xml:space="preserve"> </w:t>
      </w:r>
      <w:r w:rsidR="00641277">
        <w:rPr>
          <w:rFonts w:cs="Arial"/>
        </w:rPr>
        <w:t>D</w:t>
      </w:r>
      <w:r w:rsidR="00191420">
        <w:rPr>
          <w:rFonts w:cs="Arial"/>
        </w:rPr>
        <w:t xml:space="preserve">ie </w:t>
      </w:r>
      <w:r w:rsidR="004D0D21">
        <w:rPr>
          <w:rFonts w:cs="Arial"/>
        </w:rPr>
        <w:t xml:space="preserve">elektronisch </w:t>
      </w:r>
      <w:r w:rsidR="00641277">
        <w:rPr>
          <w:rFonts w:cs="Arial"/>
        </w:rPr>
        <w:t>veröffentlichten</w:t>
      </w:r>
      <w:r w:rsidR="00191420">
        <w:rPr>
          <w:rFonts w:cs="Arial"/>
        </w:rPr>
        <w:t xml:space="preserve"> Unterlagen sind während der Auslegungsfrist </w:t>
      </w:r>
      <w:r w:rsidR="004D0D21">
        <w:rPr>
          <w:rFonts w:cs="Arial"/>
        </w:rPr>
        <w:t>(</w:t>
      </w:r>
      <w:r w:rsidR="00CA7569">
        <w:rPr>
          <w:rFonts w:cs="Arial"/>
        </w:rPr>
        <w:t>25</w:t>
      </w:r>
      <w:r w:rsidR="004D0D21">
        <w:rPr>
          <w:rFonts w:cs="Arial"/>
        </w:rPr>
        <w:t xml:space="preserve">.01.2019 bis zum Ablauf des </w:t>
      </w:r>
      <w:r w:rsidR="00CA7569">
        <w:rPr>
          <w:rFonts w:cs="Arial"/>
        </w:rPr>
        <w:t>07</w:t>
      </w:r>
      <w:r w:rsidR="004D0D21">
        <w:rPr>
          <w:rFonts w:cs="Arial"/>
        </w:rPr>
        <w:t>.0</w:t>
      </w:r>
      <w:r w:rsidR="00CA7569">
        <w:rPr>
          <w:rFonts w:cs="Arial"/>
        </w:rPr>
        <w:t>2</w:t>
      </w:r>
      <w:r w:rsidR="004D0D21">
        <w:rPr>
          <w:rFonts w:cs="Arial"/>
        </w:rPr>
        <w:t xml:space="preserve">.2019) </w:t>
      </w:r>
      <w:bookmarkStart w:id="0" w:name="_GoBack"/>
      <w:bookmarkEnd w:id="0"/>
      <w:r w:rsidR="00191420">
        <w:rPr>
          <w:rFonts w:cs="Arial"/>
        </w:rPr>
        <w:t>über die o.g. Internetadressen einsehbar.</w:t>
      </w:r>
    </w:p>
    <w:p w:rsidR="00EA7EC9" w:rsidRDefault="00EA7EC9" w:rsidP="00F36E8B">
      <w:pPr>
        <w:tabs>
          <w:tab w:val="right" w:pos="8820"/>
        </w:tabs>
        <w:jc w:val="both"/>
        <w:rPr>
          <w:rFonts w:cs="Arial"/>
        </w:rPr>
      </w:pPr>
    </w:p>
    <w:p w:rsidR="00CD4E0D" w:rsidRDefault="00CD4E0D" w:rsidP="00CD4E0D">
      <w:pPr>
        <w:tabs>
          <w:tab w:val="right" w:pos="8820"/>
        </w:tabs>
        <w:jc w:val="both"/>
        <w:rPr>
          <w:rFonts w:cs="Arial"/>
        </w:rPr>
      </w:pPr>
      <w:r>
        <w:rPr>
          <w:rFonts w:cs="Arial"/>
        </w:rPr>
        <w:t>Mit dem Ende der</w:t>
      </w:r>
      <w:r w:rsidR="00BE75B0">
        <w:rPr>
          <w:rFonts w:cs="Arial"/>
        </w:rPr>
        <w:t xml:space="preserve"> </w:t>
      </w:r>
      <w:r>
        <w:rPr>
          <w:rFonts w:cs="Arial"/>
        </w:rPr>
        <w:t xml:space="preserve">Auslegungsfrist </w:t>
      </w:r>
      <w:r w:rsidR="00BE75B0">
        <w:rPr>
          <w:rFonts w:cs="Arial"/>
        </w:rPr>
        <w:t xml:space="preserve">(Ablauf des </w:t>
      </w:r>
      <w:r w:rsidR="00CA7569">
        <w:rPr>
          <w:rFonts w:cs="Arial"/>
        </w:rPr>
        <w:t>07</w:t>
      </w:r>
      <w:r w:rsidR="00BE75B0">
        <w:rPr>
          <w:rFonts w:cs="Arial"/>
        </w:rPr>
        <w:t>.0</w:t>
      </w:r>
      <w:r w:rsidR="00CA7569">
        <w:rPr>
          <w:rFonts w:cs="Arial"/>
        </w:rPr>
        <w:t>2</w:t>
      </w:r>
      <w:r w:rsidR="00BE75B0">
        <w:rPr>
          <w:rFonts w:cs="Arial"/>
        </w:rPr>
        <w:t xml:space="preserve">.2019) </w:t>
      </w:r>
      <w:r>
        <w:rPr>
          <w:rFonts w:cs="Arial"/>
        </w:rPr>
        <w:t>gilt der Genehmigungsbescheid gemäß § 10 Abs. 8 Satz 5 BImSchG auch gegenüber Dritten, die keine Einwendungen erhoben haben</w:t>
      </w:r>
      <w:r w:rsidR="0058198F">
        <w:rPr>
          <w:rFonts w:cs="Arial"/>
        </w:rPr>
        <w:t>,</w:t>
      </w:r>
      <w:r>
        <w:rPr>
          <w:rFonts w:cs="Arial"/>
        </w:rPr>
        <w:t xml:space="preserve"> als zugestellt, sodass die Klagefrist in Gang gesetzt wird.</w:t>
      </w:r>
    </w:p>
    <w:p w:rsidR="00CD4E0D" w:rsidRDefault="00CD4E0D" w:rsidP="00F36E8B">
      <w:pPr>
        <w:tabs>
          <w:tab w:val="right" w:pos="8820"/>
        </w:tabs>
        <w:jc w:val="both"/>
        <w:rPr>
          <w:rFonts w:cs="Arial"/>
        </w:rPr>
      </w:pPr>
    </w:p>
    <w:p w:rsidR="00D02811" w:rsidRDefault="00D02811" w:rsidP="00F36E8B">
      <w:pPr>
        <w:tabs>
          <w:tab w:val="right" w:pos="8820"/>
        </w:tabs>
        <w:jc w:val="both"/>
        <w:rPr>
          <w:rFonts w:cs="Arial"/>
        </w:rPr>
      </w:pPr>
      <w:r>
        <w:rPr>
          <w:rFonts w:cs="Arial"/>
        </w:rPr>
        <w:lastRenderedPageBreak/>
        <w:t>Eine Abschrift des Genehmigungsbescheides</w:t>
      </w:r>
      <w:r w:rsidR="004D0D21">
        <w:rPr>
          <w:rFonts w:cs="Arial"/>
        </w:rPr>
        <w:t xml:space="preserve"> mit Begründung und der zusammenfassenden Darstellung und Bewertung der Umweltauswirkungen</w:t>
      </w:r>
      <w:r>
        <w:rPr>
          <w:rFonts w:cs="Arial"/>
        </w:rPr>
        <w:t xml:space="preserve"> kann ab dem </w:t>
      </w:r>
      <w:r w:rsidR="00CA7569">
        <w:rPr>
          <w:rFonts w:cs="Arial"/>
        </w:rPr>
        <w:t>25</w:t>
      </w:r>
      <w:r>
        <w:rPr>
          <w:rFonts w:cs="Arial"/>
        </w:rPr>
        <w:t>.</w:t>
      </w:r>
      <w:r w:rsidR="006B5DD5">
        <w:rPr>
          <w:rFonts w:cs="Arial"/>
        </w:rPr>
        <w:t>01</w:t>
      </w:r>
      <w:r>
        <w:rPr>
          <w:rFonts w:cs="Arial"/>
        </w:rPr>
        <w:t>.201</w:t>
      </w:r>
      <w:r w:rsidR="006B5DD5">
        <w:rPr>
          <w:rFonts w:cs="Arial"/>
        </w:rPr>
        <w:t>7</w:t>
      </w:r>
      <w:r>
        <w:rPr>
          <w:rFonts w:cs="Arial"/>
        </w:rPr>
        <w:t xml:space="preserve"> bis zum Ablauf der Klagefrist beim Umwelt- und Planungsamt des Kreises Steinfurt, </w:t>
      </w:r>
      <w:proofErr w:type="spellStart"/>
      <w:r>
        <w:rPr>
          <w:rFonts w:cs="Arial"/>
        </w:rPr>
        <w:t>Tecklenburger</w:t>
      </w:r>
      <w:proofErr w:type="spellEnd"/>
      <w:r>
        <w:rPr>
          <w:rFonts w:cs="Arial"/>
        </w:rPr>
        <w:t xml:space="preserve"> Straße 10, 48565 Steinfurt schriftlich </w:t>
      </w:r>
      <w:r w:rsidR="004D0D21">
        <w:rPr>
          <w:rFonts w:cs="Arial"/>
        </w:rPr>
        <w:t xml:space="preserve">oder elektronisch </w:t>
      </w:r>
      <w:r>
        <w:rPr>
          <w:rFonts w:cs="Arial"/>
        </w:rPr>
        <w:t xml:space="preserve">angefordert werden. </w:t>
      </w:r>
    </w:p>
    <w:p w:rsidR="00D02811" w:rsidRDefault="00D02811" w:rsidP="00F36E8B">
      <w:pPr>
        <w:tabs>
          <w:tab w:val="right" w:pos="8820"/>
        </w:tabs>
        <w:jc w:val="both"/>
        <w:rPr>
          <w:rFonts w:cs="Arial"/>
        </w:rPr>
      </w:pPr>
    </w:p>
    <w:p w:rsidR="005C742D" w:rsidRDefault="005C742D" w:rsidP="00F36E8B">
      <w:pPr>
        <w:tabs>
          <w:tab w:val="right" w:pos="8820"/>
        </w:tabs>
        <w:jc w:val="both"/>
        <w:rPr>
          <w:rFonts w:cs="Arial"/>
        </w:rPr>
      </w:pPr>
    </w:p>
    <w:p w:rsidR="007716D2" w:rsidRDefault="007716D2" w:rsidP="00F36E8B">
      <w:pPr>
        <w:tabs>
          <w:tab w:val="right" w:pos="8820"/>
        </w:tabs>
        <w:jc w:val="both"/>
        <w:rPr>
          <w:rFonts w:cs="Arial"/>
        </w:rPr>
      </w:pPr>
      <w:r>
        <w:rPr>
          <w:rFonts w:cs="Arial"/>
        </w:rPr>
        <w:t xml:space="preserve">48565 Steinfurt, den </w:t>
      </w:r>
      <w:r w:rsidR="00BB5381">
        <w:rPr>
          <w:rFonts w:cs="Arial"/>
        </w:rPr>
        <w:t>16</w:t>
      </w:r>
      <w:r>
        <w:rPr>
          <w:rFonts w:cs="Arial"/>
        </w:rPr>
        <w:t>.</w:t>
      </w:r>
      <w:r w:rsidR="009F3975">
        <w:rPr>
          <w:rFonts w:cs="Arial"/>
        </w:rPr>
        <w:t>01</w:t>
      </w:r>
      <w:r>
        <w:rPr>
          <w:rFonts w:cs="Arial"/>
        </w:rPr>
        <w:t>.201</w:t>
      </w:r>
      <w:r w:rsidR="00CD4E0D">
        <w:rPr>
          <w:rFonts w:cs="Arial"/>
        </w:rPr>
        <w:t>9</w:t>
      </w:r>
    </w:p>
    <w:p w:rsidR="007716D2" w:rsidRDefault="007716D2" w:rsidP="00F36E8B">
      <w:pPr>
        <w:tabs>
          <w:tab w:val="right" w:pos="8820"/>
        </w:tabs>
        <w:jc w:val="both"/>
        <w:rPr>
          <w:rFonts w:cs="Arial"/>
        </w:rPr>
      </w:pPr>
    </w:p>
    <w:p w:rsidR="007716D2" w:rsidRDefault="007716D2" w:rsidP="00F36E8B">
      <w:pPr>
        <w:tabs>
          <w:tab w:val="right" w:pos="8820"/>
        </w:tabs>
        <w:jc w:val="both"/>
        <w:rPr>
          <w:rFonts w:cs="Arial"/>
        </w:rPr>
      </w:pPr>
      <w:r>
        <w:rPr>
          <w:rFonts w:cs="Arial"/>
        </w:rPr>
        <w:t>Kreis Steinfurt</w:t>
      </w:r>
    </w:p>
    <w:p w:rsidR="007716D2" w:rsidRDefault="007716D2" w:rsidP="00F36E8B">
      <w:pPr>
        <w:tabs>
          <w:tab w:val="right" w:pos="8820"/>
        </w:tabs>
        <w:jc w:val="both"/>
        <w:rPr>
          <w:rFonts w:cs="Arial"/>
        </w:rPr>
      </w:pPr>
      <w:r>
        <w:rPr>
          <w:rFonts w:cs="Arial"/>
        </w:rPr>
        <w:t>Der Landrat</w:t>
      </w:r>
    </w:p>
    <w:p w:rsidR="007716D2" w:rsidRDefault="007716D2" w:rsidP="00F36E8B">
      <w:pPr>
        <w:tabs>
          <w:tab w:val="right" w:pos="8820"/>
        </w:tabs>
        <w:jc w:val="both"/>
        <w:rPr>
          <w:rFonts w:cs="Arial"/>
        </w:rPr>
      </w:pPr>
      <w:r>
        <w:rPr>
          <w:rFonts w:cs="Arial"/>
        </w:rPr>
        <w:t>Umwelt- und Planungsamt</w:t>
      </w:r>
    </w:p>
    <w:p w:rsidR="007716D2" w:rsidRDefault="007716D2" w:rsidP="00F36E8B">
      <w:pPr>
        <w:tabs>
          <w:tab w:val="right" w:pos="8820"/>
        </w:tabs>
        <w:jc w:val="both"/>
        <w:rPr>
          <w:rFonts w:cs="Arial"/>
        </w:rPr>
      </w:pPr>
      <w:r>
        <w:rPr>
          <w:rFonts w:cs="Arial"/>
        </w:rPr>
        <w:t>Az.: 566.00</w:t>
      </w:r>
      <w:r w:rsidR="00CD4E0D">
        <w:rPr>
          <w:rFonts w:cs="Arial"/>
        </w:rPr>
        <w:t>17</w:t>
      </w:r>
      <w:r>
        <w:rPr>
          <w:rFonts w:cs="Arial"/>
        </w:rPr>
        <w:t>/1</w:t>
      </w:r>
      <w:r w:rsidR="00CD4E0D">
        <w:rPr>
          <w:rFonts w:cs="Arial"/>
        </w:rPr>
        <w:t>8</w:t>
      </w:r>
      <w:r>
        <w:rPr>
          <w:rFonts w:cs="Arial"/>
        </w:rPr>
        <w:t>/</w:t>
      </w:r>
      <w:r w:rsidR="00A242AB">
        <w:rPr>
          <w:rFonts w:cs="Arial"/>
        </w:rPr>
        <w:t>1.6.2</w:t>
      </w:r>
    </w:p>
    <w:p w:rsidR="007716D2" w:rsidRDefault="007716D2" w:rsidP="00F36E8B">
      <w:pPr>
        <w:tabs>
          <w:tab w:val="right" w:pos="8820"/>
        </w:tabs>
        <w:jc w:val="both"/>
        <w:rPr>
          <w:rFonts w:cs="Arial"/>
        </w:rPr>
      </w:pPr>
    </w:p>
    <w:p w:rsidR="007716D2" w:rsidRDefault="007716D2" w:rsidP="00F36E8B">
      <w:pPr>
        <w:tabs>
          <w:tab w:val="right" w:pos="8820"/>
        </w:tabs>
        <w:jc w:val="both"/>
        <w:rPr>
          <w:rFonts w:cs="Arial"/>
        </w:rPr>
      </w:pPr>
      <w:r>
        <w:rPr>
          <w:rFonts w:cs="Arial"/>
        </w:rPr>
        <w:t>Im Auftrag</w:t>
      </w:r>
    </w:p>
    <w:p w:rsidR="007716D2" w:rsidRDefault="007716D2" w:rsidP="00F36E8B">
      <w:pPr>
        <w:tabs>
          <w:tab w:val="right" w:pos="8820"/>
        </w:tabs>
        <w:jc w:val="both"/>
        <w:rPr>
          <w:rFonts w:cs="Arial"/>
        </w:rPr>
      </w:pPr>
    </w:p>
    <w:p w:rsidR="00F36E8B" w:rsidRDefault="00F36E8B" w:rsidP="00F36E8B">
      <w:pPr>
        <w:tabs>
          <w:tab w:val="right" w:pos="8820"/>
        </w:tabs>
        <w:jc w:val="both"/>
        <w:rPr>
          <w:rFonts w:cs="Arial"/>
        </w:rPr>
      </w:pPr>
    </w:p>
    <w:p w:rsidR="00E04972" w:rsidRDefault="000400DD" w:rsidP="00F36E8B">
      <w:pPr>
        <w:tabs>
          <w:tab w:val="right" w:pos="8820"/>
        </w:tabs>
        <w:jc w:val="both"/>
        <w:rPr>
          <w:rFonts w:cs="Arial"/>
        </w:rPr>
      </w:pPr>
      <w:r>
        <w:rPr>
          <w:rFonts w:cs="Arial"/>
        </w:rPr>
        <w:t>Dr. Rolf Winters</w:t>
      </w:r>
    </w:p>
    <w:p w:rsidR="007716D2" w:rsidRPr="00C017EB" w:rsidRDefault="007716D2" w:rsidP="00C009DD">
      <w:pPr>
        <w:tabs>
          <w:tab w:val="right" w:pos="8820"/>
        </w:tabs>
        <w:spacing w:line="360" w:lineRule="auto"/>
        <w:jc w:val="both"/>
        <w:rPr>
          <w:rFonts w:cs="Arial"/>
        </w:rPr>
      </w:pPr>
    </w:p>
    <w:sectPr w:rsidR="007716D2" w:rsidRPr="00C017EB" w:rsidSect="00010836">
      <w:headerReference w:type="default" r:id="rId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9B" w:rsidRDefault="00B6109B">
      <w:r>
        <w:separator/>
      </w:r>
    </w:p>
  </w:endnote>
  <w:endnote w:type="continuationSeparator" w:id="0">
    <w:p w:rsidR="00B6109B" w:rsidRDefault="00B6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9B" w:rsidRDefault="00B6109B">
      <w:r>
        <w:separator/>
      </w:r>
    </w:p>
  </w:footnote>
  <w:footnote w:type="continuationSeparator" w:id="0">
    <w:p w:rsidR="00B6109B" w:rsidRDefault="00B6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09B" w:rsidRPr="00A2725B" w:rsidRDefault="00B6109B">
    <w:pPr>
      <w:pStyle w:val="Kopfzeile"/>
      <w:jc w:val="center"/>
      <w:rPr>
        <w:rFonts w:asciiTheme="minorHAnsi" w:hAnsiTheme="minorHAnsi" w:cs="Arial"/>
      </w:rPr>
    </w:pPr>
    <w:r w:rsidRPr="00A2725B">
      <w:rPr>
        <w:rStyle w:val="Seitenzahl"/>
        <w:rFonts w:asciiTheme="minorHAnsi" w:hAnsiTheme="minorHAnsi" w:cs="Arial"/>
      </w:rPr>
      <w:t xml:space="preserve">Seite </w:t>
    </w:r>
    <w:r w:rsidR="00E33A07" w:rsidRPr="00A2725B">
      <w:rPr>
        <w:rStyle w:val="Seitenzahl"/>
        <w:rFonts w:asciiTheme="minorHAnsi" w:hAnsiTheme="minorHAnsi" w:cs="Arial"/>
      </w:rPr>
      <w:fldChar w:fldCharType="begin"/>
    </w:r>
    <w:r w:rsidRPr="00A2725B">
      <w:rPr>
        <w:rStyle w:val="Seitenzahl"/>
        <w:rFonts w:asciiTheme="minorHAnsi" w:hAnsiTheme="minorHAnsi" w:cs="Arial"/>
      </w:rPr>
      <w:instrText xml:space="preserve"> PAGE </w:instrText>
    </w:r>
    <w:r w:rsidR="00E33A07" w:rsidRPr="00A2725B">
      <w:rPr>
        <w:rStyle w:val="Seitenzahl"/>
        <w:rFonts w:asciiTheme="minorHAnsi" w:hAnsiTheme="minorHAnsi" w:cs="Arial"/>
      </w:rPr>
      <w:fldChar w:fldCharType="separate"/>
    </w:r>
    <w:r w:rsidR="00641277">
      <w:rPr>
        <w:rStyle w:val="Seitenzahl"/>
        <w:rFonts w:asciiTheme="minorHAnsi" w:hAnsiTheme="minorHAnsi" w:cs="Arial"/>
        <w:noProof/>
      </w:rPr>
      <w:t>3</w:t>
    </w:r>
    <w:r w:rsidR="00E33A07" w:rsidRPr="00A2725B">
      <w:rPr>
        <w:rStyle w:val="Seitenzahl"/>
        <w:rFonts w:asciiTheme="minorHAnsi" w:hAnsiTheme="minorHAnsi" w:cs="Arial"/>
      </w:rPr>
      <w:fldChar w:fldCharType="end"/>
    </w:r>
    <w:r w:rsidRPr="00A2725B">
      <w:rPr>
        <w:rStyle w:val="Seitenzahl"/>
        <w:rFonts w:asciiTheme="minorHAnsi" w:hAnsiTheme="minorHAnsi" w:cs="Arial"/>
      </w:rPr>
      <w:t xml:space="preserve"> von </w:t>
    </w:r>
    <w:r w:rsidR="00E33A07" w:rsidRPr="00A2725B">
      <w:rPr>
        <w:rStyle w:val="Seitenzahl"/>
        <w:rFonts w:asciiTheme="minorHAnsi" w:hAnsiTheme="minorHAnsi" w:cs="Arial"/>
      </w:rPr>
      <w:fldChar w:fldCharType="begin"/>
    </w:r>
    <w:r w:rsidRPr="00A2725B">
      <w:rPr>
        <w:rStyle w:val="Seitenzahl"/>
        <w:rFonts w:asciiTheme="minorHAnsi" w:hAnsiTheme="minorHAnsi" w:cs="Arial"/>
      </w:rPr>
      <w:instrText xml:space="preserve"> NUMPAGES </w:instrText>
    </w:r>
    <w:r w:rsidR="00E33A07" w:rsidRPr="00A2725B">
      <w:rPr>
        <w:rStyle w:val="Seitenzahl"/>
        <w:rFonts w:asciiTheme="minorHAnsi" w:hAnsiTheme="minorHAnsi" w:cs="Arial"/>
      </w:rPr>
      <w:fldChar w:fldCharType="separate"/>
    </w:r>
    <w:r w:rsidR="00641277">
      <w:rPr>
        <w:rStyle w:val="Seitenzahl"/>
        <w:rFonts w:asciiTheme="minorHAnsi" w:hAnsiTheme="minorHAnsi" w:cs="Arial"/>
        <w:noProof/>
      </w:rPr>
      <w:t>3</w:t>
    </w:r>
    <w:r w:rsidR="00E33A07" w:rsidRPr="00A2725B">
      <w:rPr>
        <w:rStyle w:val="Seitenzahl"/>
        <w:rFonts w:asciiTheme="minorHAnsi" w:hAnsiTheme="minorHAnsi"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36B2"/>
    <w:multiLevelType w:val="multilevel"/>
    <w:tmpl w:val="F976ECD8"/>
    <w:lvl w:ilvl="0">
      <w:start w:val="1"/>
      <w:numFmt w:val="decimal"/>
      <w:isLgl/>
      <w:lvlText w:val="%1"/>
      <w:lvlJc w:val="left"/>
      <w:pPr>
        <w:tabs>
          <w:tab w:val="num" w:pos="4312"/>
        </w:tabs>
        <w:ind w:left="4236" w:hanging="284"/>
      </w:pPr>
      <w:rPr>
        <w:rFonts w:ascii="Times New Roman" w:hAnsi="Times New Roman" w:hint="default"/>
        <w:b w:val="0"/>
        <w:i w:val="0"/>
        <w:strike w:val="0"/>
        <w:dstrike w:val="0"/>
        <w:vanish/>
        <w:color w:val="000000"/>
        <w:sz w:val="20"/>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034"/>
        </w:tabs>
        <w:ind w:left="5034" w:hanging="652"/>
      </w:pPr>
      <w:rPr>
        <w:rFonts w:hint="default"/>
      </w:rPr>
    </w:lvl>
    <w:lvl w:ilvl="2">
      <w:start w:val="1"/>
      <w:numFmt w:val="decimal"/>
      <w:lvlText w:val="%1.%2.%3"/>
      <w:lvlJc w:val="left"/>
      <w:pPr>
        <w:tabs>
          <w:tab w:val="num" w:pos="6010"/>
        </w:tabs>
        <w:ind w:left="6010" w:hanging="976"/>
      </w:pPr>
      <w:rPr>
        <w:rFonts w:hint="default"/>
      </w:rPr>
    </w:lvl>
    <w:lvl w:ilvl="3">
      <w:start w:val="1"/>
      <w:numFmt w:val="decimal"/>
      <w:lvlRestart w:val="0"/>
      <w:isLgl/>
      <w:lvlText w:val="1.%1.%2.%4."/>
      <w:lvlJc w:val="left"/>
      <w:pPr>
        <w:tabs>
          <w:tab w:val="num" w:pos="7190"/>
        </w:tabs>
        <w:ind w:left="7190" w:hanging="1838"/>
      </w:pPr>
      <w:rPr>
        <w:rFonts w:hint="default"/>
      </w:rPr>
    </w:lvl>
    <w:lvl w:ilvl="4">
      <w:start w:val="1"/>
      <w:numFmt w:val="decimal"/>
      <w:lvlText w:val=".%1.%2.%3.%4%5."/>
      <w:lvlJc w:val="left"/>
      <w:pPr>
        <w:tabs>
          <w:tab w:val="num" w:pos="7190"/>
        </w:tabs>
        <w:ind w:left="7190" w:hanging="1838"/>
      </w:pPr>
      <w:rPr>
        <w:rFonts w:hint="default"/>
      </w:rPr>
    </w:lvl>
    <w:lvl w:ilvl="5">
      <w:start w:val="1"/>
      <w:numFmt w:val="decimal"/>
      <w:lvlText w:val="%1.%2.%3.%4.%5.%6."/>
      <w:lvlJc w:val="left"/>
      <w:pPr>
        <w:tabs>
          <w:tab w:val="num" w:pos="8272"/>
        </w:tabs>
        <w:ind w:left="6688" w:hanging="936"/>
      </w:pPr>
      <w:rPr>
        <w:rFonts w:hint="default"/>
      </w:rPr>
    </w:lvl>
    <w:lvl w:ilvl="6">
      <w:start w:val="1"/>
      <w:numFmt w:val="decimal"/>
      <w:lvlRestart w:val="0"/>
      <w:pStyle w:val="Absatz7"/>
      <w:isLgl/>
      <w:lvlText w:val="%1.%2.%3.%4.%5.%6.%7"/>
      <w:lvlJc w:val="left"/>
      <w:pPr>
        <w:tabs>
          <w:tab w:val="num" w:pos="7912"/>
        </w:tabs>
        <w:ind w:left="7192" w:hanging="1080"/>
      </w:pPr>
      <w:rPr>
        <w:rFonts w:hint="default"/>
      </w:rPr>
    </w:lvl>
    <w:lvl w:ilvl="7">
      <w:start w:val="1"/>
      <w:numFmt w:val="decimal"/>
      <w:lvlText w:val="%1.%2.%3.%4.%5.%6.%7.%8."/>
      <w:lvlJc w:val="left"/>
      <w:pPr>
        <w:tabs>
          <w:tab w:val="num" w:pos="9712"/>
        </w:tabs>
        <w:ind w:left="7696" w:hanging="1224"/>
      </w:pPr>
      <w:rPr>
        <w:rFonts w:hint="default"/>
      </w:rPr>
    </w:lvl>
    <w:lvl w:ilvl="8">
      <w:start w:val="1"/>
      <w:numFmt w:val="decimal"/>
      <w:lvlText w:val="%1.%2.%3.%4.%5.%6.%7.%8.%9."/>
      <w:lvlJc w:val="left"/>
      <w:pPr>
        <w:tabs>
          <w:tab w:val="num" w:pos="10432"/>
        </w:tabs>
        <w:ind w:left="8272" w:hanging="1440"/>
      </w:pPr>
      <w:rPr>
        <w:rFonts w:hint="default"/>
      </w:rPr>
    </w:lvl>
  </w:abstractNum>
  <w:abstractNum w:abstractNumId="1" w15:restartNumberingAfterBreak="0">
    <w:nsid w:val="1F8D11D9"/>
    <w:multiLevelType w:val="hybridMultilevel"/>
    <w:tmpl w:val="EE9EDD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45E04AE"/>
    <w:multiLevelType w:val="multilevel"/>
    <w:tmpl w:val="02FE2E58"/>
    <w:lvl w:ilvl="0">
      <w:start w:val="1"/>
      <w:numFmt w:val="decimal"/>
      <w:pStyle w:val="Absatz1"/>
      <w:lvlText w:val="%1."/>
      <w:lvlJc w:val="left"/>
      <w:pPr>
        <w:tabs>
          <w:tab w:val="num" w:pos="431"/>
        </w:tabs>
        <w:ind w:left="431" w:hanging="430"/>
      </w:pPr>
      <w:rPr>
        <w:rFonts w:hint="default"/>
      </w:rPr>
    </w:lvl>
    <w:lvl w:ilvl="1">
      <w:start w:val="1"/>
      <w:numFmt w:val="decimal"/>
      <w:lvlRestart w:val="0"/>
      <w:pStyle w:val="Absatz2"/>
      <w:lvlText w:val="%1.%2"/>
      <w:lvlJc w:val="left"/>
      <w:pPr>
        <w:tabs>
          <w:tab w:val="num" w:pos="1151"/>
        </w:tabs>
        <w:ind w:left="1083" w:hanging="652"/>
      </w:pPr>
      <w:rPr>
        <w:rFonts w:hint="default"/>
      </w:rPr>
    </w:lvl>
    <w:lvl w:ilvl="2">
      <w:start w:val="1"/>
      <w:numFmt w:val="decimal"/>
      <w:pStyle w:val="Absatz3"/>
      <w:lvlText w:val="%1.%2.%3"/>
      <w:lvlJc w:val="left"/>
      <w:pPr>
        <w:tabs>
          <w:tab w:val="num" w:pos="2059"/>
        </w:tabs>
        <w:ind w:left="2059" w:hanging="976"/>
      </w:pPr>
      <w:rPr>
        <w:rFonts w:hint="default"/>
      </w:rPr>
    </w:lvl>
    <w:lvl w:ilvl="3">
      <w:start w:val="1"/>
      <w:numFmt w:val="decimal"/>
      <w:lvlRestart w:val="0"/>
      <w:pStyle w:val="Absatz4"/>
      <w:lvlText w:val="1.%1.%2.%4"/>
      <w:lvlJc w:val="left"/>
      <w:pPr>
        <w:tabs>
          <w:tab w:val="num" w:pos="3239"/>
        </w:tabs>
        <w:ind w:left="3239" w:hanging="1838"/>
      </w:pPr>
      <w:rPr>
        <w:rFonts w:hint="default"/>
      </w:rPr>
    </w:lvl>
    <w:lvl w:ilvl="4">
      <w:start w:val="1"/>
      <w:numFmt w:val="decimal"/>
      <w:lvlText w:val=".%1.%2.%3.%4%5."/>
      <w:lvlJc w:val="left"/>
      <w:pPr>
        <w:tabs>
          <w:tab w:val="num" w:pos="3239"/>
        </w:tabs>
        <w:ind w:left="3239" w:hanging="1838"/>
      </w:pPr>
      <w:rPr>
        <w:rFonts w:hint="default"/>
      </w:rPr>
    </w:lvl>
    <w:lvl w:ilvl="5">
      <w:start w:val="1"/>
      <w:numFmt w:val="decimal"/>
      <w:lvlText w:val="%1.%2.%3.%4.%5.%6."/>
      <w:lvlJc w:val="left"/>
      <w:pPr>
        <w:tabs>
          <w:tab w:val="num" w:pos="4321"/>
        </w:tabs>
        <w:ind w:left="2737" w:hanging="936"/>
      </w:pPr>
      <w:rPr>
        <w:rFonts w:hint="default"/>
      </w:rPr>
    </w:lvl>
    <w:lvl w:ilvl="6">
      <w:start w:val="1"/>
      <w:numFmt w:val="decimal"/>
      <w:lvlText w:val="%1.%2.%3.%4.%5.%6.%7."/>
      <w:lvlJc w:val="left"/>
      <w:pPr>
        <w:tabs>
          <w:tab w:val="num" w:pos="5041"/>
        </w:tabs>
        <w:ind w:left="3241" w:hanging="1080"/>
      </w:pPr>
      <w:rPr>
        <w:rFonts w:hint="default"/>
      </w:rPr>
    </w:lvl>
    <w:lvl w:ilvl="7">
      <w:start w:val="1"/>
      <w:numFmt w:val="decimal"/>
      <w:lvlText w:val="%1.%2.%3.%4.%5.%6.%7.%8."/>
      <w:lvlJc w:val="left"/>
      <w:pPr>
        <w:tabs>
          <w:tab w:val="num" w:pos="5761"/>
        </w:tabs>
        <w:ind w:left="3745" w:hanging="1224"/>
      </w:pPr>
      <w:rPr>
        <w:rFonts w:hint="default"/>
      </w:rPr>
    </w:lvl>
    <w:lvl w:ilvl="8">
      <w:start w:val="1"/>
      <w:numFmt w:val="decimal"/>
      <w:lvlText w:val="%1.%2.%3.%4.%5.%6.%7.%8.%9."/>
      <w:lvlJc w:val="left"/>
      <w:pPr>
        <w:tabs>
          <w:tab w:val="num" w:pos="6481"/>
        </w:tabs>
        <w:ind w:left="4321" w:hanging="1440"/>
      </w:pPr>
      <w:rPr>
        <w:rFonts w:hint="default"/>
      </w:rPr>
    </w:lvl>
  </w:abstractNum>
  <w:abstractNum w:abstractNumId="3" w15:restartNumberingAfterBreak="0">
    <w:nsid w:val="450F18FB"/>
    <w:multiLevelType w:val="hybridMultilevel"/>
    <w:tmpl w:val="03507F2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515865E9"/>
    <w:multiLevelType w:val="multilevel"/>
    <w:tmpl w:val="9850E2D0"/>
    <w:lvl w:ilvl="0">
      <w:start w:val="1"/>
      <w:numFmt w:val="decimal"/>
      <w:lvlText w:val="%1."/>
      <w:lvlJc w:val="left"/>
      <w:pPr>
        <w:tabs>
          <w:tab w:val="num" w:pos="430"/>
        </w:tabs>
        <w:ind w:left="430" w:hanging="430"/>
      </w:pPr>
      <w:rPr>
        <w:rFonts w:hint="default"/>
      </w:rPr>
    </w:lvl>
    <w:lvl w:ilvl="1">
      <w:start w:val="1"/>
      <w:numFmt w:val="decimal"/>
      <w:lvlRestart w:val="0"/>
      <w:lvlText w:val="%1.%2"/>
      <w:lvlJc w:val="left"/>
      <w:pPr>
        <w:tabs>
          <w:tab w:val="num" w:pos="1082"/>
        </w:tabs>
        <w:ind w:left="1082" w:hanging="652"/>
      </w:pPr>
      <w:rPr>
        <w:rFonts w:hint="default"/>
      </w:rPr>
    </w:lvl>
    <w:lvl w:ilvl="2">
      <w:start w:val="1"/>
      <w:numFmt w:val="decimal"/>
      <w:lvlText w:val="%1.%2.%3"/>
      <w:lvlJc w:val="left"/>
      <w:pPr>
        <w:tabs>
          <w:tab w:val="num" w:pos="2058"/>
        </w:tabs>
        <w:ind w:left="2058" w:hanging="976"/>
      </w:pPr>
      <w:rPr>
        <w:rFonts w:hint="default"/>
      </w:rPr>
    </w:lvl>
    <w:lvl w:ilvl="3">
      <w:start w:val="1"/>
      <w:numFmt w:val="decimal"/>
      <w:lvlText w:val="%1.%2.%3.%4."/>
      <w:lvlJc w:val="left"/>
      <w:pPr>
        <w:tabs>
          <w:tab w:val="num" w:pos="2058"/>
        </w:tabs>
        <w:ind w:left="2058" w:hanging="879"/>
      </w:pPr>
      <w:rPr>
        <w:rFonts w:hint="default"/>
      </w:rPr>
    </w:lvl>
    <w:lvl w:ilvl="4">
      <w:start w:val="1"/>
      <w:numFmt w:val="decimal"/>
      <w:lvlRestart w:val="0"/>
      <w:isLgl/>
      <w:lvlText w:val="%1.%2.%3.%4.%5."/>
      <w:lvlJc w:val="left"/>
      <w:pPr>
        <w:tabs>
          <w:tab w:val="num" w:pos="4638"/>
        </w:tabs>
        <w:ind w:left="4638" w:hanging="1400"/>
      </w:pPr>
      <w:rPr>
        <w:rFonts w:hint="default"/>
      </w:rPr>
    </w:lvl>
    <w:lvl w:ilvl="5">
      <w:start w:val="1"/>
      <w:numFmt w:val="decimal"/>
      <w:lvlRestart w:val="0"/>
      <w:pStyle w:val="Absatz6"/>
      <w:isLgl/>
      <w:lvlText w:val="%1.%2.%3.%4.%5.%6"/>
      <w:lvlJc w:val="left"/>
      <w:pPr>
        <w:tabs>
          <w:tab w:val="num" w:pos="6438"/>
        </w:tabs>
        <w:ind w:left="6112" w:hanging="1474"/>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772B0505"/>
    <w:multiLevelType w:val="hybridMultilevel"/>
    <w:tmpl w:val="8152B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545738"/>
    <w:multiLevelType w:val="multilevel"/>
    <w:tmpl w:val="397CDBCA"/>
    <w:lvl w:ilvl="0">
      <w:start w:val="1"/>
      <w:numFmt w:val="decimal"/>
      <w:lvlText w:val="%1."/>
      <w:lvlJc w:val="left"/>
      <w:pPr>
        <w:tabs>
          <w:tab w:val="num" w:pos="430"/>
        </w:tabs>
        <w:ind w:left="430" w:hanging="430"/>
      </w:pPr>
      <w:rPr>
        <w:rFonts w:hint="default"/>
      </w:rPr>
    </w:lvl>
    <w:lvl w:ilvl="1">
      <w:start w:val="1"/>
      <w:numFmt w:val="decimal"/>
      <w:lvlRestart w:val="0"/>
      <w:lvlText w:val="%1.%2"/>
      <w:lvlJc w:val="left"/>
      <w:pPr>
        <w:tabs>
          <w:tab w:val="num" w:pos="1082"/>
        </w:tabs>
        <w:ind w:left="1082" w:hanging="652"/>
      </w:pPr>
      <w:rPr>
        <w:rFonts w:hint="default"/>
      </w:rPr>
    </w:lvl>
    <w:lvl w:ilvl="2">
      <w:start w:val="1"/>
      <w:numFmt w:val="decimal"/>
      <w:lvlText w:val="%1.%2.%3"/>
      <w:lvlJc w:val="left"/>
      <w:pPr>
        <w:tabs>
          <w:tab w:val="num" w:pos="2058"/>
        </w:tabs>
        <w:ind w:left="2058" w:hanging="976"/>
      </w:pPr>
      <w:rPr>
        <w:rFonts w:hint="default"/>
      </w:rPr>
    </w:lvl>
    <w:lvl w:ilvl="3">
      <w:start w:val="1"/>
      <w:numFmt w:val="decimal"/>
      <w:lvlText w:val="%1.%2.%3.%4."/>
      <w:lvlJc w:val="left"/>
      <w:pPr>
        <w:tabs>
          <w:tab w:val="num" w:pos="2058"/>
        </w:tabs>
        <w:ind w:left="2058" w:hanging="879"/>
      </w:pPr>
      <w:rPr>
        <w:rFonts w:hint="default"/>
      </w:rPr>
    </w:lvl>
    <w:lvl w:ilvl="4">
      <w:start w:val="1"/>
      <w:numFmt w:val="decimal"/>
      <w:lvlRestart w:val="0"/>
      <w:pStyle w:val="Absatz5"/>
      <w:isLgl/>
      <w:lvlText w:val="%1.%2.%3.%4.%5"/>
      <w:lvlJc w:val="left"/>
      <w:pPr>
        <w:tabs>
          <w:tab w:val="num" w:pos="4638"/>
        </w:tabs>
        <w:ind w:left="4638" w:hanging="1400"/>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6"/>
  </w:num>
  <w:num w:numId="6">
    <w:abstractNumId w:val="4"/>
  </w:num>
  <w:num w:numId="7">
    <w:abstractNumId w:val="0"/>
  </w:num>
  <w:num w:numId="8">
    <w:abstractNumId w:val="1"/>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EB"/>
    <w:rsid w:val="00004E14"/>
    <w:rsid w:val="00010836"/>
    <w:rsid w:val="00021605"/>
    <w:rsid w:val="00033BCA"/>
    <w:rsid w:val="00035661"/>
    <w:rsid w:val="000400DD"/>
    <w:rsid w:val="000B5136"/>
    <w:rsid w:val="000B79E0"/>
    <w:rsid w:val="000C2653"/>
    <w:rsid w:val="000C3F30"/>
    <w:rsid w:val="000D60E6"/>
    <w:rsid w:val="00124D87"/>
    <w:rsid w:val="001736B0"/>
    <w:rsid w:val="00186767"/>
    <w:rsid w:val="00191420"/>
    <w:rsid w:val="001D6D96"/>
    <w:rsid w:val="001F7ABD"/>
    <w:rsid w:val="001F7ACA"/>
    <w:rsid w:val="002232B5"/>
    <w:rsid w:val="00252FA6"/>
    <w:rsid w:val="0026173F"/>
    <w:rsid w:val="002857D8"/>
    <w:rsid w:val="002A1CA1"/>
    <w:rsid w:val="002B0326"/>
    <w:rsid w:val="002D319E"/>
    <w:rsid w:val="002D6034"/>
    <w:rsid w:val="002D6D24"/>
    <w:rsid w:val="00307CE9"/>
    <w:rsid w:val="00314EFD"/>
    <w:rsid w:val="00373CE6"/>
    <w:rsid w:val="003B6D88"/>
    <w:rsid w:val="004302FA"/>
    <w:rsid w:val="004B32E0"/>
    <w:rsid w:val="004B68B4"/>
    <w:rsid w:val="004D0D21"/>
    <w:rsid w:val="005605EF"/>
    <w:rsid w:val="00563070"/>
    <w:rsid w:val="00576A5A"/>
    <w:rsid w:val="0058198F"/>
    <w:rsid w:val="00597667"/>
    <w:rsid w:val="005C742D"/>
    <w:rsid w:val="00641277"/>
    <w:rsid w:val="00656697"/>
    <w:rsid w:val="00680060"/>
    <w:rsid w:val="006B5DD5"/>
    <w:rsid w:val="006C3286"/>
    <w:rsid w:val="00733696"/>
    <w:rsid w:val="00751559"/>
    <w:rsid w:val="00757FBA"/>
    <w:rsid w:val="007716D2"/>
    <w:rsid w:val="007A784E"/>
    <w:rsid w:val="00830CEB"/>
    <w:rsid w:val="00872BC4"/>
    <w:rsid w:val="00913C00"/>
    <w:rsid w:val="00931B83"/>
    <w:rsid w:val="009651CC"/>
    <w:rsid w:val="009715E9"/>
    <w:rsid w:val="00981346"/>
    <w:rsid w:val="009A2CCC"/>
    <w:rsid w:val="009F3975"/>
    <w:rsid w:val="00A160BA"/>
    <w:rsid w:val="00A242AB"/>
    <w:rsid w:val="00A2725B"/>
    <w:rsid w:val="00A45931"/>
    <w:rsid w:val="00A864BC"/>
    <w:rsid w:val="00AB2D67"/>
    <w:rsid w:val="00AC26B8"/>
    <w:rsid w:val="00AC74F2"/>
    <w:rsid w:val="00AE532E"/>
    <w:rsid w:val="00B22693"/>
    <w:rsid w:val="00B56E57"/>
    <w:rsid w:val="00B6109B"/>
    <w:rsid w:val="00B863A8"/>
    <w:rsid w:val="00BA2148"/>
    <w:rsid w:val="00BB5381"/>
    <w:rsid w:val="00BD29AA"/>
    <w:rsid w:val="00BD42E4"/>
    <w:rsid w:val="00BD50E1"/>
    <w:rsid w:val="00BE1DB3"/>
    <w:rsid w:val="00BE75B0"/>
    <w:rsid w:val="00BE765E"/>
    <w:rsid w:val="00C009DD"/>
    <w:rsid w:val="00C017EB"/>
    <w:rsid w:val="00CA7569"/>
    <w:rsid w:val="00CD4E0D"/>
    <w:rsid w:val="00D02811"/>
    <w:rsid w:val="00D1731C"/>
    <w:rsid w:val="00D42891"/>
    <w:rsid w:val="00D4331A"/>
    <w:rsid w:val="00D50ADB"/>
    <w:rsid w:val="00D5156C"/>
    <w:rsid w:val="00D646CA"/>
    <w:rsid w:val="00D9096C"/>
    <w:rsid w:val="00DC19D5"/>
    <w:rsid w:val="00E04972"/>
    <w:rsid w:val="00E20B24"/>
    <w:rsid w:val="00E33A07"/>
    <w:rsid w:val="00E562AC"/>
    <w:rsid w:val="00E647B5"/>
    <w:rsid w:val="00EA7EC9"/>
    <w:rsid w:val="00ED60D9"/>
    <w:rsid w:val="00EF6A11"/>
    <w:rsid w:val="00F328B6"/>
    <w:rsid w:val="00F36E8B"/>
    <w:rsid w:val="00F438FC"/>
    <w:rsid w:val="00F55988"/>
    <w:rsid w:val="00F626C7"/>
    <w:rsid w:val="00F76234"/>
    <w:rsid w:val="00FE6F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FFF88"/>
  <w15:docId w15:val="{D875E724-8973-4B35-A8CE-22E33DF9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26B8"/>
    <w:rPr>
      <w:rFonts w:ascii="Arial" w:hAnsi="Arial"/>
      <w:sz w:val="24"/>
      <w:szCs w:val="24"/>
    </w:rPr>
  </w:style>
  <w:style w:type="paragraph" w:styleId="berschrift1">
    <w:name w:val="heading 1"/>
    <w:basedOn w:val="Standard"/>
    <w:next w:val="Standard"/>
    <w:qFormat/>
    <w:rsid w:val="00010836"/>
    <w:pPr>
      <w:keepNext/>
      <w:tabs>
        <w:tab w:val="right" w:pos="8820"/>
      </w:tabs>
      <w:outlineLvl w:val="0"/>
    </w:pPr>
    <w:rPr>
      <w:rFonts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
    <w:name w:val="Absatz 1"/>
    <w:basedOn w:val="Standard"/>
    <w:next w:val="Standard"/>
    <w:rsid w:val="00010836"/>
    <w:pPr>
      <w:numPr>
        <w:numId w:val="1"/>
      </w:numPr>
      <w:tabs>
        <w:tab w:val="clear" w:pos="431"/>
        <w:tab w:val="num" w:pos="360"/>
      </w:tabs>
      <w:spacing w:before="238"/>
      <w:ind w:left="0" w:firstLine="0"/>
      <w:jc w:val="both"/>
      <w:outlineLvl w:val="0"/>
    </w:pPr>
    <w:rPr>
      <w:bCs/>
      <w:szCs w:val="20"/>
    </w:rPr>
  </w:style>
  <w:style w:type="paragraph" w:customStyle="1" w:styleId="Absatz2">
    <w:name w:val="Absatz 2"/>
    <w:basedOn w:val="Standard"/>
    <w:next w:val="Standard"/>
    <w:rsid w:val="00010836"/>
    <w:pPr>
      <w:numPr>
        <w:ilvl w:val="1"/>
        <w:numId w:val="2"/>
      </w:numPr>
      <w:tabs>
        <w:tab w:val="clear" w:pos="1151"/>
        <w:tab w:val="left" w:pos="1083"/>
      </w:tabs>
      <w:spacing w:before="238"/>
      <w:jc w:val="both"/>
      <w:outlineLvl w:val="1"/>
    </w:pPr>
    <w:rPr>
      <w:bCs/>
      <w:szCs w:val="20"/>
    </w:rPr>
  </w:style>
  <w:style w:type="paragraph" w:customStyle="1" w:styleId="Absatz3">
    <w:name w:val="Absatz 3"/>
    <w:basedOn w:val="Standard"/>
    <w:next w:val="Standard"/>
    <w:rsid w:val="00010836"/>
    <w:pPr>
      <w:numPr>
        <w:ilvl w:val="2"/>
        <w:numId w:val="3"/>
      </w:numPr>
      <w:spacing w:before="238"/>
      <w:jc w:val="both"/>
      <w:outlineLvl w:val="2"/>
    </w:pPr>
    <w:rPr>
      <w:bCs/>
      <w:szCs w:val="20"/>
    </w:rPr>
  </w:style>
  <w:style w:type="paragraph" w:customStyle="1" w:styleId="Absatz4">
    <w:name w:val="Absatz 4"/>
    <w:basedOn w:val="Standard"/>
    <w:next w:val="Standard"/>
    <w:rsid w:val="00010836"/>
    <w:pPr>
      <w:numPr>
        <w:ilvl w:val="3"/>
        <w:numId w:val="4"/>
      </w:numPr>
      <w:spacing w:before="238"/>
      <w:jc w:val="both"/>
      <w:outlineLvl w:val="3"/>
    </w:pPr>
    <w:rPr>
      <w:bCs/>
      <w:szCs w:val="20"/>
    </w:rPr>
  </w:style>
  <w:style w:type="paragraph" w:customStyle="1" w:styleId="Absatz5">
    <w:name w:val="Absatz 5"/>
    <w:basedOn w:val="Standard"/>
    <w:next w:val="Standard"/>
    <w:rsid w:val="00010836"/>
    <w:pPr>
      <w:numPr>
        <w:ilvl w:val="4"/>
        <w:numId w:val="5"/>
      </w:numPr>
      <w:tabs>
        <w:tab w:val="left" w:pos="4638"/>
      </w:tabs>
      <w:spacing w:before="238"/>
      <w:jc w:val="both"/>
      <w:outlineLvl w:val="4"/>
    </w:pPr>
    <w:rPr>
      <w:szCs w:val="20"/>
    </w:rPr>
  </w:style>
  <w:style w:type="paragraph" w:customStyle="1" w:styleId="Absatz6">
    <w:name w:val="Absatz 6"/>
    <w:basedOn w:val="Standard"/>
    <w:next w:val="Standard"/>
    <w:rsid w:val="00010836"/>
    <w:pPr>
      <w:numPr>
        <w:ilvl w:val="5"/>
        <w:numId w:val="6"/>
      </w:numPr>
      <w:tabs>
        <w:tab w:val="clear" w:pos="6438"/>
        <w:tab w:val="left" w:pos="4638"/>
      </w:tabs>
      <w:spacing w:before="238"/>
      <w:jc w:val="both"/>
      <w:outlineLvl w:val="5"/>
    </w:pPr>
    <w:rPr>
      <w:szCs w:val="20"/>
    </w:rPr>
  </w:style>
  <w:style w:type="paragraph" w:customStyle="1" w:styleId="Absatz7">
    <w:name w:val="Absatz 7"/>
    <w:basedOn w:val="Standard"/>
    <w:next w:val="Standard"/>
    <w:rsid w:val="00010836"/>
    <w:pPr>
      <w:numPr>
        <w:ilvl w:val="6"/>
        <w:numId w:val="7"/>
      </w:numPr>
      <w:tabs>
        <w:tab w:val="clear" w:pos="7912"/>
        <w:tab w:val="left" w:pos="6112"/>
      </w:tabs>
      <w:spacing w:before="238"/>
      <w:ind w:left="7734" w:hanging="1622"/>
      <w:jc w:val="both"/>
      <w:outlineLvl w:val="6"/>
    </w:pPr>
    <w:rPr>
      <w:bCs/>
      <w:szCs w:val="20"/>
    </w:rPr>
  </w:style>
  <w:style w:type="paragraph" w:customStyle="1" w:styleId="Text1">
    <w:name w:val="Text 1"/>
    <w:basedOn w:val="Standard"/>
    <w:rsid w:val="00010836"/>
    <w:pPr>
      <w:spacing w:before="119"/>
      <w:ind w:left="431"/>
      <w:jc w:val="both"/>
    </w:pPr>
    <w:rPr>
      <w:szCs w:val="20"/>
    </w:rPr>
  </w:style>
  <w:style w:type="paragraph" w:customStyle="1" w:styleId="Text2">
    <w:name w:val="Text 2"/>
    <w:basedOn w:val="Text1"/>
    <w:rsid w:val="00010836"/>
    <w:pPr>
      <w:ind w:left="1083"/>
    </w:pPr>
  </w:style>
  <w:style w:type="paragraph" w:customStyle="1" w:styleId="Text3">
    <w:name w:val="Text 3"/>
    <w:basedOn w:val="Text2"/>
    <w:rsid w:val="00010836"/>
    <w:pPr>
      <w:ind w:left="2058"/>
    </w:pPr>
  </w:style>
  <w:style w:type="paragraph" w:customStyle="1" w:styleId="Text4">
    <w:name w:val="Text 4"/>
    <w:basedOn w:val="Text3"/>
    <w:rsid w:val="00010836"/>
    <w:pPr>
      <w:ind w:left="3238"/>
    </w:pPr>
  </w:style>
  <w:style w:type="paragraph" w:customStyle="1" w:styleId="Text5">
    <w:name w:val="Text 5"/>
    <w:basedOn w:val="Text4"/>
    <w:rsid w:val="00010836"/>
    <w:pPr>
      <w:ind w:left="4638"/>
    </w:pPr>
  </w:style>
  <w:style w:type="paragraph" w:customStyle="1" w:styleId="Text6">
    <w:name w:val="Text 6"/>
    <w:basedOn w:val="Text5"/>
    <w:rsid w:val="00010836"/>
    <w:pPr>
      <w:ind w:left="6112"/>
    </w:pPr>
  </w:style>
  <w:style w:type="paragraph" w:customStyle="1" w:styleId="Text7">
    <w:name w:val="Text 7"/>
    <w:basedOn w:val="Text6"/>
    <w:rsid w:val="00010836"/>
    <w:pPr>
      <w:ind w:left="7734"/>
    </w:pPr>
  </w:style>
  <w:style w:type="paragraph" w:styleId="Kopfzeile">
    <w:name w:val="header"/>
    <w:basedOn w:val="Standard"/>
    <w:semiHidden/>
    <w:rsid w:val="00010836"/>
    <w:pPr>
      <w:tabs>
        <w:tab w:val="center" w:pos="4536"/>
        <w:tab w:val="right" w:pos="9072"/>
      </w:tabs>
    </w:pPr>
  </w:style>
  <w:style w:type="paragraph" w:styleId="Fuzeile">
    <w:name w:val="footer"/>
    <w:basedOn w:val="Standard"/>
    <w:semiHidden/>
    <w:rsid w:val="00010836"/>
    <w:pPr>
      <w:tabs>
        <w:tab w:val="center" w:pos="4536"/>
        <w:tab w:val="right" w:pos="9072"/>
      </w:tabs>
    </w:pPr>
  </w:style>
  <w:style w:type="character" w:styleId="Seitenzahl">
    <w:name w:val="page number"/>
    <w:basedOn w:val="Absatz-Standardschriftart"/>
    <w:semiHidden/>
    <w:rsid w:val="00010836"/>
  </w:style>
  <w:style w:type="paragraph" w:styleId="Listenabsatz">
    <w:name w:val="List Paragraph"/>
    <w:basedOn w:val="Standard"/>
    <w:uiPriority w:val="34"/>
    <w:qFormat/>
    <w:rsid w:val="007716D2"/>
    <w:pPr>
      <w:ind w:left="720"/>
      <w:contextualSpacing/>
    </w:pPr>
  </w:style>
  <w:style w:type="paragraph" w:customStyle="1" w:styleId="Autotext2">
    <w:name w:val="Autotext2"/>
    <w:basedOn w:val="Standard"/>
    <w:rsid w:val="00A242AB"/>
    <w:pPr>
      <w:tabs>
        <w:tab w:val="left" w:pos="142"/>
        <w:tab w:val="left" w:pos="851"/>
      </w:tabs>
      <w:spacing w:line="360" w:lineRule="atLeast"/>
      <w:jc w:val="both"/>
    </w:pPr>
  </w:style>
  <w:style w:type="paragraph" w:customStyle="1" w:styleId="Text">
    <w:name w:val="Text"/>
    <w:rsid w:val="00D50ADB"/>
    <w:pPr>
      <w:autoSpaceDE w:val="0"/>
      <w:autoSpaceDN w:val="0"/>
      <w:adjustRightInd w:val="0"/>
      <w:spacing w:before="240" w:line="360" w:lineRule="auto"/>
      <w:jc w:val="both"/>
    </w:pPr>
    <w:rPr>
      <w:rFonts w:ascii="Arial" w:hAnsi="Arial"/>
      <w:color w:val="000000"/>
      <w:sz w:val="22"/>
      <w:szCs w:val="22"/>
    </w:rPr>
  </w:style>
  <w:style w:type="table" w:styleId="Tabellenraster">
    <w:name w:val="Table Grid"/>
    <w:basedOn w:val="NormaleTabelle"/>
    <w:uiPriority w:val="59"/>
    <w:rsid w:val="00D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7EC9"/>
    <w:rPr>
      <w:color w:val="0000FF" w:themeColor="hyperlink"/>
      <w:u w:val="single"/>
    </w:rPr>
  </w:style>
  <w:style w:type="paragraph" w:styleId="Sprechblasentext">
    <w:name w:val="Balloon Text"/>
    <w:basedOn w:val="Standard"/>
    <w:link w:val="SprechblasentextZchn"/>
    <w:uiPriority w:val="99"/>
    <w:semiHidden/>
    <w:unhideWhenUsed/>
    <w:rsid w:val="00931B8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1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09705">
      <w:bodyDiv w:val="1"/>
      <w:marLeft w:val="0"/>
      <w:marRight w:val="0"/>
      <w:marTop w:val="0"/>
      <w:marBottom w:val="0"/>
      <w:divBdr>
        <w:top w:val="none" w:sz="0" w:space="0" w:color="auto"/>
        <w:left w:val="none" w:sz="0" w:space="0" w:color="auto"/>
        <w:bottom w:val="none" w:sz="0" w:space="0" w:color="auto"/>
        <w:right w:val="none" w:sz="0" w:space="0" w:color="auto"/>
      </w:divBdr>
    </w:div>
    <w:div w:id="1206916267">
      <w:bodyDiv w:val="1"/>
      <w:marLeft w:val="0"/>
      <w:marRight w:val="0"/>
      <w:marTop w:val="0"/>
      <w:marBottom w:val="0"/>
      <w:divBdr>
        <w:top w:val="none" w:sz="0" w:space="0" w:color="auto"/>
        <w:left w:val="none" w:sz="0" w:space="0" w:color="auto"/>
        <w:bottom w:val="none" w:sz="0" w:space="0" w:color="auto"/>
        <w:right w:val="none" w:sz="0" w:space="0" w:color="auto"/>
      </w:divBdr>
    </w:div>
    <w:div w:id="1573738326">
      <w:bodyDiv w:val="1"/>
      <w:marLeft w:val="0"/>
      <w:marRight w:val="0"/>
      <w:marTop w:val="0"/>
      <w:marBottom w:val="0"/>
      <w:divBdr>
        <w:top w:val="none" w:sz="0" w:space="0" w:color="auto"/>
        <w:left w:val="none" w:sz="0" w:space="0" w:color="auto"/>
        <w:bottom w:val="none" w:sz="0" w:space="0" w:color="auto"/>
        <w:right w:val="none" w:sz="0" w:space="0" w:color="auto"/>
      </w:divBdr>
    </w:div>
    <w:div w:id="18660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is-steinfurt.de/kv_steinfurt/Aktuelles/Bekanntmachungen/" TargetMode="External"/><Relationship Id="rId3" Type="http://schemas.openxmlformats.org/officeDocument/2006/relationships/settings" Target="settings.xml"/><Relationship Id="rId7" Type="http://schemas.openxmlformats.org/officeDocument/2006/relationships/hyperlink" Target="http://www.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Vermerk.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Vermerk.dotm</Template>
  <TotalTime>0</TotalTime>
  <Pages>3</Pages>
  <Words>685</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B376919</dc:creator>
  <cp:lastModifiedBy>B600788</cp:lastModifiedBy>
  <cp:revision>17</cp:revision>
  <cp:lastPrinted>2019-01-16T11:34:00Z</cp:lastPrinted>
  <dcterms:created xsi:type="dcterms:W3CDTF">2019-01-08T13:40:00Z</dcterms:created>
  <dcterms:modified xsi:type="dcterms:W3CDTF">2019-01-16T12:14:00Z</dcterms:modified>
</cp:coreProperties>
</file>