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9291" w14:textId="2221537E" w:rsidR="002F6892" w:rsidRPr="00920F06" w:rsidRDefault="00920F06" w:rsidP="00920F06">
      <w:pPr>
        <w:jc w:val="center"/>
        <w:rPr>
          <w:b/>
          <w:bCs/>
        </w:rPr>
      </w:pPr>
      <w:r w:rsidRPr="00920F06">
        <w:rPr>
          <w:b/>
          <w:bCs/>
        </w:rPr>
        <w:t>Bekanntgabe gemäß § 5 Abs. 2 Satz 1</w:t>
      </w:r>
    </w:p>
    <w:p w14:paraId="6E8B49DC" w14:textId="3951131D" w:rsidR="00920F06" w:rsidRPr="00920F06" w:rsidRDefault="007F025C" w:rsidP="00920F06">
      <w:pPr>
        <w:jc w:val="center"/>
        <w:rPr>
          <w:b/>
          <w:bCs/>
        </w:rPr>
      </w:pPr>
      <w:r>
        <w:rPr>
          <w:b/>
          <w:bCs/>
        </w:rPr>
        <w:t>d</w:t>
      </w:r>
      <w:r w:rsidR="00920F06" w:rsidRPr="00920F06">
        <w:rPr>
          <w:b/>
          <w:bCs/>
        </w:rPr>
        <w:t>es Gesetzes über die Umweltverträglichkeitsprüfung (UVPG)</w:t>
      </w:r>
    </w:p>
    <w:p w14:paraId="25D9D043" w14:textId="160A7F40" w:rsidR="00920F06" w:rsidRDefault="00920F06" w:rsidP="00FA539E"/>
    <w:p w14:paraId="1D6304AB" w14:textId="00B291B5" w:rsidR="00920F06" w:rsidRDefault="00920F06" w:rsidP="00FA539E">
      <w:r>
        <w:t>Kreis Minden-Lübbecke</w:t>
      </w:r>
      <w:r>
        <w:br/>
        <w:t xml:space="preserve">Umweltamt </w:t>
      </w:r>
      <w:r w:rsidR="007F025C">
        <w:br/>
      </w:r>
      <w:proofErr w:type="spellStart"/>
      <w:r>
        <w:t>Az</w:t>
      </w:r>
      <w:proofErr w:type="spellEnd"/>
      <w:r>
        <w:t>:</w:t>
      </w:r>
      <w:r w:rsidR="00397743">
        <w:t xml:space="preserve"> </w:t>
      </w:r>
      <w:r w:rsidR="00397743" w:rsidRPr="00397743">
        <w:t>770.00</w:t>
      </w:r>
      <w:r w:rsidR="00D7613E">
        <w:t>13</w:t>
      </w:r>
      <w:r w:rsidR="00397743" w:rsidRPr="00397743">
        <w:t>/24/1.6.2</w:t>
      </w:r>
    </w:p>
    <w:p w14:paraId="74753EC4" w14:textId="75460C62" w:rsidR="00920F06" w:rsidRDefault="00920F06" w:rsidP="00920F06">
      <w:pPr>
        <w:jc w:val="right"/>
      </w:pPr>
      <w:r>
        <w:t>Minden, den</w:t>
      </w:r>
      <w:r w:rsidR="00550C4B">
        <w:t xml:space="preserve"> 2</w:t>
      </w:r>
      <w:r w:rsidR="00397743">
        <w:t>8</w:t>
      </w:r>
      <w:r w:rsidR="00550C4B">
        <w:t>.01.2025</w:t>
      </w:r>
    </w:p>
    <w:p w14:paraId="524D05FA" w14:textId="22D0ED22" w:rsidR="00B53A92" w:rsidRPr="000A7E40" w:rsidRDefault="00920F06" w:rsidP="00B53A92">
      <w:pPr>
        <w:jc w:val="both"/>
        <w:rPr>
          <w:rFonts w:cstheme="minorHAnsi"/>
          <w:szCs w:val="24"/>
        </w:rPr>
      </w:pPr>
      <w:r w:rsidRPr="000A7E40">
        <w:rPr>
          <w:szCs w:val="24"/>
        </w:rPr>
        <w:t xml:space="preserve">Die </w:t>
      </w:r>
      <w:r w:rsidR="00397743" w:rsidRPr="000A7E40">
        <w:rPr>
          <w:szCs w:val="24"/>
        </w:rPr>
        <w:t xml:space="preserve">Westwind </w:t>
      </w:r>
      <w:proofErr w:type="spellStart"/>
      <w:r w:rsidR="00397743" w:rsidRPr="000A7E40">
        <w:rPr>
          <w:szCs w:val="24"/>
        </w:rPr>
        <w:t>Projektierungs</w:t>
      </w:r>
      <w:proofErr w:type="spellEnd"/>
      <w:r w:rsidR="00397743" w:rsidRPr="000A7E40">
        <w:rPr>
          <w:szCs w:val="24"/>
        </w:rPr>
        <w:t xml:space="preserve"> GmbH &amp; Co. KG </w:t>
      </w:r>
      <w:r w:rsidRPr="000A7E40">
        <w:rPr>
          <w:szCs w:val="24"/>
        </w:rPr>
        <w:t xml:space="preserve">beantragt beim Kreis Minden-Lübbecke gem. § 9 Abs. 1a des Bundes-Immissionsschutzgesetzes (BImSchG) die Erteilung eines Vorbescheides für </w:t>
      </w:r>
      <w:r w:rsidR="00397743" w:rsidRPr="000A7E40">
        <w:rPr>
          <w:szCs w:val="24"/>
        </w:rPr>
        <w:t>eine</w:t>
      </w:r>
      <w:r w:rsidRPr="000A7E40">
        <w:rPr>
          <w:szCs w:val="24"/>
        </w:rPr>
        <w:t xml:space="preserve"> Windenergieanlage (WEA)</w:t>
      </w:r>
      <w:r w:rsidR="006462FE" w:rsidRPr="000A7E40">
        <w:rPr>
          <w:szCs w:val="24"/>
        </w:rPr>
        <w:t xml:space="preserve"> des</w:t>
      </w:r>
      <w:r w:rsidRPr="000A7E40">
        <w:rPr>
          <w:szCs w:val="24"/>
        </w:rPr>
        <w:t xml:space="preserve"> </w:t>
      </w:r>
      <w:r w:rsidR="006462FE" w:rsidRPr="000A7E40">
        <w:rPr>
          <w:szCs w:val="24"/>
        </w:rPr>
        <w:t>Typs ENERCON E-175 EP5 mit einer Nabenhöhe von 139,76 m, einem Rotordurchmesser von 175 m und einer Nennleistung von 6.300 kW</w:t>
      </w:r>
      <w:r w:rsidR="008912F6" w:rsidRPr="000A7E40">
        <w:rPr>
          <w:szCs w:val="24"/>
        </w:rPr>
        <w:t xml:space="preserve"> </w:t>
      </w:r>
      <w:r w:rsidR="00B53A92" w:rsidRPr="000A7E40">
        <w:rPr>
          <w:rFonts w:cstheme="minorHAnsi"/>
          <w:szCs w:val="24"/>
        </w:rPr>
        <w:t>an dem nachfolgend genannten Standort</w:t>
      </w:r>
      <w:r w:rsidR="000A7E40" w:rsidRPr="000A7E40">
        <w:rPr>
          <w:rFonts w:cstheme="minorHAnsi"/>
          <w:szCs w:val="24"/>
        </w:rPr>
        <w:t>.</w:t>
      </w:r>
    </w:p>
    <w:tbl>
      <w:tblPr>
        <w:tblStyle w:val="Tabellenraster"/>
        <w:tblW w:w="9634" w:type="dxa"/>
        <w:tblLook w:val="04A0" w:firstRow="1" w:lastRow="0" w:firstColumn="1" w:lastColumn="0" w:noHBand="0" w:noVBand="1"/>
      </w:tblPr>
      <w:tblGrid>
        <w:gridCol w:w="960"/>
        <w:gridCol w:w="1587"/>
        <w:gridCol w:w="1701"/>
        <w:gridCol w:w="1559"/>
        <w:gridCol w:w="1701"/>
        <w:gridCol w:w="2126"/>
      </w:tblGrid>
      <w:tr w:rsidR="00B53A92" w:rsidRPr="005150BA" w14:paraId="760A3C9F" w14:textId="77777777" w:rsidTr="00930D68">
        <w:trPr>
          <w:trHeight w:val="293"/>
        </w:trPr>
        <w:tc>
          <w:tcPr>
            <w:tcW w:w="960" w:type="dxa"/>
          </w:tcPr>
          <w:p w14:paraId="6FEB2EB2" w14:textId="77777777" w:rsidR="00B53A92" w:rsidRPr="005150BA" w:rsidRDefault="00B53A92" w:rsidP="00930D68">
            <w:pPr>
              <w:jc w:val="center"/>
              <w:rPr>
                <w:rFonts w:cstheme="minorHAnsi"/>
                <w:bCs/>
                <w:color w:val="000000"/>
                <w:sz w:val="22"/>
              </w:rPr>
            </w:pPr>
          </w:p>
        </w:tc>
        <w:tc>
          <w:tcPr>
            <w:tcW w:w="1587" w:type="dxa"/>
          </w:tcPr>
          <w:p w14:paraId="2C6B4B91" w14:textId="77777777" w:rsidR="00B53A92" w:rsidRPr="005150BA" w:rsidRDefault="00B53A92" w:rsidP="00930D68">
            <w:pPr>
              <w:jc w:val="center"/>
              <w:rPr>
                <w:rFonts w:cstheme="minorHAnsi"/>
                <w:bCs/>
                <w:color w:val="000000"/>
                <w:sz w:val="22"/>
              </w:rPr>
            </w:pPr>
            <w:r w:rsidRPr="005150BA">
              <w:rPr>
                <w:rFonts w:cstheme="minorHAnsi"/>
                <w:bCs/>
                <w:color w:val="000000"/>
                <w:sz w:val="22"/>
              </w:rPr>
              <w:t>Gemeinde</w:t>
            </w:r>
          </w:p>
        </w:tc>
        <w:tc>
          <w:tcPr>
            <w:tcW w:w="1701" w:type="dxa"/>
          </w:tcPr>
          <w:p w14:paraId="2B3EB88B" w14:textId="77777777" w:rsidR="00B53A92" w:rsidRPr="005150BA" w:rsidRDefault="00B53A92" w:rsidP="00930D68">
            <w:pPr>
              <w:jc w:val="center"/>
              <w:rPr>
                <w:rFonts w:cstheme="minorHAnsi"/>
                <w:bCs/>
                <w:color w:val="000000"/>
                <w:sz w:val="22"/>
              </w:rPr>
            </w:pPr>
            <w:r w:rsidRPr="005150BA">
              <w:rPr>
                <w:rFonts w:cstheme="minorHAnsi"/>
                <w:bCs/>
                <w:color w:val="000000"/>
                <w:sz w:val="22"/>
              </w:rPr>
              <w:t>Gemarkung</w:t>
            </w:r>
          </w:p>
        </w:tc>
        <w:tc>
          <w:tcPr>
            <w:tcW w:w="1559" w:type="dxa"/>
          </w:tcPr>
          <w:p w14:paraId="203A6F2F" w14:textId="77777777" w:rsidR="00B53A92" w:rsidRPr="005150BA" w:rsidRDefault="00B53A92" w:rsidP="00930D68">
            <w:pPr>
              <w:jc w:val="center"/>
              <w:rPr>
                <w:rFonts w:cstheme="minorHAnsi"/>
                <w:bCs/>
                <w:color w:val="000000"/>
                <w:sz w:val="22"/>
              </w:rPr>
            </w:pPr>
            <w:r w:rsidRPr="005150BA">
              <w:rPr>
                <w:rFonts w:cstheme="minorHAnsi"/>
                <w:bCs/>
                <w:color w:val="000000"/>
                <w:sz w:val="22"/>
              </w:rPr>
              <w:t xml:space="preserve">Flur / </w:t>
            </w:r>
            <w:proofErr w:type="spellStart"/>
            <w:r w:rsidRPr="005150BA">
              <w:rPr>
                <w:rFonts w:cstheme="minorHAnsi"/>
                <w:bCs/>
                <w:color w:val="000000"/>
                <w:sz w:val="22"/>
              </w:rPr>
              <w:t>Flst</w:t>
            </w:r>
            <w:proofErr w:type="spellEnd"/>
            <w:r w:rsidRPr="005150BA">
              <w:rPr>
                <w:rFonts w:cstheme="minorHAnsi"/>
                <w:bCs/>
                <w:color w:val="000000"/>
                <w:sz w:val="22"/>
              </w:rPr>
              <w:t>.</w:t>
            </w:r>
          </w:p>
        </w:tc>
        <w:tc>
          <w:tcPr>
            <w:tcW w:w="1701" w:type="dxa"/>
          </w:tcPr>
          <w:p w14:paraId="7CC82ADF" w14:textId="77777777" w:rsidR="00B53A92" w:rsidRPr="005150BA" w:rsidRDefault="00B53A92" w:rsidP="00930D68">
            <w:pPr>
              <w:jc w:val="center"/>
              <w:rPr>
                <w:rFonts w:cstheme="minorHAnsi"/>
                <w:bCs/>
                <w:color w:val="000000"/>
                <w:sz w:val="22"/>
              </w:rPr>
            </w:pPr>
            <w:proofErr w:type="spellStart"/>
            <w:r w:rsidRPr="005150BA">
              <w:rPr>
                <w:rFonts w:cstheme="minorHAnsi"/>
                <w:bCs/>
                <w:color w:val="000000"/>
                <w:sz w:val="22"/>
              </w:rPr>
              <w:t>east</w:t>
            </w:r>
            <w:proofErr w:type="spellEnd"/>
            <w:r w:rsidRPr="005150BA">
              <w:rPr>
                <w:rFonts w:cstheme="minorHAnsi"/>
                <w:bCs/>
                <w:color w:val="000000"/>
                <w:sz w:val="22"/>
              </w:rPr>
              <w:t xml:space="preserve"> (UTM)</w:t>
            </w:r>
          </w:p>
        </w:tc>
        <w:tc>
          <w:tcPr>
            <w:tcW w:w="2126" w:type="dxa"/>
          </w:tcPr>
          <w:p w14:paraId="2621B42F" w14:textId="77777777" w:rsidR="00B53A92" w:rsidRPr="005150BA" w:rsidRDefault="00B53A92" w:rsidP="00930D68">
            <w:pPr>
              <w:jc w:val="center"/>
              <w:rPr>
                <w:rFonts w:cstheme="minorHAnsi"/>
                <w:bCs/>
                <w:color w:val="000000"/>
                <w:sz w:val="22"/>
              </w:rPr>
            </w:pPr>
            <w:proofErr w:type="spellStart"/>
            <w:r w:rsidRPr="005150BA">
              <w:rPr>
                <w:rFonts w:cstheme="minorHAnsi"/>
                <w:bCs/>
                <w:color w:val="000000"/>
                <w:sz w:val="22"/>
              </w:rPr>
              <w:t>north</w:t>
            </w:r>
            <w:proofErr w:type="spellEnd"/>
            <w:r w:rsidRPr="005150BA">
              <w:rPr>
                <w:rFonts w:cstheme="minorHAnsi"/>
                <w:bCs/>
                <w:color w:val="000000"/>
                <w:sz w:val="22"/>
              </w:rPr>
              <w:t xml:space="preserve"> (UTM)</w:t>
            </w:r>
          </w:p>
        </w:tc>
      </w:tr>
      <w:tr w:rsidR="00B53A92" w:rsidRPr="005150BA" w14:paraId="16DA9B7B" w14:textId="77777777" w:rsidTr="00930D68">
        <w:trPr>
          <w:trHeight w:val="340"/>
        </w:trPr>
        <w:tc>
          <w:tcPr>
            <w:tcW w:w="960" w:type="dxa"/>
          </w:tcPr>
          <w:p w14:paraId="01C49FE5" w14:textId="3F260F88" w:rsidR="00B53A92" w:rsidRPr="005150BA" w:rsidRDefault="00B53A92" w:rsidP="00930D68">
            <w:pPr>
              <w:jc w:val="center"/>
              <w:rPr>
                <w:rFonts w:cstheme="minorHAnsi"/>
                <w:b/>
                <w:bCs/>
                <w:color w:val="000000"/>
                <w:sz w:val="22"/>
              </w:rPr>
            </w:pPr>
            <w:r w:rsidRPr="005150BA">
              <w:rPr>
                <w:rFonts w:cstheme="minorHAnsi"/>
                <w:b/>
                <w:bCs/>
                <w:color w:val="000000"/>
                <w:sz w:val="22"/>
              </w:rPr>
              <w:t xml:space="preserve">WEA </w:t>
            </w:r>
            <w:r w:rsidR="00D7613E">
              <w:rPr>
                <w:rFonts w:cstheme="minorHAnsi"/>
                <w:b/>
                <w:bCs/>
                <w:color w:val="000000"/>
                <w:sz w:val="22"/>
              </w:rPr>
              <w:t>4</w:t>
            </w:r>
          </w:p>
        </w:tc>
        <w:tc>
          <w:tcPr>
            <w:tcW w:w="1587" w:type="dxa"/>
          </w:tcPr>
          <w:p w14:paraId="6F36B8AE" w14:textId="62895CAA" w:rsidR="00B53A92" w:rsidRPr="005150BA" w:rsidRDefault="00D7613E" w:rsidP="00930D68">
            <w:pPr>
              <w:jc w:val="center"/>
              <w:rPr>
                <w:rFonts w:cstheme="minorHAnsi"/>
                <w:bCs/>
                <w:color w:val="000000"/>
                <w:sz w:val="22"/>
              </w:rPr>
            </w:pPr>
            <w:r>
              <w:rPr>
                <w:rFonts w:cstheme="minorHAnsi"/>
                <w:bCs/>
                <w:color w:val="000000"/>
                <w:sz w:val="22"/>
              </w:rPr>
              <w:t>Espelkamp</w:t>
            </w:r>
          </w:p>
        </w:tc>
        <w:tc>
          <w:tcPr>
            <w:tcW w:w="1701" w:type="dxa"/>
          </w:tcPr>
          <w:p w14:paraId="2157D6AA" w14:textId="3E0F1658" w:rsidR="00B53A92" w:rsidRPr="005150BA" w:rsidRDefault="00D7613E" w:rsidP="00930D68">
            <w:pPr>
              <w:jc w:val="center"/>
              <w:rPr>
                <w:rFonts w:cstheme="minorHAnsi"/>
                <w:bCs/>
                <w:color w:val="000000"/>
                <w:sz w:val="22"/>
              </w:rPr>
            </w:pPr>
            <w:r>
              <w:rPr>
                <w:rFonts w:cstheme="minorHAnsi"/>
                <w:bCs/>
                <w:color w:val="000000"/>
                <w:sz w:val="22"/>
              </w:rPr>
              <w:t>Frotheim</w:t>
            </w:r>
          </w:p>
        </w:tc>
        <w:tc>
          <w:tcPr>
            <w:tcW w:w="1559" w:type="dxa"/>
          </w:tcPr>
          <w:p w14:paraId="41D2EE15" w14:textId="7A41A658" w:rsidR="00B53A92" w:rsidRPr="005150BA" w:rsidRDefault="00D7613E" w:rsidP="00930D68">
            <w:pPr>
              <w:jc w:val="center"/>
              <w:rPr>
                <w:rFonts w:cstheme="minorHAnsi"/>
                <w:bCs/>
                <w:color w:val="000000"/>
                <w:sz w:val="22"/>
              </w:rPr>
            </w:pPr>
            <w:r>
              <w:rPr>
                <w:rFonts w:cstheme="minorHAnsi"/>
                <w:bCs/>
                <w:color w:val="000000"/>
                <w:sz w:val="22"/>
              </w:rPr>
              <w:t>8</w:t>
            </w:r>
            <w:r w:rsidR="00B53A92">
              <w:rPr>
                <w:rFonts w:cstheme="minorHAnsi"/>
                <w:bCs/>
                <w:color w:val="000000"/>
                <w:sz w:val="22"/>
              </w:rPr>
              <w:t xml:space="preserve"> /   </w:t>
            </w:r>
            <w:r>
              <w:rPr>
                <w:rFonts w:cstheme="minorHAnsi"/>
                <w:bCs/>
                <w:color w:val="000000"/>
                <w:sz w:val="22"/>
              </w:rPr>
              <w:t>38</w:t>
            </w:r>
          </w:p>
        </w:tc>
        <w:tc>
          <w:tcPr>
            <w:tcW w:w="1701" w:type="dxa"/>
          </w:tcPr>
          <w:p w14:paraId="5404698E" w14:textId="31A2A569" w:rsidR="00B53A92" w:rsidRPr="005150BA" w:rsidRDefault="00D7613E" w:rsidP="00930D68">
            <w:pPr>
              <w:jc w:val="center"/>
              <w:rPr>
                <w:rFonts w:cstheme="minorHAnsi"/>
                <w:bCs/>
                <w:color w:val="000000"/>
                <w:sz w:val="22"/>
              </w:rPr>
            </w:pPr>
            <w:r>
              <w:rPr>
                <w:rFonts w:cstheme="minorHAnsi"/>
                <w:bCs/>
                <w:color w:val="000000"/>
                <w:sz w:val="22"/>
              </w:rPr>
              <w:t>32479649,8</w:t>
            </w:r>
          </w:p>
        </w:tc>
        <w:tc>
          <w:tcPr>
            <w:tcW w:w="2126" w:type="dxa"/>
          </w:tcPr>
          <w:p w14:paraId="485242D4" w14:textId="6F10FB3A" w:rsidR="00B53A92" w:rsidRPr="005150BA" w:rsidRDefault="00D7613E" w:rsidP="00930D68">
            <w:pPr>
              <w:jc w:val="center"/>
              <w:rPr>
                <w:rFonts w:cstheme="minorHAnsi"/>
                <w:bCs/>
                <w:color w:val="000000"/>
                <w:sz w:val="22"/>
              </w:rPr>
            </w:pPr>
            <w:r>
              <w:rPr>
                <w:rFonts w:cstheme="minorHAnsi"/>
                <w:bCs/>
                <w:color w:val="000000"/>
                <w:sz w:val="22"/>
              </w:rPr>
              <w:t>5801950,7</w:t>
            </w:r>
          </w:p>
        </w:tc>
      </w:tr>
    </w:tbl>
    <w:p w14:paraId="5E08FCFB" w14:textId="1179AB3F" w:rsidR="00397743" w:rsidRPr="00D7613E" w:rsidRDefault="00DF7FF0" w:rsidP="008912F6">
      <w:pPr>
        <w:jc w:val="both"/>
      </w:pPr>
      <w:r>
        <w:br/>
      </w:r>
      <w:r w:rsidR="00615394" w:rsidRPr="00D7613E">
        <w:t xml:space="preserve">Die beantragte WEA bildet zusammen mit drei weiteren Windenergieanlagen aufgrund sich überschneidender Einwirkbereiche und eines funktionalen Zusammenhangs eine </w:t>
      </w:r>
      <w:proofErr w:type="spellStart"/>
      <w:r w:rsidR="00615394" w:rsidRPr="00D7613E">
        <w:t>Windfarm</w:t>
      </w:r>
      <w:proofErr w:type="spellEnd"/>
      <w:r w:rsidR="00615394" w:rsidRPr="00D7613E">
        <w:t xml:space="preserve"> i.S. des UVPG.</w:t>
      </w:r>
    </w:p>
    <w:p w14:paraId="03E8FD33" w14:textId="08914321" w:rsidR="00397743" w:rsidRDefault="00397743" w:rsidP="008912F6">
      <w:pPr>
        <w:jc w:val="both"/>
      </w:pPr>
      <w:r>
        <w:t>Das Vorhaben wird von der Nr. 1.6.2. der Anlage 1 des UVPG erfasst. Die dortige Kennzeichnung mit dem Buchstaben „S“ bedeutet: standortbezogene Vorprüfung des Einzelfalls. Nach § 7 Abs. 2 UVPG wird die</w:t>
      </w:r>
      <w:r w:rsidRPr="00397743">
        <w:t xml:space="preserve"> standortbezogene Vorprüfung als überschlägige Prüfung in zwei Stufen durchgeführt. In der ersten Stufe prüft die zuständige Behörde, ob bei dem Neuvorhaben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w:t>
      </w:r>
      <w:r w:rsidR="002A50E2">
        <w:t>in</w:t>
      </w:r>
      <w:r w:rsidRPr="00397743">
        <w:t xml:space="preserve"> der zweiten Stufe unter Berücksichtigung der in Anlage 3 aufgeführten Kriterien, ob das Neuvorhaben erhebliche nachteilige Umweltauswirkungen haben kann, die die besondere Empfindlichkeit oder die Schutzziele des Gebietes betreffen und nach § 25 Absatz 2 bei der Zulassungsentscheidung zu berücksichtigen wären. Die UVP-Pflicht besteht, wenn das Neuvorhaben nach Einschätzung der zuständigen Behörde solche Umweltauswirkungen haben kann.</w:t>
      </w:r>
    </w:p>
    <w:p w14:paraId="6C68D3FF" w14:textId="77777777" w:rsidR="00D7613E" w:rsidRDefault="007E6727" w:rsidP="008912F6">
      <w:pPr>
        <w:jc w:val="both"/>
      </w:pPr>
      <w:r>
        <w:t>Nach § 29 Abs. 1 Satz 1 UVPG ha</w:t>
      </w:r>
      <w:r w:rsidR="007F025C">
        <w:t>t</w:t>
      </w:r>
      <w:r>
        <w:t xml:space="preserve"> </w:t>
      </w:r>
      <w:r w:rsidR="007F025C">
        <w:t>s</w:t>
      </w:r>
      <w:r>
        <w:t xml:space="preserve">ich die UVP im Falle eines </w:t>
      </w:r>
      <w:proofErr w:type="spellStart"/>
      <w:r>
        <w:t>Vorbescheid</w:t>
      </w:r>
      <w:r w:rsidR="007F025C">
        <w:t>s</w:t>
      </w:r>
      <w:r>
        <w:t>verfahrens</w:t>
      </w:r>
      <w:proofErr w:type="spellEnd"/>
      <w:r>
        <w:t xml:space="preserve"> vorläufig auf die nach dem jeweiligen Planungsstand erkennbaren Umweltauswirkungen des Gesamtvorhabens zu erstrecken und abschließend auf die Umweltauswirkungen, die Gegenstand der Teilzulassung sind. Für </w:t>
      </w:r>
      <w:proofErr w:type="spellStart"/>
      <w:r>
        <w:t>Vorbescheidsverfahren</w:t>
      </w:r>
      <w:proofErr w:type="spellEnd"/>
      <w:r>
        <w:t xml:space="preserve"> nach § 9 Abs. 1a BImSchG entfallen nach dem dortigen Satz 2 vorläufige Prüfungen bezogen auf das Gesamtvorhaben</w:t>
      </w:r>
      <w:r w:rsidR="007F025C">
        <w:t>;</w:t>
      </w:r>
      <w:r>
        <w:t xml:space="preserve"> Prüfungen nach dem UVPG haben sich abschließend auf die Umwelteinwirkungen zu beziehen, die Gegenstand des Vorhabens sind. Gegenstand des Antrags auf Vorbescheid ist hier nur die Klärung planungsrechtlicher Fragen. Da diese nicht zum Prüfprogramm des § 7 Abs. 2 </w:t>
      </w:r>
      <w:proofErr w:type="spellStart"/>
      <w:r>
        <w:t>i.V.m</w:t>
      </w:r>
      <w:proofErr w:type="spellEnd"/>
      <w:r>
        <w:t xml:space="preserve">. der Anlage 3 des UVPG zählen, können sie im Rahmen des anhängigen </w:t>
      </w:r>
      <w:proofErr w:type="spellStart"/>
      <w:r>
        <w:t>V</w:t>
      </w:r>
      <w:r w:rsidR="007F025C">
        <w:t>o</w:t>
      </w:r>
      <w:r>
        <w:t>rbescheid</w:t>
      </w:r>
      <w:r w:rsidR="007F025C">
        <w:t>s</w:t>
      </w:r>
      <w:r>
        <w:t>verfahrens</w:t>
      </w:r>
      <w:proofErr w:type="spellEnd"/>
      <w:r>
        <w:t xml:space="preserve"> keine UVP-Pflicht begründen. Eine UVP-Pflicht und die Durchführung einer Umweltverträglichkeitsprüfung als unselbständiger Teil des </w:t>
      </w:r>
      <w:proofErr w:type="spellStart"/>
      <w:r>
        <w:t>V</w:t>
      </w:r>
      <w:r w:rsidR="007F025C">
        <w:t>o</w:t>
      </w:r>
      <w:r>
        <w:t>rbescheid</w:t>
      </w:r>
      <w:r w:rsidR="007F025C">
        <w:t>s</w:t>
      </w:r>
      <w:r>
        <w:t>verfahrens</w:t>
      </w:r>
      <w:proofErr w:type="spellEnd"/>
      <w:r>
        <w:t xml:space="preserve"> sind bezüglich der hier abschließend zu prüfenden Genehmigungsvoraussetzungen nicht festzustellen. </w:t>
      </w:r>
    </w:p>
    <w:p w14:paraId="26F02FB1" w14:textId="00E85746" w:rsidR="007E6727" w:rsidRDefault="007E6727" w:rsidP="008912F6">
      <w:pPr>
        <w:jc w:val="both"/>
      </w:pPr>
      <w:r>
        <w:lastRenderedPageBreak/>
        <w:t>Diese Feststellung ist gem. § 5 Abs.</w:t>
      </w:r>
      <w:r w:rsidR="008912F6">
        <w:t xml:space="preserve"> </w:t>
      </w:r>
      <w:r>
        <w:t>3 Satz 1 UVPG nicht selbständig</w:t>
      </w:r>
      <w:r w:rsidR="008912F6">
        <w:t xml:space="preserve"> </w:t>
      </w:r>
      <w:r>
        <w:t>anfechtbar. Die Bekanntgabe dieser Feststellung erfolgt nach § 5 Abs. 2 Satz 1 UVPG.</w:t>
      </w:r>
    </w:p>
    <w:p w14:paraId="11815302" w14:textId="13B5B9BE" w:rsidR="007E6727" w:rsidRDefault="007E6727" w:rsidP="00FA539E">
      <w:r>
        <w:t xml:space="preserve">Im Auftrag: </w:t>
      </w:r>
      <w:r w:rsidR="007F025C">
        <w:br/>
      </w:r>
      <w:r>
        <w:t>Gez.</w:t>
      </w:r>
      <w:r w:rsidR="007F025C">
        <w:br/>
      </w:r>
      <w:r>
        <w:t xml:space="preserve">(Wöhler)   </w:t>
      </w:r>
    </w:p>
    <w:sectPr w:rsidR="007E6727" w:rsidSect="003C420E">
      <w:headerReference w:type="default" r:id="rId6"/>
      <w:footerReference w:type="default" r:id="rId7"/>
      <w:footerReference w:type="first" r:id="rId8"/>
      <w:pgSz w:w="11906" w:h="16838" w:code="9"/>
      <w:pgMar w:top="1134" w:right="567" w:bottom="1701" w:left="1418" w:header="652" w:footer="1021"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C0D8" w14:textId="77777777" w:rsidR="00170BA4" w:rsidRDefault="00170BA4" w:rsidP="003C420E">
      <w:pPr>
        <w:spacing w:after="0"/>
      </w:pPr>
      <w:r>
        <w:separator/>
      </w:r>
    </w:p>
  </w:endnote>
  <w:endnote w:type="continuationSeparator" w:id="0">
    <w:p w14:paraId="22993039" w14:textId="77777777" w:rsidR="00170BA4" w:rsidRDefault="00170BA4" w:rsidP="003C4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Bri">
    <w:charset w:val="00"/>
    <w:family w:val="auto"/>
    <w:pitch w:val="variable"/>
    <w:sig w:usb0="8000002F" w:usb1="000060E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4A91" w14:textId="54C11F1A" w:rsidR="003C420E" w:rsidRDefault="003C420E">
    <w:pPr>
      <w:pStyle w:val="Fuzeile"/>
    </w:pPr>
    <w:r>
      <w:tab/>
    </w:r>
    <w:r>
      <w:rPr>
        <w:sz w:val="16"/>
      </w:rPr>
      <w:tab/>
    </w:r>
    <w:r>
      <w:fldChar w:fldCharType="begin"/>
    </w:r>
    <w:r>
      <w:instrText xml:space="preserve">IF </w:instrText>
    </w:r>
    <w:r>
      <w:fldChar w:fldCharType="begin"/>
    </w:r>
    <w:r>
      <w:instrText xml:space="preserve"> PAGE </w:instrText>
    </w:r>
    <w:r>
      <w:fldChar w:fldCharType="separate"/>
    </w:r>
    <w:r w:rsidR="00D7613E">
      <w:rPr>
        <w:noProof/>
      </w:rPr>
      <w:instrText>2</w:instrText>
    </w:r>
    <w:r>
      <w:fldChar w:fldCharType="end"/>
    </w:r>
    <w:r>
      <w:instrText>=</w:instrText>
    </w:r>
    <w:r w:rsidR="00D7613E">
      <w:fldChar w:fldCharType="begin"/>
    </w:r>
    <w:r w:rsidR="00D7613E">
      <w:instrText xml:space="preserve"> NUMPAGES </w:instrText>
    </w:r>
    <w:r w:rsidR="00D7613E">
      <w:fldChar w:fldCharType="separate"/>
    </w:r>
    <w:r w:rsidR="00D7613E">
      <w:rPr>
        <w:noProof/>
      </w:rPr>
      <w:instrText>2</w:instrText>
    </w:r>
    <w:r w:rsidR="00D7613E">
      <w:rPr>
        <w:noProof/>
      </w:rPr>
      <w:fldChar w:fldCharType="end"/>
    </w:r>
    <w:r>
      <w:instrText xml:space="preserve"> "" "- </w:instrText>
    </w:r>
    <w:r>
      <w:fldChar w:fldCharType="begin"/>
    </w:r>
    <w:r>
      <w:instrText xml:space="preserve"> =</w:instrText>
    </w:r>
    <w:r>
      <w:fldChar w:fldCharType="begin"/>
    </w:r>
    <w:r>
      <w:instrText>PAGE</w:instrText>
    </w:r>
    <w:r>
      <w:fldChar w:fldCharType="separate"/>
    </w:r>
    <w:r>
      <w:rPr>
        <w:noProof/>
      </w:rPr>
      <w:instrText>1</w:instrText>
    </w:r>
    <w:r>
      <w:fldChar w:fldCharType="end"/>
    </w:r>
    <w:r>
      <w:instrText xml:space="preserve"> +1 </w:instrText>
    </w:r>
    <w:r>
      <w:fldChar w:fldCharType="separate"/>
    </w:r>
    <w:r>
      <w:rPr>
        <w:noProof/>
      </w:rPr>
      <w:instrText>2</w:instrText>
    </w:r>
    <w:r>
      <w:fldChar w:fldCharType="end"/>
    </w:r>
    <w:r>
      <w:instrText xml:space="preserv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9BE5" w14:textId="07F04E5F" w:rsidR="00BB12CA" w:rsidRDefault="00BB12CA" w:rsidP="00BB12CA">
    <w:pPr>
      <w:pStyle w:val="Fuzeile"/>
      <w:tabs>
        <w:tab w:val="clear" w:pos="9072"/>
        <w:tab w:val="right" w:pos="9214"/>
      </w:tabs>
    </w:pPr>
    <w:r w:rsidRPr="003C420E">
      <w:rPr>
        <w:sz w:val="18"/>
        <w:szCs w:val="18"/>
      </w:rPr>
      <w:t>Doc-Nr.:</w:t>
    </w:r>
    <w:r>
      <w:t xml:space="preserve"> </w:t>
    </w:r>
    <w:r w:rsidRPr="00DC23A9">
      <w:rPr>
        <w:sz w:val="18"/>
        <w:szCs w:val="18"/>
      </w:rPr>
      <w:fldChar w:fldCharType="begin"/>
    </w:r>
    <w:r>
      <w:rPr>
        <w:sz w:val="18"/>
        <w:szCs w:val="18"/>
      </w:rPr>
      <w:instrText xml:space="preserve"> FILENAME</w:instrText>
    </w:r>
    <w:r w:rsidRPr="00DC23A9">
      <w:rPr>
        <w:sz w:val="18"/>
        <w:szCs w:val="18"/>
      </w:rPr>
      <w:instrText xml:space="preserve"> </w:instrText>
    </w:r>
    <w:r w:rsidRPr="00DC23A9">
      <w:rPr>
        <w:sz w:val="18"/>
        <w:szCs w:val="18"/>
      </w:rPr>
      <w:fldChar w:fldCharType="separate"/>
    </w:r>
    <w:r w:rsidR="002A0973">
      <w:rPr>
        <w:noProof/>
        <w:sz w:val="18"/>
        <w:szCs w:val="18"/>
      </w:rPr>
      <w:t>normal.dotm</w:t>
    </w:r>
    <w:r w:rsidRPr="00DC23A9">
      <w:rPr>
        <w:sz w:val="18"/>
        <w:szCs w:val="18"/>
      </w:rPr>
      <w:fldChar w:fldCharType="end"/>
    </w:r>
    <w:r>
      <w:tab/>
    </w:r>
    <w:r>
      <w:rPr>
        <w:sz w:val="16"/>
      </w:rPr>
      <w:tab/>
    </w:r>
    <w:r>
      <w:fldChar w:fldCharType="begin"/>
    </w:r>
    <w:r>
      <w:instrText xml:space="preserve">IF </w:instrText>
    </w:r>
    <w:r>
      <w:fldChar w:fldCharType="begin"/>
    </w:r>
    <w:r>
      <w:instrText xml:space="preserve"> PAGE </w:instrText>
    </w:r>
    <w:r>
      <w:fldChar w:fldCharType="separate"/>
    </w:r>
    <w:r w:rsidR="00D7613E">
      <w:rPr>
        <w:noProof/>
      </w:rPr>
      <w:instrText>1</w:instrText>
    </w:r>
    <w:r>
      <w:fldChar w:fldCharType="end"/>
    </w:r>
    <w:r>
      <w:instrText>=</w:instrText>
    </w:r>
    <w:r w:rsidR="00D7613E">
      <w:fldChar w:fldCharType="begin"/>
    </w:r>
    <w:r w:rsidR="00D7613E">
      <w:instrText xml:space="preserve"> NUMPAGES </w:instrText>
    </w:r>
    <w:r w:rsidR="00D7613E">
      <w:fldChar w:fldCharType="separate"/>
    </w:r>
    <w:r w:rsidR="00D7613E">
      <w:rPr>
        <w:noProof/>
      </w:rPr>
      <w:instrText>2</w:instrText>
    </w:r>
    <w:r w:rsidR="00D7613E">
      <w:rPr>
        <w:noProof/>
      </w:rPr>
      <w:fldChar w:fldCharType="end"/>
    </w:r>
    <w:r>
      <w:instrText xml:space="preserve"> "" "- </w:instrText>
    </w:r>
    <w:r>
      <w:fldChar w:fldCharType="begin"/>
    </w:r>
    <w:r>
      <w:instrText xml:space="preserve"> =</w:instrText>
    </w:r>
    <w:r>
      <w:fldChar w:fldCharType="begin"/>
    </w:r>
    <w:r>
      <w:instrText>PAGE</w:instrText>
    </w:r>
    <w:r>
      <w:fldChar w:fldCharType="separate"/>
    </w:r>
    <w:r w:rsidR="00D7613E">
      <w:rPr>
        <w:noProof/>
      </w:rPr>
      <w:instrText>1</w:instrText>
    </w:r>
    <w:r>
      <w:fldChar w:fldCharType="end"/>
    </w:r>
    <w:r>
      <w:instrText xml:space="preserve"> +1 </w:instrText>
    </w:r>
    <w:r>
      <w:fldChar w:fldCharType="separate"/>
    </w:r>
    <w:r w:rsidR="00D7613E">
      <w:rPr>
        <w:noProof/>
      </w:rPr>
      <w:instrText>2</w:instrText>
    </w:r>
    <w:r>
      <w:fldChar w:fldCharType="end"/>
    </w:r>
    <w:r>
      <w:instrText xml:space="preserve"> -"</w:instrText>
    </w:r>
    <w:r>
      <w:fldChar w:fldCharType="separate"/>
    </w:r>
    <w:r w:rsidR="00D7613E">
      <w:rPr>
        <w:noProof/>
      </w:rPr>
      <w:t>- 2 -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DB3F" w14:textId="77777777" w:rsidR="00170BA4" w:rsidRDefault="00170BA4" w:rsidP="003C420E">
      <w:pPr>
        <w:spacing w:after="0"/>
      </w:pPr>
      <w:r>
        <w:separator/>
      </w:r>
    </w:p>
  </w:footnote>
  <w:footnote w:type="continuationSeparator" w:id="0">
    <w:p w14:paraId="29B561EB" w14:textId="77777777" w:rsidR="00170BA4" w:rsidRDefault="00170BA4" w:rsidP="003C42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3F01" w14:textId="77777777" w:rsidR="003C420E" w:rsidRDefault="00942F5F">
    <w:pPr>
      <w:pStyle w:val="Kopfzeile"/>
    </w:pPr>
    <w:r>
      <w:tab/>
    </w:r>
    <w:r>
      <w:fldChar w:fldCharType="begin"/>
    </w:r>
    <w:r>
      <w:instrText xml:space="preserve"> PAGE  \* ArabicDash  \* MERGEFORMAT </w:instrText>
    </w:r>
    <w:r>
      <w:fldChar w:fldCharType="separate"/>
    </w:r>
    <w:r w:rsidR="00AE3183">
      <w:rPr>
        <w:noProof/>
      </w:rPr>
      <w:t>- 2 -</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11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06"/>
    <w:rsid w:val="000A7E40"/>
    <w:rsid w:val="000E7575"/>
    <w:rsid w:val="000F3525"/>
    <w:rsid w:val="00170BA4"/>
    <w:rsid w:val="001E1174"/>
    <w:rsid w:val="001F4AEE"/>
    <w:rsid w:val="0020554E"/>
    <w:rsid w:val="002A0973"/>
    <w:rsid w:val="002A50E2"/>
    <w:rsid w:val="002F6892"/>
    <w:rsid w:val="00376DF3"/>
    <w:rsid w:val="003972A0"/>
    <w:rsid w:val="00397743"/>
    <w:rsid w:val="003C420E"/>
    <w:rsid w:val="00550C4B"/>
    <w:rsid w:val="005B05D8"/>
    <w:rsid w:val="00615394"/>
    <w:rsid w:val="006462FE"/>
    <w:rsid w:val="007E6727"/>
    <w:rsid w:val="007F025C"/>
    <w:rsid w:val="008912F6"/>
    <w:rsid w:val="008C7DF9"/>
    <w:rsid w:val="00920F06"/>
    <w:rsid w:val="00942F5F"/>
    <w:rsid w:val="00AA428C"/>
    <w:rsid w:val="00AE3183"/>
    <w:rsid w:val="00B17AA3"/>
    <w:rsid w:val="00B53A92"/>
    <w:rsid w:val="00B760F4"/>
    <w:rsid w:val="00BB12CA"/>
    <w:rsid w:val="00C93F39"/>
    <w:rsid w:val="00D7613E"/>
    <w:rsid w:val="00DC23A9"/>
    <w:rsid w:val="00DF7FF0"/>
    <w:rsid w:val="00E067E2"/>
    <w:rsid w:val="00E26E00"/>
    <w:rsid w:val="00E64378"/>
    <w:rsid w:val="00ED72DD"/>
    <w:rsid w:val="00F64C5A"/>
    <w:rsid w:val="00F9770F"/>
    <w:rsid w:val="00FA5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FD4C"/>
  <w15:chartTrackingRefBased/>
  <w15:docId w15:val="{71010055-9B33-4363-A429-33715BF9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4AEE"/>
    <w:pPr>
      <w:spacing w:line="240" w:lineRule="auto"/>
    </w:pPr>
    <w:rPr>
      <w:sz w:val="24"/>
    </w:rPr>
  </w:style>
  <w:style w:type="paragraph" w:styleId="berschrift1">
    <w:name w:val="heading 1"/>
    <w:basedOn w:val="Standard"/>
    <w:next w:val="Standard"/>
    <w:link w:val="berschrift1Zchn"/>
    <w:uiPriority w:val="9"/>
    <w:qFormat/>
    <w:rsid w:val="00C93F39"/>
    <w:pPr>
      <w:keepNext/>
      <w:keepLines/>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3F39"/>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FA539E"/>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420E"/>
    <w:pPr>
      <w:tabs>
        <w:tab w:val="center" w:pos="4536"/>
        <w:tab w:val="right" w:pos="9072"/>
      </w:tabs>
      <w:spacing w:after="0"/>
    </w:pPr>
  </w:style>
  <w:style w:type="character" w:customStyle="1" w:styleId="KopfzeileZchn">
    <w:name w:val="Kopfzeile Zchn"/>
    <w:basedOn w:val="Absatz-Standardschriftart"/>
    <w:link w:val="Kopfzeile"/>
    <w:uiPriority w:val="99"/>
    <w:rsid w:val="003C420E"/>
    <w:rPr>
      <w:sz w:val="24"/>
    </w:rPr>
  </w:style>
  <w:style w:type="paragraph" w:styleId="Fuzeile">
    <w:name w:val="footer"/>
    <w:basedOn w:val="Standard"/>
    <w:link w:val="FuzeileZchn"/>
    <w:uiPriority w:val="99"/>
    <w:unhideWhenUsed/>
    <w:rsid w:val="003C420E"/>
    <w:pPr>
      <w:tabs>
        <w:tab w:val="center" w:pos="4536"/>
        <w:tab w:val="right" w:pos="9072"/>
      </w:tabs>
      <w:spacing w:after="0"/>
    </w:pPr>
  </w:style>
  <w:style w:type="character" w:customStyle="1" w:styleId="FuzeileZchn">
    <w:name w:val="Fußzeile Zchn"/>
    <w:basedOn w:val="Absatz-Standardschriftart"/>
    <w:link w:val="Fuzeile"/>
    <w:uiPriority w:val="99"/>
    <w:rsid w:val="003C420E"/>
    <w:rPr>
      <w:sz w:val="24"/>
    </w:rPr>
  </w:style>
  <w:style w:type="character" w:customStyle="1" w:styleId="berschrift1Zchn">
    <w:name w:val="Überschrift 1 Zchn"/>
    <w:basedOn w:val="Absatz-Standardschriftart"/>
    <w:link w:val="berschrift1"/>
    <w:uiPriority w:val="9"/>
    <w:rsid w:val="00C93F3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93F39"/>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FA539E"/>
    <w:pPr>
      <w:spacing w:after="300"/>
      <w:contextualSpacing/>
    </w:pPr>
    <w:rPr>
      <w:rFonts w:ascii="LucidaBri" w:eastAsiaTheme="majorEastAsia" w:hAnsi="LucidaBr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FA539E"/>
    <w:rPr>
      <w:rFonts w:ascii="LucidaBri" w:eastAsiaTheme="majorEastAsia" w:hAnsi="LucidaBri" w:cstheme="majorBidi"/>
      <w:color w:val="000000" w:themeColor="text2" w:themeShade="BF"/>
      <w:spacing w:val="5"/>
      <w:kern w:val="28"/>
      <w:sz w:val="52"/>
      <w:szCs w:val="52"/>
    </w:rPr>
  </w:style>
  <w:style w:type="character" w:customStyle="1" w:styleId="berschrift3Zchn">
    <w:name w:val="Überschrift 3 Zchn"/>
    <w:basedOn w:val="Absatz-Standardschriftart"/>
    <w:link w:val="berschrift3"/>
    <w:uiPriority w:val="9"/>
    <w:semiHidden/>
    <w:rsid w:val="00FA539E"/>
    <w:rPr>
      <w:rFonts w:asciiTheme="majorHAnsi" w:eastAsiaTheme="majorEastAsia" w:hAnsiTheme="majorHAnsi" w:cstheme="majorBidi"/>
      <w:b/>
      <w:bCs/>
      <w:sz w:val="24"/>
    </w:rPr>
  </w:style>
  <w:style w:type="table" w:styleId="Tabellenraster">
    <w:name w:val="Table Grid"/>
    <w:basedOn w:val="NormaleTabelle"/>
    <w:rsid w:val="00B5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A9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_Kreis Mi-Lk">
  <a:themeElements>
    <a:clrScheme name="Kreis Mi-Lk_CD">
      <a:dk1>
        <a:sysClr val="windowText" lastClr="000000"/>
      </a:dk1>
      <a:lt1>
        <a:sysClr val="window" lastClr="FFFFFF"/>
      </a:lt1>
      <a:dk2>
        <a:srgbClr val="000000"/>
      </a:dk2>
      <a:lt2>
        <a:srgbClr val="EEECE1"/>
      </a:lt2>
      <a:accent1>
        <a:srgbClr val="962228"/>
      </a:accent1>
      <a:accent2>
        <a:srgbClr val="C92D34"/>
      </a:accent2>
      <a:accent3>
        <a:srgbClr val="DD696F"/>
      </a:accent3>
      <a:accent4>
        <a:srgbClr val="78C900"/>
      </a:accent4>
      <a:accent5>
        <a:srgbClr val="3C6400"/>
      </a:accent5>
      <a:accent6>
        <a:srgbClr val="DDFFAB"/>
      </a:accent6>
      <a:hlink>
        <a:srgbClr val="0000FF"/>
      </a:hlink>
      <a:folHlink>
        <a:srgbClr val="800080"/>
      </a:folHlink>
    </a:clrScheme>
    <a:fontScheme name="Kreis MiLk_Schriftarten">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Kreis Minden-Lübbecke</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Gerdsmeier, Katrin (Kreis Mi-Lk)</dc:creator>
  <cp:keywords/>
  <dc:description/>
  <cp:lastModifiedBy>Gerdsmeier, Katrin (Kreis Mi-Lk)</cp:lastModifiedBy>
  <cp:revision>2</cp:revision>
  <cp:lastPrinted>2013-09-09T11:52:00Z</cp:lastPrinted>
  <dcterms:created xsi:type="dcterms:W3CDTF">2025-08-19T08:49:00Z</dcterms:created>
  <dcterms:modified xsi:type="dcterms:W3CDTF">2025-08-19T08:49:00Z</dcterms:modified>
</cp:coreProperties>
</file>