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B24362" w:rsidRDefault="00230395" w:rsidP="00230395">
      <w:pPr>
        <w:jc w:val="both"/>
        <w:rPr>
          <w:rFonts w:ascii="Arial" w:hAnsi="Arial" w:cs="Arial"/>
        </w:rPr>
      </w:pPr>
      <w:r w:rsidRPr="00230395">
        <w:rPr>
          <w:rFonts w:ascii="Arial" w:hAnsi="Arial" w:cs="Arial"/>
        </w:rPr>
        <w:t xml:space="preserve">Die </w:t>
      </w:r>
      <w:r w:rsidR="005A471F">
        <w:rPr>
          <w:rFonts w:ascii="Arial" w:hAnsi="Arial" w:cs="Arial"/>
        </w:rPr>
        <w:t>Hansmeier Biogas</w:t>
      </w:r>
      <w:r w:rsidR="004E314F">
        <w:rPr>
          <w:rFonts w:ascii="Arial" w:hAnsi="Arial" w:cs="Arial"/>
        </w:rPr>
        <w:t xml:space="preserve"> GmbH, </w:t>
      </w:r>
      <w:r w:rsidR="005A471F">
        <w:rPr>
          <w:rFonts w:ascii="Arial" w:hAnsi="Arial" w:cs="Arial"/>
        </w:rPr>
        <w:t>Rietberg</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 xml:space="preserve">Biogasanlage durch </w:t>
      </w:r>
      <w:r w:rsidR="00EA5520">
        <w:rPr>
          <w:rFonts w:ascii="Arial" w:hAnsi="Arial" w:cs="Arial"/>
        </w:rPr>
        <w:t>Errichtung eine</w:t>
      </w:r>
      <w:r w:rsidR="005A471F">
        <w:rPr>
          <w:rFonts w:ascii="Arial" w:hAnsi="Arial" w:cs="Arial"/>
        </w:rPr>
        <w:t>r Verdampferanl</w:t>
      </w:r>
      <w:r w:rsidR="00094B9A">
        <w:rPr>
          <w:rFonts w:ascii="Arial" w:hAnsi="Arial" w:cs="Arial"/>
        </w:rPr>
        <w:t>a</w:t>
      </w:r>
      <w:r w:rsidR="005A471F">
        <w:rPr>
          <w:rFonts w:ascii="Arial" w:hAnsi="Arial" w:cs="Arial"/>
        </w:rPr>
        <w:t>ge und einer Verbrennungsanlage</w:t>
      </w:r>
      <w:r w:rsidR="007842E5">
        <w:rPr>
          <w:rFonts w:ascii="Arial" w:hAnsi="Arial" w:cs="Arial"/>
        </w:rPr>
        <w:t xml:space="preserve">. </w:t>
      </w:r>
    </w:p>
    <w:p w:rsidR="00104FBE" w:rsidRDefault="00104FBE" w:rsidP="00230395">
      <w:pPr>
        <w:jc w:val="both"/>
        <w:rPr>
          <w:rFonts w:ascii="Arial" w:hAnsi="Arial" w:cs="Arial"/>
        </w:rPr>
      </w:pPr>
    </w:p>
    <w:p w:rsidR="004610E3" w:rsidRDefault="007842E5" w:rsidP="00230395">
      <w:pPr>
        <w:jc w:val="both"/>
        <w:rPr>
          <w:rFonts w:ascii="Arial" w:hAnsi="Arial" w:cs="Arial"/>
        </w:rPr>
      </w:pPr>
      <w:r>
        <w:rPr>
          <w:rFonts w:ascii="Arial" w:hAnsi="Arial" w:cs="Arial"/>
        </w:rPr>
        <w:t>D</w:t>
      </w:r>
      <w:r w:rsidR="00EA5520">
        <w:rPr>
          <w:rFonts w:ascii="Arial" w:hAnsi="Arial" w:cs="Arial"/>
        </w:rPr>
        <w:t>ie Lagermenge für Gas erhöht sich</w:t>
      </w:r>
      <w:r w:rsidR="005A471F">
        <w:rPr>
          <w:rFonts w:ascii="Arial" w:hAnsi="Arial" w:cs="Arial"/>
        </w:rPr>
        <w:t xml:space="preserve"> nicht</w:t>
      </w:r>
      <w:r w:rsidR="00104FBE">
        <w:rPr>
          <w:rFonts w:ascii="Arial" w:hAnsi="Arial" w:cs="Arial"/>
        </w:rPr>
        <w:t>. Die Gärrestelagermenge erhöht sich</w:t>
      </w:r>
      <w:r w:rsidR="005A471F">
        <w:rPr>
          <w:rFonts w:ascii="Arial" w:hAnsi="Arial" w:cs="Arial"/>
        </w:rPr>
        <w:t xml:space="preserve"> nicht</w:t>
      </w:r>
      <w:r w:rsidR="00104FBE">
        <w:rPr>
          <w:rFonts w:ascii="Arial" w:hAnsi="Arial" w:cs="Arial"/>
        </w:rPr>
        <w:t>.</w:t>
      </w:r>
      <w:r w:rsidR="004E314F">
        <w:rPr>
          <w:rFonts w:ascii="Arial" w:hAnsi="Arial" w:cs="Arial"/>
        </w:rPr>
        <w:t xml:space="preserve"> </w:t>
      </w:r>
      <w:r w:rsidR="005A471F">
        <w:rPr>
          <w:rFonts w:ascii="Arial" w:hAnsi="Arial" w:cs="Arial"/>
        </w:rPr>
        <w:t>Das Gefährdungspotential im Sinne der StörfallVO ändert sich nicht.</w:t>
      </w:r>
      <w:r w:rsidR="00305B23">
        <w:rPr>
          <w:rFonts w:ascii="Arial" w:hAnsi="Arial" w:cs="Arial"/>
        </w:rPr>
        <w:t xml:space="preserve"> Die Betriebsweise der bestehenden Anlage ändert sich nicht.</w:t>
      </w:r>
    </w:p>
    <w:p w:rsidR="00104FBE" w:rsidRPr="00230395" w:rsidRDefault="00104FBE"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305B23">
        <w:rPr>
          <w:rFonts w:ascii="Arial" w:hAnsi="Arial" w:cs="Arial"/>
          <w:szCs w:val="24"/>
        </w:rPr>
        <w:t xml:space="preserve">Biogas Hansmeier GmbH bantragt für die </w:t>
      </w:r>
      <w:r w:rsidR="00371C47">
        <w:rPr>
          <w:rFonts w:ascii="Arial" w:hAnsi="Arial" w:cs="Arial"/>
          <w:szCs w:val="24"/>
        </w:rPr>
        <w:t xml:space="preserve">Biogasanlage </w:t>
      </w:r>
      <w:r w:rsidRPr="001626A0">
        <w:rPr>
          <w:rFonts w:ascii="Arial" w:hAnsi="Arial" w:cs="Arial"/>
          <w:szCs w:val="24"/>
        </w:rPr>
        <w:t xml:space="preserve">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r w:rsidR="00D519BA">
        <w:rPr>
          <w:rFonts w:ascii="Arial" w:hAnsi="Arial" w:cs="Arial"/>
        </w:rPr>
        <w:t>ist die Bezirksregierung Detmold zuständig.</w:t>
      </w:r>
    </w:p>
    <w:p w:rsidR="001626A0"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 xml:space="preserve">gilt die Nummer </w:t>
      </w:r>
      <w:r w:rsidR="00371C47">
        <w:rPr>
          <w:rFonts w:ascii="Arial" w:hAnsi="Arial" w:cs="Arial"/>
          <w:sz w:val="24"/>
          <w:szCs w:val="24"/>
        </w:rPr>
        <w:t>8.6.</w:t>
      </w:r>
      <w:r w:rsidR="005A471F">
        <w:rPr>
          <w:rFonts w:ascii="Arial" w:hAnsi="Arial" w:cs="Arial"/>
          <w:sz w:val="24"/>
          <w:szCs w:val="24"/>
        </w:rPr>
        <w:t>2.1</w:t>
      </w:r>
      <w:r>
        <w:rPr>
          <w:rFonts w:ascii="Arial" w:hAnsi="Arial" w:cs="Arial"/>
          <w:sz w:val="24"/>
          <w:szCs w:val="24"/>
        </w:rPr>
        <w:t xml:space="preserve"> der 4. B</w:t>
      </w:r>
      <w:r w:rsidR="00371C47">
        <w:rPr>
          <w:rFonts w:ascii="Arial" w:hAnsi="Arial" w:cs="Arial"/>
          <w:sz w:val="24"/>
          <w:szCs w:val="24"/>
        </w:rPr>
        <w:t xml:space="preserve">ImSchV, außerdem die Nummern 1.2.2.2, </w:t>
      </w:r>
      <w:r w:rsidR="00405690">
        <w:rPr>
          <w:rFonts w:ascii="Arial" w:hAnsi="Arial" w:cs="Arial"/>
          <w:sz w:val="24"/>
          <w:szCs w:val="24"/>
        </w:rPr>
        <w:t>8.1</w:t>
      </w:r>
      <w:r w:rsidR="005A471F">
        <w:rPr>
          <w:rFonts w:ascii="Arial" w:hAnsi="Arial" w:cs="Arial"/>
          <w:sz w:val="24"/>
          <w:szCs w:val="24"/>
        </w:rPr>
        <w:t>2.2</w:t>
      </w:r>
      <w:r w:rsidR="00371C47">
        <w:rPr>
          <w:rFonts w:ascii="Arial" w:hAnsi="Arial" w:cs="Arial"/>
          <w:sz w:val="24"/>
          <w:szCs w:val="24"/>
        </w:rPr>
        <w:t xml:space="preserve"> und 9.1.1.2</w:t>
      </w:r>
      <w:r w:rsidR="00A137E4">
        <w:rPr>
          <w:rFonts w:ascii="Arial" w:hAnsi="Arial" w:cs="Arial"/>
          <w:sz w:val="24"/>
          <w:szCs w:val="24"/>
        </w:rPr>
        <w:t>. Neu sind hier die Ziffern 8.1.1.4 und 8.10.2.1</w:t>
      </w:r>
      <w:r w:rsidR="002524BB">
        <w:rPr>
          <w:rFonts w:ascii="Arial" w:hAnsi="Arial" w:cs="Arial"/>
          <w:sz w:val="24"/>
          <w:szCs w:val="24"/>
        </w:rPr>
        <w:t>.</w:t>
      </w:r>
      <w:r w:rsidR="00A137E4">
        <w:rPr>
          <w:rFonts w:ascii="Arial" w:hAnsi="Arial" w:cs="Arial"/>
          <w:sz w:val="24"/>
          <w:szCs w:val="24"/>
        </w:rPr>
        <w:t xml:space="preserve"> </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1.2.2.2, </w:t>
      </w:r>
      <w:r w:rsidR="005A471F">
        <w:rPr>
          <w:rFonts w:ascii="Arial" w:hAnsi="Arial" w:cs="Arial"/>
          <w:sz w:val="24"/>
          <w:szCs w:val="24"/>
        </w:rPr>
        <w:t xml:space="preserve">8.1.1.3, </w:t>
      </w:r>
      <w:r w:rsidR="004442AA">
        <w:rPr>
          <w:rFonts w:ascii="Arial" w:hAnsi="Arial" w:cs="Arial"/>
          <w:sz w:val="24"/>
          <w:szCs w:val="24"/>
        </w:rPr>
        <w:t>8.4.1.</w:t>
      </w:r>
      <w:r w:rsidR="005A471F">
        <w:rPr>
          <w:rFonts w:ascii="Arial" w:hAnsi="Arial" w:cs="Arial"/>
          <w:sz w:val="24"/>
          <w:szCs w:val="24"/>
        </w:rPr>
        <w:t>1</w:t>
      </w:r>
      <w:r w:rsidR="004442AA">
        <w:rPr>
          <w:rFonts w:ascii="Arial" w:hAnsi="Arial" w:cs="Arial"/>
          <w:sz w:val="24"/>
          <w:szCs w:val="24"/>
        </w:rPr>
        <w:t xml:space="preserve"> </w:t>
      </w:r>
      <w:r w:rsidR="00BF5F61">
        <w:rPr>
          <w:rFonts w:ascii="Arial" w:hAnsi="Arial" w:cs="Arial"/>
          <w:sz w:val="24"/>
          <w:szCs w:val="24"/>
        </w:rPr>
        <w:t>und 9.1.1.</w:t>
      </w:r>
      <w:r w:rsidR="005A471F">
        <w:rPr>
          <w:rFonts w:ascii="Arial" w:hAnsi="Arial" w:cs="Arial"/>
          <w:sz w:val="24"/>
          <w:szCs w:val="24"/>
        </w:rPr>
        <w:t>2</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4442AA">
        <w:rPr>
          <w:rFonts w:ascii="Arial" w:hAnsi="Arial" w:cs="Arial"/>
          <w:sz w:val="24"/>
          <w:szCs w:val="24"/>
        </w:rPr>
        <w:t>Biogasanlage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D87F5F">
        <w:rPr>
          <w:rFonts w:ascii="Arial" w:hAnsi="Arial" w:cs="Arial"/>
          <w:sz w:val="24"/>
          <w:szCs w:val="24"/>
        </w:rPr>
        <w:t xml:space="preserve">u.a.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w:t>
      </w:r>
      <w:r w:rsidR="005A471F">
        <w:rPr>
          <w:rFonts w:ascii="Arial" w:hAnsi="Arial" w:cs="Arial"/>
          <w:sz w:val="24"/>
          <w:szCs w:val="24"/>
        </w:rPr>
        <w:t>1.2.2.2, 8.1.1.3, 8.4.1.1 und 9.1.1.2.</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5A471F">
        <w:rPr>
          <w:rFonts w:ascii="Arial" w:hAnsi="Arial" w:cs="Arial"/>
          <w:sz w:val="24"/>
          <w:szCs w:val="24"/>
        </w:rPr>
        <w:t>A</w:t>
      </w:r>
      <w:r w:rsidRPr="00893AA1">
        <w:rPr>
          <w:rFonts w:ascii="Arial" w:hAnsi="Arial" w:cs="Arial"/>
          <w:sz w:val="24"/>
          <w:szCs w:val="24"/>
        </w:rPr>
        <w:t xml:space="preserve"> 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5A471F">
        <w:rPr>
          <w:rFonts w:ascii="Arial" w:hAnsi="Arial" w:cs="Arial"/>
          <w:sz w:val="24"/>
          <w:szCs w:val="24"/>
        </w:rPr>
        <w:t>allgemein</w:t>
      </w:r>
      <w:r w:rsidR="009522A4">
        <w:rPr>
          <w:rFonts w:ascii="Arial" w:hAnsi="Arial" w:cs="Arial"/>
          <w:sz w:val="24"/>
          <w:szCs w:val="24"/>
        </w:rPr>
        <w:t>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keitsprüfung durchzuführen ist, wenn trotz der geringen Größe und Leistung des Vorhabens nur aufgrund der Örtlichkeit 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5A471F">
        <w:rPr>
          <w:rFonts w:ascii="Arial" w:hAnsi="Arial" w:cs="Arial"/>
          <w:szCs w:val="24"/>
        </w:rPr>
        <w:t>Bebauungsplan der Stadt Rietberg, dort im Sondergebiet für Energieerzeugung</w:t>
      </w:r>
      <w:r w:rsidRPr="001626A0">
        <w:rPr>
          <w:rFonts w:ascii="Arial" w:hAnsi="Arial" w:cs="Arial"/>
          <w:szCs w:val="24"/>
        </w:rPr>
        <w:t xml:space="preserve">. </w:t>
      </w:r>
    </w:p>
    <w:p w:rsidR="00FD75D5" w:rsidRDefault="00401575" w:rsidP="00D519BA">
      <w:pPr>
        <w:pStyle w:val="Textkrper-Zeileneinzug"/>
        <w:ind w:left="0"/>
        <w:jc w:val="both"/>
        <w:rPr>
          <w:rFonts w:ascii="Arial" w:hAnsi="Arial" w:cs="Arial"/>
        </w:rPr>
      </w:pPr>
      <w:r>
        <w:rPr>
          <w:rFonts w:ascii="Arial" w:hAnsi="Arial" w:cs="Arial"/>
        </w:rPr>
        <w:lastRenderedPageBreak/>
        <w:t>Die Anlage ist Bestand</w:t>
      </w:r>
      <w:r w:rsidR="00355AC0">
        <w:rPr>
          <w:rFonts w:ascii="Arial" w:hAnsi="Arial" w:cs="Arial"/>
        </w:rPr>
        <w:t xml:space="preserve">. </w:t>
      </w:r>
      <w:r w:rsidR="00FD75D5">
        <w:rPr>
          <w:rFonts w:ascii="Arial" w:hAnsi="Arial" w:cs="Arial"/>
        </w:rPr>
        <w:t xml:space="preserve">Derzeit wird der B-Plan erweitert, nachdem ein untergeordneter Teil der Fläche nicht Bestandteil des B-Plans war. </w:t>
      </w:r>
    </w:p>
    <w:p w:rsidR="00895AC5" w:rsidRDefault="00355AC0" w:rsidP="00D519BA">
      <w:pPr>
        <w:pStyle w:val="Textkrper-Zeileneinzug"/>
        <w:ind w:left="0"/>
        <w:jc w:val="both"/>
        <w:rPr>
          <w:rFonts w:ascii="Arial" w:hAnsi="Arial" w:cs="Arial"/>
        </w:rPr>
      </w:pPr>
      <w:r>
        <w:rPr>
          <w:rFonts w:ascii="Arial" w:hAnsi="Arial" w:cs="Arial"/>
        </w:rPr>
        <w:t xml:space="preserve">Die Änderung </w:t>
      </w:r>
      <w:r w:rsidR="004E314F">
        <w:rPr>
          <w:rFonts w:ascii="Arial" w:hAnsi="Arial" w:cs="Arial"/>
        </w:rPr>
        <w:t>führt zu keinen relevanten Au</w:t>
      </w:r>
      <w:r w:rsidR="005A471F">
        <w:rPr>
          <w:rFonts w:ascii="Arial" w:hAnsi="Arial" w:cs="Arial"/>
        </w:rPr>
        <w:t>s</w:t>
      </w:r>
      <w:r w:rsidR="004E314F">
        <w:rPr>
          <w:rFonts w:ascii="Arial" w:hAnsi="Arial" w:cs="Arial"/>
        </w:rPr>
        <w:t>wirkungen auf die Umwelt</w:t>
      </w:r>
      <w:r w:rsidR="005A471F">
        <w:rPr>
          <w:rFonts w:ascii="Arial" w:hAnsi="Arial" w:cs="Arial"/>
        </w:rPr>
        <w:t xml:space="preserve"> im Sinne des UVPG. Der wesentliche Betrieb bleibt unverändert, die Sicherheit der Anlage bleibt unverändert</w:t>
      </w:r>
      <w:r w:rsidR="00D87F5F">
        <w:rPr>
          <w:rFonts w:ascii="Arial" w:hAnsi="Arial" w:cs="Arial"/>
        </w:rPr>
        <w:t>.</w:t>
      </w:r>
      <w:r w:rsidR="004E314F">
        <w:rPr>
          <w:rFonts w:ascii="Arial" w:hAnsi="Arial" w:cs="Arial"/>
        </w:rPr>
        <w:t xml:space="preserve"> </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2 des UVPG </w:t>
      </w:r>
      <w:r w:rsidR="007842E5">
        <w:rPr>
          <w:rFonts w:ascii="Arial" w:hAnsi="Arial" w:cs="Arial"/>
          <w:sz w:val="24"/>
          <w:szCs w:val="24"/>
        </w:rPr>
        <w:t>geprüft</w:t>
      </w:r>
      <w:r>
        <w:rPr>
          <w:rFonts w:ascii="Arial" w:hAnsi="Arial" w:cs="Arial"/>
          <w:sz w:val="24"/>
          <w:szCs w:val="24"/>
        </w:rPr>
        <w:t>.</w:t>
      </w:r>
      <w:r w:rsidR="00305B23">
        <w:rPr>
          <w:rFonts w:ascii="Arial" w:hAnsi="Arial" w:cs="Arial"/>
          <w:sz w:val="24"/>
          <w:szCs w:val="24"/>
        </w:rPr>
        <w:t xml:space="preserve"> Hier wird auf die ausführliche Darstellung in Register 5 der Antragsunterlagen verwiesen.</w:t>
      </w:r>
    </w:p>
    <w:p w:rsidR="00305B23"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r w:rsidR="00305B23">
        <w:rPr>
          <w:rFonts w:ascii="Arial" w:hAnsi="Arial" w:cs="Arial"/>
          <w:sz w:val="24"/>
          <w:szCs w:val="24"/>
        </w:rPr>
        <w:t xml:space="preserve"> </w:t>
      </w:r>
    </w:p>
    <w:p w:rsidR="00C53638" w:rsidRDefault="00D87F5F" w:rsidP="00D519BA">
      <w:pPr>
        <w:pStyle w:val="Textkrper"/>
        <w:jc w:val="both"/>
        <w:rPr>
          <w:rFonts w:ascii="Arial" w:hAnsi="Arial" w:cs="Arial"/>
          <w:sz w:val="24"/>
          <w:szCs w:val="24"/>
        </w:rPr>
      </w:pPr>
      <w:r>
        <w:rPr>
          <w:rFonts w:ascii="Arial" w:hAnsi="Arial" w:cs="Arial"/>
          <w:sz w:val="24"/>
          <w:szCs w:val="24"/>
        </w:rPr>
        <w:t xml:space="preserve">Die ausführlichen Unterlagen des Antragstellers sind nachvollziehbar dargestellt. </w:t>
      </w:r>
    </w:p>
    <w:p w:rsidR="00D87F5F" w:rsidRDefault="00D87F5F" w:rsidP="00D519BA">
      <w:pPr>
        <w:pStyle w:val="Textkrper"/>
        <w:jc w:val="both"/>
        <w:rPr>
          <w:rFonts w:ascii="Arial" w:hAnsi="Arial" w:cs="Arial"/>
          <w:sz w:val="24"/>
          <w:szCs w:val="24"/>
        </w:rPr>
      </w:pPr>
      <w:r>
        <w:rPr>
          <w:rFonts w:ascii="Arial" w:hAnsi="Arial" w:cs="Arial"/>
          <w:sz w:val="24"/>
          <w:szCs w:val="24"/>
        </w:rPr>
        <w:t xml:space="preserve">Die bestehende Anlage wird </w:t>
      </w:r>
      <w:r w:rsidR="00094B9A">
        <w:rPr>
          <w:rFonts w:ascii="Arial" w:hAnsi="Arial" w:cs="Arial"/>
          <w:sz w:val="24"/>
          <w:szCs w:val="24"/>
        </w:rPr>
        <w:t xml:space="preserve">hinsichtlich der Gasproduktion und der Gaslagerung </w:t>
      </w:r>
      <w:bookmarkStart w:id="0" w:name="_GoBack"/>
      <w:bookmarkEnd w:id="0"/>
      <w:r>
        <w:rPr>
          <w:rFonts w:ascii="Arial" w:hAnsi="Arial" w:cs="Arial"/>
          <w:sz w:val="24"/>
          <w:szCs w:val="24"/>
        </w:rPr>
        <w:t xml:space="preserve">nicht geändert, es kommt zu einer Erweiterung der Anlage um die Verdampferanlage und die Verbrennungsöfen. </w:t>
      </w:r>
    </w:p>
    <w:p w:rsidR="00D87F5F" w:rsidRDefault="00D87F5F" w:rsidP="00D519BA">
      <w:pPr>
        <w:pStyle w:val="Textkrper"/>
        <w:jc w:val="both"/>
        <w:rPr>
          <w:rFonts w:ascii="Arial" w:hAnsi="Arial" w:cs="Arial"/>
          <w:sz w:val="24"/>
          <w:szCs w:val="24"/>
        </w:rPr>
      </w:pPr>
    </w:p>
    <w:p w:rsidR="00D87F5F" w:rsidRDefault="00D87F5F" w:rsidP="00D519BA">
      <w:pPr>
        <w:pStyle w:val="Textkrper"/>
        <w:jc w:val="both"/>
        <w:rPr>
          <w:rFonts w:ascii="Arial" w:hAnsi="Arial" w:cs="Arial"/>
          <w:sz w:val="24"/>
          <w:szCs w:val="24"/>
        </w:rPr>
      </w:pPr>
      <w:r>
        <w:rPr>
          <w:rFonts w:ascii="Arial" w:hAnsi="Arial" w:cs="Arial"/>
          <w:sz w:val="24"/>
          <w:szCs w:val="24"/>
        </w:rPr>
        <w:t xml:space="preserve">Die Anlage unterliegt dem Störfallrecht. Ursächlich ist hier die Gaslagermenge. Diese bleibt unverändert, so dass sich eine Änderung der Einstufung nicht ergibt. Ebenso </w:t>
      </w:r>
      <w:r w:rsidR="003F7607">
        <w:rPr>
          <w:rFonts w:ascii="Arial" w:hAnsi="Arial" w:cs="Arial"/>
          <w:sz w:val="24"/>
          <w:szCs w:val="24"/>
        </w:rPr>
        <w:t xml:space="preserve">ist </w:t>
      </w:r>
      <w:r>
        <w:rPr>
          <w:rFonts w:ascii="Arial" w:hAnsi="Arial" w:cs="Arial"/>
          <w:sz w:val="24"/>
          <w:szCs w:val="24"/>
        </w:rPr>
        <w:t xml:space="preserve">aufgrund der Entfernung der </w:t>
      </w:r>
      <w:r w:rsidR="003F7607">
        <w:rPr>
          <w:rFonts w:ascii="Arial" w:hAnsi="Arial" w:cs="Arial"/>
          <w:sz w:val="24"/>
          <w:szCs w:val="24"/>
        </w:rPr>
        <w:t xml:space="preserve">neuen </w:t>
      </w:r>
      <w:r>
        <w:rPr>
          <w:rFonts w:ascii="Arial" w:hAnsi="Arial" w:cs="Arial"/>
          <w:sz w:val="24"/>
          <w:szCs w:val="24"/>
        </w:rPr>
        <w:t xml:space="preserve">Anlagenteile </w:t>
      </w:r>
      <w:r w:rsidR="003F7607">
        <w:rPr>
          <w:rFonts w:ascii="Arial" w:hAnsi="Arial" w:cs="Arial"/>
          <w:sz w:val="24"/>
          <w:szCs w:val="24"/>
        </w:rPr>
        <w:t>(vgl. TRAS 120) z</w:t>
      </w:r>
      <w:r>
        <w:rPr>
          <w:rFonts w:ascii="Arial" w:hAnsi="Arial" w:cs="Arial"/>
          <w:sz w:val="24"/>
          <w:szCs w:val="24"/>
        </w:rPr>
        <w:t xml:space="preserve">u den Lagerbehältern und </w:t>
      </w:r>
      <w:r w:rsidR="003F7607">
        <w:rPr>
          <w:rFonts w:ascii="Arial" w:hAnsi="Arial" w:cs="Arial"/>
          <w:sz w:val="24"/>
          <w:szCs w:val="24"/>
        </w:rPr>
        <w:t xml:space="preserve">zur </w:t>
      </w:r>
      <w:r>
        <w:rPr>
          <w:rFonts w:ascii="Arial" w:hAnsi="Arial" w:cs="Arial"/>
          <w:sz w:val="24"/>
          <w:szCs w:val="24"/>
        </w:rPr>
        <w:t>Gas</w:t>
      </w:r>
      <w:r w:rsidR="003F7607">
        <w:rPr>
          <w:rFonts w:ascii="Arial" w:hAnsi="Arial" w:cs="Arial"/>
          <w:sz w:val="24"/>
          <w:szCs w:val="24"/>
        </w:rPr>
        <w:t>lagerblase eine Änderung der Gefährdung nicht zu erkennen. Das Brandschutzkonzept für die geplante Änderung liegt vor und erscheint schlüssig.</w:t>
      </w:r>
    </w:p>
    <w:p w:rsidR="003F7607" w:rsidRDefault="003F7607" w:rsidP="00D519BA">
      <w:pPr>
        <w:pStyle w:val="Textkrper"/>
        <w:jc w:val="both"/>
        <w:rPr>
          <w:rFonts w:ascii="Arial" w:hAnsi="Arial" w:cs="Arial"/>
          <w:sz w:val="24"/>
          <w:szCs w:val="24"/>
        </w:rPr>
      </w:pPr>
    </w:p>
    <w:p w:rsidR="00D87F5F" w:rsidRDefault="00D87F5F" w:rsidP="00D519BA">
      <w:pPr>
        <w:pStyle w:val="Textkrper"/>
        <w:jc w:val="both"/>
        <w:rPr>
          <w:rFonts w:ascii="Arial" w:hAnsi="Arial" w:cs="Arial"/>
          <w:sz w:val="24"/>
          <w:szCs w:val="24"/>
        </w:rPr>
      </w:pPr>
      <w:r>
        <w:rPr>
          <w:rFonts w:ascii="Arial" w:hAnsi="Arial" w:cs="Arial"/>
          <w:sz w:val="24"/>
          <w:szCs w:val="24"/>
        </w:rPr>
        <w:t xml:space="preserve">Die Verdampferanlage </w:t>
      </w:r>
      <w:r w:rsidR="003F7607">
        <w:rPr>
          <w:rFonts w:ascii="Arial" w:hAnsi="Arial" w:cs="Arial"/>
          <w:sz w:val="24"/>
          <w:szCs w:val="24"/>
        </w:rPr>
        <w:t xml:space="preserve">für die nassen Gärreste </w:t>
      </w:r>
      <w:r>
        <w:rPr>
          <w:rFonts w:ascii="Arial" w:hAnsi="Arial" w:cs="Arial"/>
          <w:sz w:val="24"/>
          <w:szCs w:val="24"/>
        </w:rPr>
        <w:t xml:space="preserve">wird im geschlossenen System </w:t>
      </w:r>
      <w:r w:rsidR="00194161">
        <w:rPr>
          <w:rFonts w:ascii="Arial" w:hAnsi="Arial" w:cs="Arial"/>
          <w:sz w:val="24"/>
          <w:szCs w:val="24"/>
        </w:rPr>
        <w:t xml:space="preserve">als Vakuumverdampfer </w:t>
      </w:r>
      <w:r>
        <w:rPr>
          <w:rFonts w:ascii="Arial" w:hAnsi="Arial" w:cs="Arial"/>
          <w:sz w:val="24"/>
          <w:szCs w:val="24"/>
        </w:rPr>
        <w:t>gefahren, hier sind Emissionen nicht zu erwarten</w:t>
      </w:r>
      <w:r w:rsidR="00194161">
        <w:rPr>
          <w:rFonts w:ascii="Arial" w:hAnsi="Arial" w:cs="Arial"/>
          <w:sz w:val="24"/>
          <w:szCs w:val="24"/>
        </w:rPr>
        <w:t>. Im Anschluss wird der eingedickte Schlamm ins Gärrestelager überführt, auch hier sind keine zusätzlichen Emissionen zu erwarten. Die abgetrennten Gasphase wird kondensiert, gewaschen und aufbereitet</w:t>
      </w:r>
      <w:r w:rsidR="005E79A9">
        <w:rPr>
          <w:rFonts w:ascii="Arial" w:hAnsi="Arial" w:cs="Arial"/>
          <w:sz w:val="24"/>
          <w:szCs w:val="24"/>
        </w:rPr>
        <w:t xml:space="preserve">, </w:t>
      </w:r>
      <w:r w:rsidR="00194161">
        <w:rPr>
          <w:rFonts w:ascii="Arial" w:hAnsi="Arial" w:cs="Arial"/>
          <w:sz w:val="24"/>
          <w:szCs w:val="24"/>
        </w:rPr>
        <w:t xml:space="preserve">das gereinigte Wasser </w:t>
      </w:r>
      <w:r w:rsidR="005E79A9">
        <w:rPr>
          <w:rFonts w:ascii="Arial" w:hAnsi="Arial" w:cs="Arial"/>
          <w:sz w:val="24"/>
          <w:szCs w:val="24"/>
        </w:rPr>
        <w:t>verdunstet und vernebelt. Aufgrund der vorgeschalteten Aufbereitung des Wassers sind erhebliche</w:t>
      </w:r>
      <w:r w:rsidR="00194161">
        <w:rPr>
          <w:rFonts w:ascii="Arial" w:hAnsi="Arial" w:cs="Arial"/>
          <w:sz w:val="24"/>
          <w:szCs w:val="24"/>
        </w:rPr>
        <w:t xml:space="preserve"> </w:t>
      </w:r>
      <w:r>
        <w:rPr>
          <w:rFonts w:ascii="Arial" w:hAnsi="Arial" w:cs="Arial"/>
          <w:sz w:val="24"/>
          <w:szCs w:val="24"/>
        </w:rPr>
        <w:t>Auswirkungen durch diese Anlage nicht zu erwarten.</w:t>
      </w:r>
    </w:p>
    <w:p w:rsidR="003F7607" w:rsidRDefault="003F7607" w:rsidP="00D519BA">
      <w:pPr>
        <w:pStyle w:val="Textkrper"/>
        <w:jc w:val="both"/>
        <w:rPr>
          <w:rFonts w:ascii="Arial" w:hAnsi="Arial" w:cs="Arial"/>
          <w:sz w:val="24"/>
          <w:szCs w:val="24"/>
        </w:rPr>
      </w:pPr>
    </w:p>
    <w:p w:rsidR="00D87F5F" w:rsidRDefault="00D87F5F" w:rsidP="00D519BA">
      <w:pPr>
        <w:pStyle w:val="Textkrper"/>
        <w:jc w:val="both"/>
        <w:rPr>
          <w:rFonts w:ascii="Arial" w:hAnsi="Arial" w:cs="Arial"/>
          <w:sz w:val="24"/>
          <w:szCs w:val="24"/>
        </w:rPr>
      </w:pPr>
      <w:r>
        <w:rPr>
          <w:rFonts w:ascii="Arial" w:hAnsi="Arial" w:cs="Arial"/>
          <w:sz w:val="24"/>
          <w:szCs w:val="24"/>
        </w:rPr>
        <w:t>Die Verbrennung der Gärreste in den Öfen erfolgt unter</w:t>
      </w:r>
      <w:r w:rsidR="003F7607">
        <w:rPr>
          <w:rFonts w:ascii="Arial" w:hAnsi="Arial" w:cs="Arial"/>
          <w:sz w:val="24"/>
          <w:szCs w:val="24"/>
        </w:rPr>
        <w:t xml:space="preserve"> der Berücksichtigung der 17. BI</w:t>
      </w:r>
      <w:r>
        <w:rPr>
          <w:rFonts w:ascii="Arial" w:hAnsi="Arial" w:cs="Arial"/>
          <w:sz w:val="24"/>
          <w:szCs w:val="24"/>
        </w:rPr>
        <w:t>mSchV und unterliegt somit strengeren Grenzwerten bei den Emissionen als eine vergleichbare Anlage zur Verbrennung von Gärresten ohne Abfälle.</w:t>
      </w:r>
      <w:r w:rsidR="003F7607">
        <w:rPr>
          <w:rFonts w:ascii="Arial" w:hAnsi="Arial" w:cs="Arial"/>
          <w:sz w:val="24"/>
          <w:szCs w:val="24"/>
        </w:rPr>
        <w:t xml:space="preserve"> Eine ausreichende Temperatur im Brennofen zum vollständigen Ausbrand ist vom Antragsteller dokumentiert.</w:t>
      </w:r>
      <w:r>
        <w:rPr>
          <w:rFonts w:ascii="Arial" w:hAnsi="Arial" w:cs="Arial"/>
          <w:sz w:val="24"/>
          <w:szCs w:val="24"/>
        </w:rPr>
        <w:t xml:space="preserve"> </w:t>
      </w:r>
    </w:p>
    <w:p w:rsidR="003F7607" w:rsidRDefault="003F7607" w:rsidP="00D519BA">
      <w:pPr>
        <w:pStyle w:val="Textkrper"/>
        <w:jc w:val="both"/>
        <w:rPr>
          <w:rFonts w:ascii="Arial" w:hAnsi="Arial" w:cs="Arial"/>
          <w:sz w:val="24"/>
          <w:szCs w:val="24"/>
        </w:rPr>
      </w:pPr>
    </w:p>
    <w:p w:rsidR="00D87F5F" w:rsidRDefault="00D87F5F" w:rsidP="00D519BA">
      <w:pPr>
        <w:pStyle w:val="Textkrper"/>
        <w:jc w:val="both"/>
        <w:rPr>
          <w:rFonts w:ascii="Arial" w:hAnsi="Arial" w:cs="Arial"/>
          <w:sz w:val="24"/>
          <w:szCs w:val="24"/>
        </w:rPr>
      </w:pPr>
      <w:r>
        <w:rPr>
          <w:rFonts w:ascii="Arial" w:hAnsi="Arial" w:cs="Arial"/>
          <w:sz w:val="24"/>
          <w:szCs w:val="24"/>
        </w:rPr>
        <w:t xml:space="preserve">Ebenfalls gelangt die 42. BImSchV zur Anwendung, dadurch ist eine Verbreitung von Mikroben über die Kühlung </w:t>
      </w:r>
      <w:r w:rsidR="003F7607">
        <w:rPr>
          <w:rFonts w:ascii="Arial" w:hAnsi="Arial" w:cs="Arial"/>
          <w:sz w:val="24"/>
          <w:szCs w:val="24"/>
        </w:rPr>
        <w:t>minimiert.</w:t>
      </w:r>
    </w:p>
    <w:p w:rsidR="00B24362" w:rsidRDefault="00B24362" w:rsidP="00D519BA">
      <w:pPr>
        <w:pStyle w:val="Textkrper"/>
        <w:jc w:val="both"/>
        <w:rPr>
          <w:rFonts w:ascii="Arial" w:hAnsi="Arial" w:cs="Arial"/>
          <w:sz w:val="24"/>
          <w:szCs w:val="24"/>
        </w:rPr>
      </w:pPr>
    </w:p>
    <w:p w:rsidR="003F7607" w:rsidRDefault="00355AC0" w:rsidP="00D519BA">
      <w:pPr>
        <w:pStyle w:val="Textkrper"/>
        <w:jc w:val="both"/>
        <w:rPr>
          <w:rFonts w:ascii="Arial" w:hAnsi="Arial" w:cs="Arial"/>
          <w:sz w:val="24"/>
          <w:szCs w:val="24"/>
        </w:rPr>
      </w:pPr>
      <w:r>
        <w:rPr>
          <w:rFonts w:ascii="Arial" w:hAnsi="Arial" w:cs="Arial"/>
          <w:sz w:val="24"/>
          <w:szCs w:val="24"/>
        </w:rPr>
        <w:t>D</w:t>
      </w:r>
      <w:r w:rsidR="006B7961">
        <w:rPr>
          <w:rFonts w:ascii="Arial" w:hAnsi="Arial" w:cs="Arial"/>
          <w:sz w:val="24"/>
          <w:szCs w:val="24"/>
        </w:rPr>
        <w:t xml:space="preserve">ie </w:t>
      </w:r>
      <w:r w:rsidR="003F7607">
        <w:rPr>
          <w:rFonts w:ascii="Arial" w:hAnsi="Arial" w:cs="Arial"/>
          <w:sz w:val="24"/>
          <w:szCs w:val="24"/>
        </w:rPr>
        <w:t xml:space="preserve">weitere </w:t>
      </w:r>
      <w:r w:rsidR="006B7961">
        <w:rPr>
          <w:rFonts w:ascii="Arial" w:hAnsi="Arial" w:cs="Arial"/>
          <w:sz w:val="24"/>
          <w:szCs w:val="24"/>
        </w:rPr>
        <w:t xml:space="preserve">Anlage </w:t>
      </w:r>
      <w:r>
        <w:rPr>
          <w:rFonts w:ascii="Arial" w:hAnsi="Arial" w:cs="Arial"/>
          <w:sz w:val="24"/>
          <w:szCs w:val="24"/>
        </w:rPr>
        <w:t xml:space="preserve">ist </w:t>
      </w:r>
      <w:r w:rsidR="006B7961">
        <w:rPr>
          <w:rFonts w:ascii="Arial" w:hAnsi="Arial" w:cs="Arial"/>
          <w:sz w:val="24"/>
          <w:szCs w:val="24"/>
        </w:rPr>
        <w:t>Bestand</w:t>
      </w:r>
      <w:r w:rsidR="003F7607">
        <w:rPr>
          <w:rFonts w:ascii="Arial" w:hAnsi="Arial" w:cs="Arial"/>
          <w:sz w:val="24"/>
          <w:szCs w:val="24"/>
        </w:rPr>
        <w:t xml:space="preserve"> und bleibt unverändert. Durch die Maßnahme wird eine erhebliche Anzahl von Transportfahrten eingespart, was eine deutliche Entlastung der Umwelt bedeutet.</w:t>
      </w:r>
      <w:r>
        <w:rPr>
          <w:rFonts w:ascii="Arial" w:hAnsi="Arial" w:cs="Arial"/>
          <w:sz w:val="24"/>
          <w:szCs w:val="24"/>
        </w:rPr>
        <w:t xml:space="preserve"> </w:t>
      </w:r>
    </w:p>
    <w:p w:rsidR="003F7607" w:rsidRDefault="003F7607" w:rsidP="00D519BA">
      <w:pPr>
        <w:pStyle w:val="Textkrper"/>
        <w:jc w:val="both"/>
        <w:rPr>
          <w:rFonts w:ascii="Arial" w:hAnsi="Arial" w:cs="Arial"/>
          <w:sz w:val="24"/>
          <w:szCs w:val="24"/>
        </w:rPr>
      </w:pPr>
    </w:p>
    <w:p w:rsidR="004610E3" w:rsidRDefault="003F7607" w:rsidP="00D519BA">
      <w:pPr>
        <w:pStyle w:val="Textkrper"/>
        <w:jc w:val="both"/>
      </w:pPr>
      <w:r>
        <w:rPr>
          <w:rFonts w:ascii="Arial" w:hAnsi="Arial" w:cs="Arial"/>
          <w:sz w:val="24"/>
          <w:szCs w:val="24"/>
        </w:rPr>
        <w:t>Erhebliche</w:t>
      </w:r>
      <w:r w:rsidR="00BF1A14">
        <w:rPr>
          <w:rFonts w:ascii="Arial" w:hAnsi="Arial" w:cs="Arial"/>
          <w:sz w:val="24"/>
          <w:szCs w:val="24"/>
        </w:rPr>
        <w:t xml:space="preserve"> umweltrelevante Auswirkung </w:t>
      </w:r>
      <w:r w:rsidR="00EA5520">
        <w:rPr>
          <w:rFonts w:ascii="Arial" w:hAnsi="Arial" w:cs="Arial"/>
          <w:sz w:val="24"/>
          <w:szCs w:val="24"/>
        </w:rPr>
        <w:t xml:space="preserve">durch die Änderung </w:t>
      </w:r>
      <w:r w:rsidR="00401575">
        <w:rPr>
          <w:rFonts w:ascii="Arial" w:hAnsi="Arial" w:cs="Arial"/>
          <w:sz w:val="24"/>
          <w:szCs w:val="24"/>
        </w:rPr>
        <w:t>sind nicht zu erkennen</w:t>
      </w:r>
      <w:r w:rsidR="00355AC0">
        <w:rPr>
          <w:rFonts w:ascii="Arial" w:hAnsi="Arial" w:cs="Arial"/>
          <w:sz w:val="24"/>
          <w:szCs w:val="24"/>
        </w:rPr>
        <w:t>.</w:t>
      </w:r>
      <w:r w:rsidR="00BF1A14">
        <w:rPr>
          <w:rFonts w:ascii="Arial" w:hAnsi="Arial" w:cs="Arial"/>
          <w:sz w:val="24"/>
          <w:szCs w:val="24"/>
        </w:rPr>
        <w:t xml:space="preserve"> </w:t>
      </w:r>
    </w:p>
    <w:p w:rsidR="009C674C" w:rsidRDefault="009C674C" w:rsidP="00D519BA">
      <w:pPr>
        <w:pStyle w:val="Textkrper"/>
        <w:jc w:val="both"/>
        <w:rPr>
          <w:rFonts w:ascii="Arial" w:hAnsi="Arial" w:cs="Arial"/>
          <w:sz w:val="24"/>
          <w:szCs w:val="24"/>
        </w:rPr>
      </w:pPr>
    </w:p>
    <w:p w:rsidR="00C53638" w:rsidRPr="001626A0" w:rsidRDefault="004610E3" w:rsidP="00D519BA">
      <w:pPr>
        <w:pStyle w:val="Textkrper"/>
        <w:jc w:val="both"/>
        <w:rPr>
          <w:rFonts w:ascii="Arial" w:hAnsi="Arial" w:cs="Arial"/>
          <w:sz w:val="24"/>
          <w:szCs w:val="24"/>
        </w:rPr>
      </w:pPr>
      <w:r>
        <w:rPr>
          <w:rFonts w:ascii="Arial" w:hAnsi="Arial" w:cs="Arial"/>
          <w:sz w:val="24"/>
          <w:szCs w:val="24"/>
        </w:rPr>
        <w:t>Die Anlage li</w:t>
      </w:r>
      <w:r w:rsidR="009C674C">
        <w:rPr>
          <w:rFonts w:ascii="Arial" w:hAnsi="Arial" w:cs="Arial"/>
          <w:sz w:val="24"/>
          <w:szCs w:val="24"/>
        </w:rPr>
        <w:t>egt innerhalb des B-Plans bzw. des in Änderung befindlichen B-Plans</w:t>
      </w:r>
      <w:r w:rsidR="004E314F">
        <w:rPr>
          <w:rFonts w:ascii="Arial" w:hAnsi="Arial" w:cs="Arial"/>
          <w:sz w:val="24"/>
          <w:szCs w:val="24"/>
        </w:rPr>
        <w:t>.</w:t>
      </w:r>
    </w:p>
    <w:p w:rsidR="00D87F5F" w:rsidRDefault="00D87F5F" w:rsidP="00D519BA">
      <w:pPr>
        <w:pStyle w:val="berschrift3"/>
        <w:keepNext w:val="0"/>
        <w:widowControl w:val="0"/>
        <w:jc w:val="both"/>
        <w:rPr>
          <w:rFonts w:ascii="Arial" w:hAnsi="Arial" w:cs="Arial"/>
          <w:b w:val="0"/>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094B9A">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63900"/>
    <w:rsid w:val="00094B9A"/>
    <w:rsid w:val="000A24C9"/>
    <w:rsid w:val="000D20B7"/>
    <w:rsid w:val="000F5899"/>
    <w:rsid w:val="00104FBE"/>
    <w:rsid w:val="00111D0C"/>
    <w:rsid w:val="00152DB6"/>
    <w:rsid w:val="00156E2B"/>
    <w:rsid w:val="001626A0"/>
    <w:rsid w:val="00194161"/>
    <w:rsid w:val="001C7219"/>
    <w:rsid w:val="001E0DC6"/>
    <w:rsid w:val="001F48DD"/>
    <w:rsid w:val="00202D46"/>
    <w:rsid w:val="00230395"/>
    <w:rsid w:val="00230D23"/>
    <w:rsid w:val="00234CB6"/>
    <w:rsid w:val="00235B19"/>
    <w:rsid w:val="002524BB"/>
    <w:rsid w:val="00305B23"/>
    <w:rsid w:val="0031509C"/>
    <w:rsid w:val="00355AC0"/>
    <w:rsid w:val="00371C47"/>
    <w:rsid w:val="0038746F"/>
    <w:rsid w:val="003D45DD"/>
    <w:rsid w:val="003F7607"/>
    <w:rsid w:val="00401575"/>
    <w:rsid w:val="00405690"/>
    <w:rsid w:val="00433B3F"/>
    <w:rsid w:val="004442AA"/>
    <w:rsid w:val="00444866"/>
    <w:rsid w:val="00446E32"/>
    <w:rsid w:val="004610E3"/>
    <w:rsid w:val="004D61B8"/>
    <w:rsid w:val="004E314F"/>
    <w:rsid w:val="004E3F79"/>
    <w:rsid w:val="0051503E"/>
    <w:rsid w:val="00537945"/>
    <w:rsid w:val="005A471F"/>
    <w:rsid w:val="005D310B"/>
    <w:rsid w:val="005E79A9"/>
    <w:rsid w:val="00612331"/>
    <w:rsid w:val="006565BC"/>
    <w:rsid w:val="006B3D78"/>
    <w:rsid w:val="006B7961"/>
    <w:rsid w:val="00750147"/>
    <w:rsid w:val="007842E5"/>
    <w:rsid w:val="00853D3E"/>
    <w:rsid w:val="00893AA1"/>
    <w:rsid w:val="00895AC5"/>
    <w:rsid w:val="008A7932"/>
    <w:rsid w:val="008C269E"/>
    <w:rsid w:val="008D42BD"/>
    <w:rsid w:val="008E2107"/>
    <w:rsid w:val="0090373D"/>
    <w:rsid w:val="0091774C"/>
    <w:rsid w:val="009336CB"/>
    <w:rsid w:val="009522A4"/>
    <w:rsid w:val="009973DE"/>
    <w:rsid w:val="009C674C"/>
    <w:rsid w:val="00A137E4"/>
    <w:rsid w:val="00A5129F"/>
    <w:rsid w:val="00A72744"/>
    <w:rsid w:val="00B049DA"/>
    <w:rsid w:val="00B24362"/>
    <w:rsid w:val="00B37868"/>
    <w:rsid w:val="00BD32DB"/>
    <w:rsid w:val="00BF1A14"/>
    <w:rsid w:val="00BF5F61"/>
    <w:rsid w:val="00C01747"/>
    <w:rsid w:val="00C53638"/>
    <w:rsid w:val="00C86F23"/>
    <w:rsid w:val="00C91B9F"/>
    <w:rsid w:val="00CD24E1"/>
    <w:rsid w:val="00CF1720"/>
    <w:rsid w:val="00D519BA"/>
    <w:rsid w:val="00D833D1"/>
    <w:rsid w:val="00D84CB1"/>
    <w:rsid w:val="00D87F5F"/>
    <w:rsid w:val="00DA5DDA"/>
    <w:rsid w:val="00E04431"/>
    <w:rsid w:val="00E22D46"/>
    <w:rsid w:val="00E452EC"/>
    <w:rsid w:val="00E62708"/>
    <w:rsid w:val="00EA5520"/>
    <w:rsid w:val="00EC0FFC"/>
    <w:rsid w:val="00EC7914"/>
    <w:rsid w:val="00ED0AC5"/>
    <w:rsid w:val="00F07E16"/>
    <w:rsid w:val="00F57CF5"/>
    <w:rsid w:val="00F74BA6"/>
    <w:rsid w:val="00F905CD"/>
    <w:rsid w:val="00FD75D5"/>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4F71"/>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12</cp:revision>
  <cp:lastPrinted>2016-04-08T06:22:00Z</cp:lastPrinted>
  <dcterms:created xsi:type="dcterms:W3CDTF">2017-09-22T06:46:00Z</dcterms:created>
  <dcterms:modified xsi:type="dcterms:W3CDTF">2021-09-27T06:20:00Z</dcterms:modified>
</cp:coreProperties>
</file>