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rPr>
          <w:rFonts w:eastAsia="Times New Roman" w:cs="Arial"/>
          <w:color w:val="FF0000"/>
          <w:szCs w:val="24"/>
          <w:lang w:eastAsia="de-DE"/>
        </w:rPr>
      </w:pPr>
      <w:r>
        <w:rPr>
          <w:rFonts w:eastAsia="Times New Roman" w:cs="Arial"/>
          <w:szCs w:val="24"/>
          <w:lang w:eastAsia="de-DE"/>
        </w:rPr>
        <w:t>Köln, den 25.06.2024</w:t>
      </w:r>
      <w:bookmarkStart w:id="0" w:name="_GoBack"/>
      <w:bookmarkEnd w:id="0"/>
    </w:p>
    <w:p>
      <w:pPr>
        <w:autoSpaceDE w:val="0"/>
        <w:autoSpaceDN w:val="0"/>
        <w:adjustRightInd w:val="0"/>
        <w:spacing w:after="0" w:line="240" w:lineRule="auto"/>
        <w:rPr>
          <w:rFonts w:eastAsia="Times New Roman" w:cs="Arial"/>
          <w:b/>
          <w:szCs w:val="24"/>
          <w:lang w:eastAsia="de-DE"/>
        </w:rPr>
      </w:pPr>
    </w:p>
    <w:p>
      <w:pPr>
        <w:autoSpaceDE w:val="0"/>
        <w:autoSpaceDN w:val="0"/>
        <w:adjustRightInd w:val="0"/>
        <w:spacing w:after="0" w:line="240" w:lineRule="auto"/>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both"/>
        <w:rPr>
          <w:rFonts w:eastAsia="Times New Roman" w:cs="Arial"/>
          <w:b/>
          <w:szCs w:val="24"/>
          <w:lang w:eastAsia="de-DE"/>
        </w:rPr>
      </w:pPr>
      <w:r>
        <w:rPr>
          <w:rFonts w:eastAsia="Times New Roman" w:cs="Arial"/>
          <w:b/>
          <w:szCs w:val="24"/>
          <w:lang w:eastAsia="de-DE"/>
        </w:rPr>
        <w:t>Az.: 53.2024-0037216</w:t>
      </w:r>
    </w:p>
    <w:p>
      <w:pPr>
        <w:autoSpaceDE w:val="0"/>
        <w:autoSpaceDN w:val="0"/>
        <w:adjustRightInd w:val="0"/>
        <w:spacing w:after="0" w:line="240" w:lineRule="auto"/>
        <w:rPr>
          <w:rFonts w:eastAsia="Times New Roman" w:cs="Arial"/>
          <w:szCs w:val="24"/>
          <w:lang w:eastAsia="de-DE"/>
        </w:rPr>
      </w:pPr>
    </w:p>
    <w:p>
      <w:pPr>
        <w:pStyle w:val="NurText"/>
        <w:widowControl w:val="0"/>
        <w:spacing w:before="100" w:line="280" w:lineRule="exact"/>
        <w:jc w:val="both"/>
        <w:rPr>
          <w:rFonts w:ascii="Arial" w:hAnsi="Arial" w:cs="Arial"/>
          <w:sz w:val="24"/>
          <w:szCs w:val="24"/>
        </w:rPr>
      </w:pPr>
      <w:r>
        <w:rPr>
          <w:rFonts w:ascii="Arial" w:hAnsi="Arial" w:cs="Arial"/>
          <w:sz w:val="24"/>
          <w:szCs w:val="24"/>
        </w:rPr>
        <w:t>Auf der Grundlage des § 5 Absatz 2 des Gesetzes über die Umweltverträglichkeitsprüfung (UVPG) wird hiermit folgendes bekannt gegeben:</w:t>
      </w:r>
    </w:p>
    <w:p>
      <w:pPr>
        <w:pStyle w:val="NurText"/>
        <w:widowControl w:val="0"/>
        <w:spacing w:before="100" w:line="280" w:lineRule="exact"/>
        <w:jc w:val="both"/>
        <w:rPr>
          <w:rFonts w:ascii="Arial" w:hAnsi="Arial" w:cs="Arial"/>
          <w:sz w:val="24"/>
          <w:szCs w:val="24"/>
        </w:rPr>
      </w:pPr>
    </w:p>
    <w:p>
      <w:pPr>
        <w:autoSpaceDE w:val="0"/>
        <w:autoSpaceDN w:val="0"/>
        <w:adjustRightInd w:val="0"/>
        <w:spacing w:after="0" w:line="240" w:lineRule="auto"/>
        <w:jc w:val="both"/>
        <w:rPr>
          <w:rFonts w:cs="Arial"/>
          <w:szCs w:val="24"/>
        </w:rPr>
      </w:pPr>
      <w:r>
        <w:rPr>
          <w:rFonts w:cs="Arial"/>
          <w:szCs w:val="24"/>
        </w:rPr>
        <w:t>Die Shell Deutschland GmbH hat gem. § 16 Bundes-Immissionsschutzgesetz (BImSchG) die Genehmigung zur Änderungen im Bitumensystem durch Errichtung</w:t>
      </w:r>
    </w:p>
    <w:p>
      <w:pPr>
        <w:autoSpaceDE w:val="0"/>
        <w:autoSpaceDN w:val="0"/>
        <w:adjustRightInd w:val="0"/>
        <w:spacing w:after="0" w:line="240" w:lineRule="auto"/>
        <w:jc w:val="both"/>
        <w:rPr>
          <w:rFonts w:cs="Arial"/>
          <w:szCs w:val="24"/>
        </w:rPr>
      </w:pPr>
      <w:r>
        <w:rPr>
          <w:rFonts w:cs="Arial"/>
          <w:szCs w:val="24"/>
        </w:rPr>
        <w:t xml:space="preserve">eines Bitumen-Gaswäschers und Umsetzung technischer Maßnahmen an der TNV-Anlage (BImSch-Anlage: Lagerung flüssiger Mineralölprodukte und Bitumenlager (inkl. Utility I, Verladung und Hafen, Heißölzentrale; Anlagennummer N0011) in 50997 Köln, Godorfer Hauptstraße </w:t>
      </w:r>
      <w:proofErr w:type="gramStart"/>
      <w:r>
        <w:rPr>
          <w:rFonts w:cs="Arial"/>
          <w:szCs w:val="24"/>
        </w:rPr>
        <w:t>150,  Gemarkung</w:t>
      </w:r>
      <w:proofErr w:type="gramEnd"/>
      <w:r>
        <w:rPr>
          <w:rFonts w:cs="Arial"/>
          <w:szCs w:val="24"/>
        </w:rPr>
        <w:t xml:space="preserve"> Rondorf-Land, Flur 34, Flurstück 317 beantragt. </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Bei dem vorliegenden Antrag handelt es sich um die Änderung eines Vorhabens nach Nr. 9.2.1.1 der Anlage 1 des UVPG. Es wurde eine allgemeine Vorprüfung nach </w:t>
      </w:r>
      <w:r>
        <w:rPr>
          <w:rFonts w:ascii="Arial" w:hAnsi="Arial" w:cs="Arial"/>
          <w:i/>
          <w:sz w:val="24"/>
          <w:szCs w:val="24"/>
        </w:rPr>
        <w:t>§ 9 Absatz 2</w:t>
      </w:r>
      <w:r>
        <w:rPr>
          <w:rFonts w:ascii="Arial" w:hAnsi="Arial" w:cs="Arial"/>
          <w:sz w:val="24"/>
          <w:szCs w:val="24"/>
        </w:rPr>
        <w:t xml:space="preserve">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Insbesondere resultieren aus dem Änderungsvorhaben keine weiteren relevanten Luftverunreinigungen aus direkten Quellen (z.B. Feuerungsanlagen), da diese durch das beantragte Vorhaben nicht betroffen sind. Durch die Umsetzung der o.a. Maßnahmen sind Emissionen aus diffusen bzw. gefassten Quellen an TA-Luft-relevanten Stoffen nicht zu erwarten. Aus der vorliegenden detaillierten Immissionsprognose nach den Vorgaben der TA-Lärm geht hervor, dass sich das Vorhaben auf die Schallimmissionssituation in der Umgebung insgesamt nicht relevant auswirkt. Eine Gefährdung des Wassers ist ebenfalls nicht zu besorgen, da wassergefährdende Stoffe der Verordnung über Anlagen zum Umgang mit wassergefährdenden Stoffen (AwSV) entsprechend gehandhabt werden. Die durch das Vorhaben anfallenden Abfälle werden nach den Vorgaben des Kreislaufwirtschaftsgesetzes ordnungsgemäß verwertet bzw. beseitigt. 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gez. Rucman </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CCCF1-8A55-4CB5-802C-05FE11E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Rygol, Stefan</cp:lastModifiedBy>
  <cp:revision>3</cp:revision>
  <cp:lastPrinted>2018-11-23T13:51:00Z</cp:lastPrinted>
  <dcterms:created xsi:type="dcterms:W3CDTF">2024-06-25T07:22:00Z</dcterms:created>
  <dcterms:modified xsi:type="dcterms:W3CDTF">2024-06-25T07:23:00Z</dcterms:modified>
</cp:coreProperties>
</file>