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6CF1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 xml:space="preserve">B E K A N </w:t>
      </w:r>
      <w:proofErr w:type="spellStart"/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>N</w:t>
      </w:r>
      <w:proofErr w:type="spellEnd"/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 xml:space="preserve"> T M A C H U N G</w:t>
      </w:r>
    </w:p>
    <w:p w14:paraId="085E2DB3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</w:p>
    <w:p w14:paraId="02704AB4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</w:p>
    <w:p w14:paraId="28EE8D25" w14:textId="7D5E7F0D" w:rsidR="0040178E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Die </w:t>
      </w:r>
      <w:r w:rsidR="00AF3440" w:rsidRPr="00C6423E">
        <w:rPr>
          <w:rFonts w:ascii="Lato" w:hAnsi="Lato" w:cs="Arial"/>
          <w:sz w:val="22"/>
          <w:szCs w:val="22"/>
          <w:lang w:val="de-DE"/>
        </w:rPr>
        <w:t xml:space="preserve">Kieswerk </w:t>
      </w:r>
      <w:r w:rsidR="00DA3F36">
        <w:rPr>
          <w:rFonts w:ascii="Lato" w:hAnsi="Lato" w:cs="Arial"/>
          <w:sz w:val="22"/>
          <w:szCs w:val="22"/>
          <w:lang w:val="de-DE"/>
        </w:rPr>
        <w:t>Himmerich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GmbH,</w:t>
      </w:r>
      <w:r w:rsidR="00DA3F36">
        <w:rPr>
          <w:rFonts w:ascii="Lato" w:hAnsi="Lato" w:cs="Arial"/>
          <w:sz w:val="22"/>
          <w:szCs w:val="22"/>
          <w:lang w:val="de-DE"/>
        </w:rPr>
        <w:t xml:space="preserve"> Schleidener Aue 3,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</w:t>
      </w:r>
      <w:r w:rsidR="00DA3F36">
        <w:rPr>
          <w:rFonts w:ascii="Lato" w:hAnsi="Lato" w:cs="Arial"/>
          <w:sz w:val="22"/>
          <w:szCs w:val="22"/>
          <w:lang w:val="de-DE"/>
        </w:rPr>
        <w:t>52525</w:t>
      </w:r>
      <w:r w:rsidR="00AF3440" w:rsidRPr="00C6423E">
        <w:rPr>
          <w:rFonts w:ascii="Lato" w:hAnsi="Lato" w:cs="Arial"/>
          <w:sz w:val="22"/>
          <w:szCs w:val="22"/>
          <w:lang w:val="de-DE"/>
        </w:rPr>
        <w:t xml:space="preserve"> H</w:t>
      </w:r>
      <w:r w:rsidR="00DA3F36">
        <w:rPr>
          <w:rFonts w:ascii="Lato" w:hAnsi="Lato" w:cs="Arial"/>
          <w:sz w:val="22"/>
          <w:szCs w:val="22"/>
          <w:lang w:val="de-DE"/>
        </w:rPr>
        <w:t>einsberg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hat gemäß § </w:t>
      </w:r>
      <w:r w:rsidR="00DA3F36">
        <w:rPr>
          <w:rFonts w:ascii="Lato" w:hAnsi="Lato" w:cs="Arial"/>
          <w:sz w:val="22"/>
          <w:szCs w:val="22"/>
          <w:lang w:val="de-DE"/>
        </w:rPr>
        <w:t>3 des Gesetzes zur Ordnung von Abgrabungen (Abgrabungsgesetz)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beim Landrat des Kreises Heinsberg </w:t>
      </w:r>
      <w:r w:rsidR="00926ED8">
        <w:rPr>
          <w:rFonts w:ascii="Lato" w:hAnsi="Lato" w:cs="Arial"/>
          <w:sz w:val="22"/>
          <w:szCs w:val="22"/>
          <w:lang w:val="de-DE"/>
        </w:rPr>
        <w:t>einen Antrag</w:t>
      </w:r>
      <w:r w:rsidR="006011F5">
        <w:rPr>
          <w:rFonts w:ascii="Lato" w:hAnsi="Lato" w:cs="Arial"/>
          <w:sz w:val="22"/>
          <w:szCs w:val="22"/>
          <w:lang w:val="de-DE"/>
        </w:rPr>
        <w:t xml:space="preserve"> auf Änderung und</w:t>
      </w:r>
      <w:r w:rsidR="00926ED8">
        <w:rPr>
          <w:rFonts w:ascii="Lato" w:hAnsi="Lato" w:cs="Arial"/>
          <w:sz w:val="22"/>
          <w:szCs w:val="22"/>
          <w:lang w:val="de-DE"/>
        </w:rPr>
        <w:t xml:space="preserve"> Erweiterung der </w:t>
      </w:r>
      <w:r w:rsidR="006011F5">
        <w:rPr>
          <w:rFonts w:ascii="Lato" w:hAnsi="Lato" w:cs="Arial"/>
          <w:sz w:val="22"/>
          <w:szCs w:val="22"/>
          <w:lang w:val="de-DE"/>
        </w:rPr>
        <w:t xml:space="preserve">bestehenden </w:t>
      </w:r>
      <w:r w:rsidR="00DA3F36">
        <w:rPr>
          <w:rFonts w:ascii="Lato" w:hAnsi="Lato" w:cs="Arial"/>
          <w:sz w:val="22"/>
          <w:szCs w:val="22"/>
          <w:lang w:val="de-DE"/>
        </w:rPr>
        <w:t>Ab</w:t>
      </w:r>
      <w:r w:rsidR="00926ED8">
        <w:rPr>
          <w:rFonts w:ascii="Lato" w:hAnsi="Lato" w:cs="Arial"/>
          <w:sz w:val="22"/>
          <w:szCs w:val="22"/>
          <w:lang w:val="de-DE"/>
        </w:rPr>
        <w:t>grabung</w:t>
      </w:r>
      <w:r w:rsidR="00A071A0">
        <w:rPr>
          <w:rFonts w:ascii="Lato" w:hAnsi="Lato" w:cs="Arial"/>
          <w:sz w:val="22"/>
          <w:szCs w:val="22"/>
          <w:lang w:val="de-DE"/>
        </w:rPr>
        <w:t xml:space="preserve"> </w:t>
      </w:r>
      <w:r w:rsidR="00926ED8">
        <w:rPr>
          <w:rFonts w:ascii="Lato" w:hAnsi="Lato" w:cs="Arial"/>
          <w:sz w:val="22"/>
          <w:szCs w:val="22"/>
          <w:lang w:val="de-DE"/>
        </w:rPr>
        <w:t>gestellt</w:t>
      </w:r>
      <w:r w:rsidR="006011F5">
        <w:rPr>
          <w:rFonts w:ascii="Lato" w:hAnsi="Lato" w:cs="Arial"/>
          <w:sz w:val="22"/>
          <w:szCs w:val="22"/>
          <w:lang w:val="de-DE"/>
        </w:rPr>
        <w:t>.</w:t>
      </w:r>
      <w:r w:rsidR="00E01217">
        <w:rPr>
          <w:rFonts w:ascii="Lato" w:hAnsi="Lato" w:cs="Arial"/>
          <w:sz w:val="22"/>
          <w:szCs w:val="22"/>
          <w:lang w:val="de-DE"/>
        </w:rPr>
        <w:t xml:space="preserve"> </w:t>
      </w:r>
    </w:p>
    <w:p w14:paraId="62A98F4C" w14:textId="77777777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DEB32B3" w14:textId="77777777" w:rsidR="005C78DC" w:rsidRPr="00C6423E" w:rsidRDefault="005158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Von de</w:t>
      </w:r>
      <w:r w:rsidR="00631995" w:rsidRPr="00C6423E">
        <w:rPr>
          <w:rFonts w:ascii="Lato" w:hAnsi="Lato" w:cs="Arial"/>
          <w:sz w:val="22"/>
          <w:szCs w:val="22"/>
          <w:lang w:val="de-DE"/>
        </w:rPr>
        <w:t xml:space="preserve">m Vorhaben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sind </w:t>
      </w:r>
      <w:r w:rsidR="005C78DC" w:rsidRPr="00C6423E">
        <w:rPr>
          <w:rFonts w:ascii="Lato" w:hAnsi="Lato" w:cs="Arial"/>
          <w:sz w:val="22"/>
          <w:szCs w:val="22"/>
          <w:lang w:val="de-DE"/>
        </w:rPr>
        <w:t xml:space="preserve">folgende </w:t>
      </w:r>
      <w:r w:rsidR="00483A9A" w:rsidRPr="00C6423E">
        <w:rPr>
          <w:rFonts w:ascii="Lato" w:hAnsi="Lato" w:cs="Arial"/>
          <w:sz w:val="22"/>
          <w:szCs w:val="22"/>
          <w:lang w:val="de-DE"/>
        </w:rPr>
        <w:t>Grundstücke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betroffen</w:t>
      </w:r>
      <w:r w:rsidR="005C78DC" w:rsidRPr="00C6423E">
        <w:rPr>
          <w:rFonts w:ascii="Lato" w:hAnsi="Lato" w:cs="Arial"/>
          <w:sz w:val="22"/>
          <w:szCs w:val="22"/>
          <w:lang w:val="de-DE"/>
        </w:rPr>
        <w:t>:</w:t>
      </w:r>
    </w:p>
    <w:p w14:paraId="6304B991" w14:textId="77777777" w:rsidR="0040178E" w:rsidRPr="00C6423E" w:rsidRDefault="0040178E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74FE6E3" w14:textId="729D2CD0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0" w:name="_Hlk141096298"/>
      <w:r w:rsidRPr="00C6423E">
        <w:rPr>
          <w:rFonts w:ascii="Lato" w:hAnsi="Lato" w:cs="Arial"/>
          <w:sz w:val="22"/>
          <w:szCs w:val="22"/>
          <w:lang w:val="de-DE"/>
        </w:rPr>
        <w:t>Stadt: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631995" w:rsidRPr="00C6423E">
        <w:rPr>
          <w:rFonts w:ascii="Lato" w:hAnsi="Lato" w:cs="Arial"/>
          <w:sz w:val="22"/>
          <w:szCs w:val="22"/>
          <w:lang w:val="de-DE"/>
        </w:rPr>
        <w:t>H</w:t>
      </w:r>
      <w:r w:rsidR="00DA3F36">
        <w:rPr>
          <w:rFonts w:ascii="Lato" w:hAnsi="Lato" w:cs="Arial"/>
          <w:sz w:val="22"/>
          <w:szCs w:val="22"/>
          <w:lang w:val="de-DE"/>
        </w:rPr>
        <w:t>einsberg</w:t>
      </w:r>
    </w:p>
    <w:p w14:paraId="5F596BED" w14:textId="50E7AA80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Gemarkung: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Randerath</w:t>
      </w:r>
    </w:p>
    <w:p w14:paraId="32082ED7" w14:textId="6284E204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>
        <w:rPr>
          <w:rFonts w:ascii="Lato" w:hAnsi="Lato" w:cs="Arial"/>
          <w:sz w:val="22"/>
          <w:szCs w:val="22"/>
          <w:lang w:val="de-DE"/>
        </w:rPr>
        <w:t>5</w:t>
      </w:r>
    </w:p>
    <w:p w14:paraId="4EF094F8" w14:textId="3ADB2DBC" w:rsidR="00631995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249 tlw.</w:t>
      </w:r>
    </w:p>
    <w:p w14:paraId="32235221" w14:textId="05766A14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>
        <w:rPr>
          <w:rFonts w:ascii="Lato" w:hAnsi="Lato" w:cs="Arial"/>
          <w:sz w:val="22"/>
          <w:szCs w:val="22"/>
          <w:lang w:val="de-DE"/>
        </w:rPr>
        <w:t>6</w:t>
      </w:r>
    </w:p>
    <w:p w14:paraId="7D444559" w14:textId="6CA84B02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154 tlw., 155, 179, 185 tlw., 192, 193, 194, 196 tlw., 197</w:t>
      </w:r>
      <w:r w:rsidR="00E17F27">
        <w:rPr>
          <w:rFonts w:ascii="Lato" w:hAnsi="Lato" w:cs="Arial"/>
          <w:sz w:val="22"/>
          <w:szCs w:val="22"/>
          <w:lang w:val="de-DE"/>
        </w:rPr>
        <w:t xml:space="preserve"> und </w:t>
      </w:r>
      <w:r w:rsidR="00DA3F36">
        <w:rPr>
          <w:rFonts w:ascii="Lato" w:hAnsi="Lato" w:cs="Arial"/>
          <w:sz w:val="22"/>
          <w:szCs w:val="22"/>
          <w:lang w:val="de-DE"/>
        </w:rPr>
        <w:t xml:space="preserve">199 </w:t>
      </w:r>
    </w:p>
    <w:p w14:paraId="7E8FD4E4" w14:textId="5824BFD6" w:rsidR="005158D4" w:rsidRPr="00C6423E" w:rsidRDefault="005158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1" w:name="_Hlk141094457"/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E17F27">
        <w:rPr>
          <w:rFonts w:ascii="Lato" w:hAnsi="Lato" w:cs="Arial"/>
          <w:sz w:val="22"/>
          <w:szCs w:val="22"/>
          <w:lang w:val="de-DE"/>
        </w:rPr>
        <w:t>8</w:t>
      </w:r>
    </w:p>
    <w:p w14:paraId="6EE7371F" w14:textId="23D8BB23" w:rsidR="00483A9A" w:rsidRPr="00E01217" w:rsidRDefault="005158D4" w:rsidP="00631995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color w:val="FF0000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8A51D3">
        <w:rPr>
          <w:rFonts w:ascii="Lato" w:hAnsi="Lato" w:cs="Arial"/>
          <w:sz w:val="22"/>
          <w:szCs w:val="22"/>
          <w:lang w:val="de-DE"/>
        </w:rPr>
        <w:t>4</w:t>
      </w:r>
      <w:r w:rsidR="00E17F27">
        <w:rPr>
          <w:rFonts w:ascii="Lato" w:hAnsi="Lato" w:cs="Arial"/>
          <w:sz w:val="22"/>
          <w:szCs w:val="22"/>
          <w:lang w:val="de-DE"/>
        </w:rPr>
        <w:t>19, 420, 421, 541, 566, 568 und 659 alle tlw.</w:t>
      </w:r>
      <w:r w:rsidR="00E01217">
        <w:rPr>
          <w:rFonts w:ascii="Lato" w:hAnsi="Lato" w:cs="Arial"/>
          <w:sz w:val="22"/>
          <w:szCs w:val="22"/>
          <w:lang w:val="de-DE"/>
        </w:rPr>
        <w:t xml:space="preserve"> </w:t>
      </w:r>
      <w:bookmarkEnd w:id="1"/>
    </w:p>
    <w:p w14:paraId="373A89B0" w14:textId="77777777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bookmarkEnd w:id="0"/>
    <w:p w14:paraId="526055BE" w14:textId="5A4CEEC4" w:rsidR="00A071A0" w:rsidRDefault="006011F5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>Die Planung schließt unmittelbar an die derzeit genehmigte Abgrabung mit einer Größe von 9,97 ha an. Die Bestandsfläche soll bezüglich der Abbausohle geändert werden</w:t>
      </w:r>
      <w:r w:rsidR="00A071A0">
        <w:rPr>
          <w:rFonts w:ascii="Lato" w:hAnsi="Lato" w:cs="Arial"/>
          <w:sz w:val="22"/>
          <w:szCs w:val="22"/>
          <w:lang w:val="de-DE"/>
        </w:rPr>
        <w:t>. Die Erweiterungsplanung umfasst eine Fläche von insgesamt 29,17 ha als Trockenabgrabung zur Gewinnung von Sand, Kies und Lehm.</w:t>
      </w:r>
    </w:p>
    <w:p w14:paraId="4D4B23CF" w14:textId="3499BA4A" w:rsidR="006011F5" w:rsidRDefault="006011F5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C676589" w14:textId="03CFE4DF" w:rsidR="00926451" w:rsidRDefault="00A071A0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 xml:space="preserve">Für das o. g. Vorhaben besteht gemäß § 9 Abs. 2 Nr. 1 des Gesetzes über die Umweltverträglichkeitsprüfung – UVPG- die Verpflichtung zur Durchführung einer Umweltverträglichkeitsprüfung. </w:t>
      </w:r>
    </w:p>
    <w:p w14:paraId="1382866B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16B822D" w14:textId="7B7F6D21" w:rsidR="00A12836" w:rsidRPr="00DD0744" w:rsidRDefault="001306C0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2" w:name="_Hlk141096355"/>
      <w:r w:rsidRPr="00C6423E">
        <w:rPr>
          <w:rFonts w:ascii="Lato" w:hAnsi="Lato" w:cs="Arial"/>
          <w:sz w:val="22"/>
          <w:szCs w:val="22"/>
          <w:lang w:val="de-DE"/>
        </w:rPr>
        <w:t>Gemäß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§</w:t>
      </w:r>
      <w:r w:rsidR="00A071A0">
        <w:rPr>
          <w:rFonts w:ascii="Lato" w:hAnsi="Lato" w:cs="Arial"/>
          <w:sz w:val="22"/>
          <w:szCs w:val="22"/>
          <w:lang w:val="de-DE"/>
        </w:rPr>
        <w:t xml:space="preserve">§ 18 und 19 UVPG i. V. m. § 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73 Abs. 3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Satz 1 </w:t>
      </w:r>
      <w:r w:rsidR="00A12836" w:rsidRPr="00C6423E">
        <w:rPr>
          <w:rFonts w:ascii="Lato" w:hAnsi="Lato" w:cs="Arial"/>
          <w:sz w:val="22"/>
          <w:szCs w:val="22"/>
          <w:lang w:val="de-DE"/>
        </w:rPr>
        <w:t>Verwaltungsverfahrensgesetz für das Land Nordrhein-Westfalen</w:t>
      </w:r>
      <w:r w:rsidR="00A071A0">
        <w:rPr>
          <w:rFonts w:ascii="Lato" w:hAnsi="Lato" w:cs="Arial"/>
          <w:sz w:val="22"/>
          <w:szCs w:val="22"/>
          <w:lang w:val="de-DE"/>
        </w:rPr>
        <w:t xml:space="preserve"> (VwVfG NRW)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liegt der </w:t>
      </w:r>
      <w:r w:rsidR="00240580" w:rsidRPr="00C6423E">
        <w:rPr>
          <w:rFonts w:ascii="Lato" w:hAnsi="Lato" w:cs="Arial"/>
          <w:sz w:val="22"/>
          <w:szCs w:val="22"/>
          <w:lang w:val="de-DE"/>
        </w:rPr>
        <w:t>Plan</w:t>
      </w:r>
      <w:r w:rsidR="00DB08BA" w:rsidRPr="00C6423E">
        <w:rPr>
          <w:rFonts w:ascii="Lato" w:hAnsi="Lato" w:cs="Arial"/>
          <w:sz w:val="22"/>
          <w:szCs w:val="22"/>
          <w:lang w:val="de-DE"/>
        </w:rPr>
        <w:t xml:space="preserve"> einschließlich Erläuterungen</w:t>
      </w:r>
      <w:r w:rsidR="004569F4">
        <w:rPr>
          <w:rFonts w:ascii="Lato" w:hAnsi="Lato" w:cs="Arial"/>
          <w:sz w:val="22"/>
          <w:szCs w:val="22"/>
          <w:lang w:val="de-DE"/>
        </w:rPr>
        <w:t xml:space="preserve"> </w:t>
      </w:r>
      <w:r w:rsidR="004569F4" w:rsidRPr="00905116">
        <w:rPr>
          <w:rFonts w:ascii="Lato" w:hAnsi="Lato" w:cs="Arial"/>
          <w:sz w:val="22"/>
          <w:szCs w:val="22"/>
          <w:lang w:val="de-DE"/>
        </w:rPr>
        <w:t>(</w:t>
      </w:r>
      <w:r w:rsidR="00A071A0">
        <w:rPr>
          <w:rFonts w:ascii="Lato" w:hAnsi="Lato" w:cs="Arial"/>
          <w:sz w:val="22"/>
          <w:szCs w:val="22"/>
          <w:lang w:val="de-DE"/>
        </w:rPr>
        <w:t>Projektbeschreibung</w:t>
      </w:r>
      <w:r w:rsidR="006A1C75" w:rsidRPr="00905116">
        <w:rPr>
          <w:rFonts w:ascii="Lato" w:hAnsi="Lato" w:cs="Arial"/>
          <w:sz w:val="22"/>
          <w:szCs w:val="22"/>
          <w:lang w:val="de-DE"/>
        </w:rPr>
        <w:t>,</w:t>
      </w:r>
      <w:r w:rsidR="00A071A0">
        <w:rPr>
          <w:rFonts w:ascii="Lato" w:hAnsi="Lato" w:cs="Arial"/>
          <w:sz w:val="22"/>
          <w:szCs w:val="22"/>
          <w:lang w:val="de-DE"/>
        </w:rPr>
        <w:t xml:space="preserve"> Umweltverträglichkeitsbericht und Pläne,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</w:t>
      </w:r>
      <w:r w:rsidR="00A071A0">
        <w:rPr>
          <w:rFonts w:ascii="Lato" w:hAnsi="Lato" w:cs="Arial"/>
          <w:sz w:val="22"/>
          <w:szCs w:val="22"/>
          <w:lang w:val="de-DE"/>
        </w:rPr>
        <w:t>Betriebsplanung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/ </w:t>
      </w:r>
      <w:r w:rsidR="00A071A0">
        <w:rPr>
          <w:rFonts w:ascii="Lato" w:hAnsi="Lato" w:cs="Arial"/>
          <w:sz w:val="22"/>
          <w:szCs w:val="22"/>
          <w:lang w:val="de-DE"/>
        </w:rPr>
        <w:t>-Pläne,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 Landschaftspflegerischer Begleitplan,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LBP-Pläne,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Ökologischer Fachbeitrag, </w:t>
      </w:r>
      <w:r w:rsidR="006A1C75" w:rsidRPr="00905116">
        <w:rPr>
          <w:rFonts w:ascii="Lato" w:hAnsi="Lato" w:cs="Arial"/>
          <w:sz w:val="22"/>
          <w:szCs w:val="22"/>
          <w:lang w:val="de-DE"/>
        </w:rPr>
        <w:t>Fachbeitrag zum Artenschutz,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Schalltechnische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</w:t>
      </w:r>
      <w:r w:rsidR="003218D3">
        <w:rPr>
          <w:rFonts w:ascii="Lato" w:hAnsi="Lato" w:cs="Arial"/>
          <w:sz w:val="22"/>
          <w:szCs w:val="22"/>
          <w:lang w:val="de-DE"/>
        </w:rPr>
        <w:t>Immissionsprognose</w:t>
      </w:r>
      <w:r w:rsidR="004569F4" w:rsidRPr="00905116">
        <w:rPr>
          <w:rFonts w:ascii="Lato" w:hAnsi="Lato" w:cs="Arial"/>
          <w:sz w:val="22"/>
          <w:szCs w:val="22"/>
          <w:lang w:val="de-DE"/>
        </w:rPr>
        <w:t>,</w:t>
      </w:r>
      <w:r w:rsidR="003218D3">
        <w:rPr>
          <w:rFonts w:ascii="Lato" w:hAnsi="Lato" w:cs="Arial"/>
          <w:sz w:val="22"/>
          <w:szCs w:val="22"/>
          <w:lang w:val="de-DE"/>
        </w:rPr>
        <w:t xml:space="preserve"> Emissionsprognose Staub, Erschließungsplanung Zufahrt Nordwest, Bodenschutzkonzept</w:t>
      </w:r>
      <w:r w:rsidR="008A51D3" w:rsidRPr="00905116">
        <w:rPr>
          <w:rFonts w:ascii="Lato" w:hAnsi="Lato" w:cs="Arial"/>
          <w:sz w:val="22"/>
          <w:szCs w:val="22"/>
          <w:lang w:val="de-DE"/>
        </w:rPr>
        <w:t>, Stellungnahme der Träger öffentlicher Belange</w:t>
      </w:r>
      <w:r w:rsidR="004569F4" w:rsidRPr="00905116">
        <w:rPr>
          <w:rFonts w:ascii="Lato" w:hAnsi="Lato" w:cs="Arial"/>
          <w:lang w:val="de-DE"/>
        </w:rPr>
        <w:t>)</w:t>
      </w:r>
      <w:r w:rsidR="00A12836" w:rsidRPr="00905116">
        <w:rPr>
          <w:rFonts w:ascii="Lato" w:hAnsi="Lato" w:cs="Arial"/>
          <w:sz w:val="22"/>
          <w:szCs w:val="22"/>
          <w:lang w:val="de-DE"/>
        </w:rPr>
        <w:t xml:space="preserve">, der </w:t>
      </w:r>
      <w:r w:rsidR="00A12836" w:rsidRPr="00C6423E">
        <w:rPr>
          <w:rFonts w:ascii="Lato" w:hAnsi="Lato" w:cs="Arial"/>
          <w:sz w:val="22"/>
          <w:szCs w:val="22"/>
          <w:lang w:val="de-DE"/>
        </w:rPr>
        <w:t>das Vorhaben,</w:t>
      </w:r>
      <w:r w:rsidR="00AD232D">
        <w:rPr>
          <w:rFonts w:ascii="Lato" w:hAnsi="Lato" w:cs="Arial"/>
          <w:sz w:val="22"/>
          <w:szCs w:val="22"/>
          <w:lang w:val="de-DE"/>
        </w:rPr>
        <w:t xml:space="preserve"> </w:t>
      </w:r>
      <w:r w:rsidR="00A12836" w:rsidRPr="00C6423E">
        <w:rPr>
          <w:rFonts w:ascii="Lato" w:hAnsi="Lato" w:cs="Arial"/>
          <w:sz w:val="22"/>
          <w:szCs w:val="22"/>
          <w:lang w:val="de-DE"/>
        </w:rPr>
        <w:t>seinen Anlass und die vom Vorhaben betroffenen Grundstücke und Anlagen erkennen lässt, einen Monat in der Zeit</w:t>
      </w:r>
    </w:p>
    <w:bookmarkEnd w:id="2"/>
    <w:p w14:paraId="646DC0E0" w14:textId="77777777" w:rsidR="000F681C" w:rsidRPr="00C6423E" w:rsidRDefault="000F681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18D4AFB" w14:textId="45014EF1" w:rsidR="00A12836" w:rsidRPr="00FE36BE" w:rsidRDefault="00A12836" w:rsidP="00D61DD6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sz w:val="22"/>
          <w:szCs w:val="22"/>
          <w:lang w:val="de-DE"/>
        </w:rPr>
      </w:pPr>
      <w:bookmarkStart w:id="3" w:name="_Hlk141096407"/>
      <w:r w:rsidRPr="00FE36BE">
        <w:rPr>
          <w:rFonts w:ascii="Lato" w:hAnsi="Lato" w:cs="Arial"/>
          <w:b/>
          <w:sz w:val="22"/>
          <w:szCs w:val="22"/>
          <w:lang w:val="de-DE"/>
        </w:rPr>
        <w:t xml:space="preserve">vom </w:t>
      </w:r>
      <w:r w:rsidR="003218D3">
        <w:rPr>
          <w:rFonts w:ascii="Lato" w:hAnsi="Lato" w:cs="Arial"/>
          <w:b/>
          <w:sz w:val="22"/>
          <w:szCs w:val="22"/>
          <w:lang w:val="de-DE"/>
        </w:rPr>
        <w:t>2</w:t>
      </w:r>
      <w:r w:rsidR="00696AF5">
        <w:rPr>
          <w:rFonts w:ascii="Lato" w:hAnsi="Lato" w:cs="Arial"/>
          <w:b/>
          <w:sz w:val="22"/>
          <w:szCs w:val="22"/>
          <w:lang w:val="de-DE"/>
        </w:rPr>
        <w:t>5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.0</w:t>
      </w:r>
      <w:r w:rsidR="003218D3">
        <w:rPr>
          <w:rFonts w:ascii="Lato" w:hAnsi="Lato" w:cs="Arial"/>
          <w:b/>
          <w:sz w:val="22"/>
          <w:szCs w:val="22"/>
          <w:lang w:val="de-DE"/>
        </w:rPr>
        <w:t>9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.2023</w:t>
      </w:r>
      <w:r w:rsidR="00D61DD6" w:rsidRPr="00FE36BE">
        <w:rPr>
          <w:rFonts w:ascii="Lato" w:hAnsi="Lato" w:cs="Arial"/>
          <w:b/>
          <w:sz w:val="22"/>
          <w:szCs w:val="22"/>
          <w:lang w:val="de-DE"/>
        </w:rPr>
        <w:t xml:space="preserve"> </w:t>
      </w:r>
      <w:r w:rsidRPr="00FE36BE">
        <w:rPr>
          <w:rFonts w:ascii="Lato" w:hAnsi="Lato" w:cs="Arial"/>
          <w:b/>
          <w:sz w:val="22"/>
          <w:szCs w:val="22"/>
          <w:lang w:val="de-DE"/>
        </w:rPr>
        <w:t xml:space="preserve">bis </w:t>
      </w:r>
      <w:r w:rsidR="00D61DD6" w:rsidRPr="00FE36BE">
        <w:rPr>
          <w:rFonts w:ascii="Lato" w:hAnsi="Lato" w:cs="Arial"/>
          <w:b/>
          <w:sz w:val="22"/>
          <w:szCs w:val="22"/>
          <w:lang w:val="de-DE"/>
        </w:rPr>
        <w:t xml:space="preserve">einschließlich </w:t>
      </w:r>
      <w:r w:rsidR="003218D3">
        <w:rPr>
          <w:rFonts w:ascii="Lato" w:hAnsi="Lato" w:cs="Arial"/>
          <w:b/>
          <w:sz w:val="22"/>
          <w:szCs w:val="22"/>
          <w:lang w:val="de-DE"/>
        </w:rPr>
        <w:t>2</w:t>
      </w:r>
      <w:r w:rsidR="00696AF5">
        <w:rPr>
          <w:rFonts w:ascii="Lato" w:hAnsi="Lato" w:cs="Arial"/>
          <w:b/>
          <w:sz w:val="22"/>
          <w:szCs w:val="22"/>
          <w:lang w:val="de-DE"/>
        </w:rPr>
        <w:t>4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</w:t>
      </w:r>
      <w:r w:rsidR="003218D3">
        <w:rPr>
          <w:rFonts w:ascii="Lato" w:hAnsi="Lato" w:cs="Arial"/>
          <w:b/>
          <w:sz w:val="22"/>
          <w:szCs w:val="22"/>
          <w:lang w:val="de-DE"/>
        </w:rPr>
        <w:t>10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.2023</w:t>
      </w:r>
    </w:p>
    <w:p w14:paraId="048277D2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bookmarkEnd w:id="3"/>
    <w:p w14:paraId="1C3B77B3" w14:textId="38D053FA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im Rathaus der Stadt </w:t>
      </w:r>
      <w:r w:rsidR="006672A4" w:rsidRPr="00C6423E">
        <w:rPr>
          <w:rFonts w:ascii="Lato" w:hAnsi="Lato" w:cs="Arial"/>
          <w:sz w:val="22"/>
          <w:szCs w:val="22"/>
          <w:lang w:val="de-DE"/>
        </w:rPr>
        <w:t>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  <w:r w:rsidRPr="00DD0744">
        <w:rPr>
          <w:rFonts w:ascii="Lato" w:hAnsi="Lato" w:cs="Arial"/>
          <w:sz w:val="22"/>
          <w:szCs w:val="22"/>
          <w:lang w:val="de-DE"/>
        </w:rPr>
        <w:t>, Amt</w:t>
      </w:r>
      <w:r w:rsidR="00F83383" w:rsidRPr="00DD0744">
        <w:rPr>
          <w:rFonts w:ascii="Lato" w:hAnsi="Lato" w:cs="Arial"/>
          <w:sz w:val="22"/>
          <w:szCs w:val="22"/>
          <w:lang w:val="de-DE"/>
        </w:rPr>
        <w:t xml:space="preserve"> für Stadt</w:t>
      </w:r>
      <w:r w:rsidR="00041AC6">
        <w:rPr>
          <w:rFonts w:ascii="Lato" w:hAnsi="Lato" w:cs="Arial"/>
          <w:sz w:val="22"/>
          <w:szCs w:val="22"/>
          <w:lang w:val="de-DE"/>
        </w:rPr>
        <w:t>planung und Liegenschaften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Zimmer </w:t>
      </w:r>
      <w:r w:rsidR="00041AC6">
        <w:rPr>
          <w:rFonts w:ascii="Lato" w:hAnsi="Lato" w:cs="Arial"/>
          <w:sz w:val="22"/>
          <w:szCs w:val="22"/>
          <w:lang w:val="de-DE"/>
        </w:rPr>
        <w:t>3.10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</w:t>
      </w:r>
      <w:r w:rsidR="00041AC6">
        <w:rPr>
          <w:rFonts w:ascii="Lato" w:hAnsi="Lato" w:cs="Arial"/>
          <w:sz w:val="22"/>
          <w:szCs w:val="22"/>
          <w:lang w:val="de-DE"/>
        </w:rPr>
        <w:t>Rathausplatz 1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</w:t>
      </w:r>
      <w:r w:rsidR="00041AC6">
        <w:rPr>
          <w:rFonts w:ascii="Lato" w:hAnsi="Lato" w:cs="Arial"/>
          <w:sz w:val="22"/>
          <w:szCs w:val="22"/>
          <w:lang w:val="de-DE"/>
        </w:rPr>
        <w:t>41836</w:t>
      </w:r>
      <w:r w:rsidR="003F4372" w:rsidRPr="00C6423E">
        <w:rPr>
          <w:rFonts w:ascii="Lato" w:hAnsi="Lato" w:cs="Arial"/>
          <w:sz w:val="22"/>
          <w:szCs w:val="22"/>
          <w:lang w:val="de-DE"/>
        </w:rPr>
        <w:t xml:space="preserve"> 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  <w:r w:rsidRPr="00C6423E">
        <w:rPr>
          <w:rFonts w:ascii="Lato" w:hAnsi="Lato" w:cs="Arial"/>
          <w:sz w:val="22"/>
          <w:szCs w:val="22"/>
          <w:lang w:val="de-DE"/>
        </w:rPr>
        <w:t>, während folgender Zeiten zur Einsichtnahme aus:</w:t>
      </w:r>
    </w:p>
    <w:p w14:paraId="306BE1A6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5BC6C0E" w14:textId="77777777" w:rsidR="00DE075D" w:rsidRPr="009B47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9B4736">
        <w:rPr>
          <w:rFonts w:ascii="Lato" w:hAnsi="Lato" w:cs="Arial"/>
          <w:b/>
          <w:bCs/>
          <w:sz w:val="22"/>
          <w:szCs w:val="22"/>
          <w:lang w:val="de-DE"/>
        </w:rPr>
        <w:t>vormittags</w:t>
      </w:r>
    </w:p>
    <w:p w14:paraId="07AA321C" w14:textId="6D332E28" w:rsidR="00A12836" w:rsidRPr="00C6423E" w:rsidRDefault="00DE075D" w:rsidP="009B4736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>montags bis freitags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von </w:t>
      </w:r>
      <w:r w:rsidR="00F83383" w:rsidRPr="00C6423E">
        <w:rPr>
          <w:rFonts w:ascii="Lato" w:hAnsi="Lato" w:cs="Arial"/>
          <w:sz w:val="22"/>
          <w:szCs w:val="22"/>
          <w:lang w:val="de-DE"/>
        </w:rPr>
        <w:t>08:</w:t>
      </w:r>
      <w:r w:rsidR="00041AC6">
        <w:rPr>
          <w:rFonts w:ascii="Lato" w:hAnsi="Lato" w:cs="Arial"/>
          <w:sz w:val="22"/>
          <w:szCs w:val="22"/>
          <w:lang w:val="de-DE"/>
        </w:rPr>
        <w:t>3</w:t>
      </w:r>
      <w:r w:rsidR="00F83383" w:rsidRPr="00C6423E">
        <w:rPr>
          <w:rFonts w:ascii="Lato" w:hAnsi="Lato" w:cs="Arial"/>
          <w:sz w:val="22"/>
          <w:szCs w:val="22"/>
          <w:lang w:val="de-DE"/>
        </w:rPr>
        <w:t>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 bis </w:t>
      </w:r>
      <w:r w:rsidR="00F83383" w:rsidRPr="00C6423E">
        <w:rPr>
          <w:rFonts w:ascii="Lato" w:hAnsi="Lato" w:cs="Arial"/>
          <w:sz w:val="22"/>
          <w:szCs w:val="22"/>
          <w:lang w:val="de-DE"/>
        </w:rPr>
        <w:t>12:</w:t>
      </w:r>
      <w:r w:rsidR="00041AC6">
        <w:rPr>
          <w:rFonts w:ascii="Lato" w:hAnsi="Lato" w:cs="Arial"/>
          <w:sz w:val="22"/>
          <w:szCs w:val="22"/>
          <w:lang w:val="de-DE"/>
        </w:rPr>
        <w:t>0</w:t>
      </w:r>
      <w:r w:rsidR="00F83383" w:rsidRPr="00C6423E">
        <w:rPr>
          <w:rFonts w:ascii="Lato" w:hAnsi="Lato" w:cs="Arial"/>
          <w:sz w:val="22"/>
          <w:szCs w:val="22"/>
          <w:lang w:val="de-DE"/>
        </w:rPr>
        <w:t>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Uhr,</w:t>
      </w:r>
    </w:p>
    <w:p w14:paraId="27511951" w14:textId="77777777" w:rsidR="00DE075D" w:rsidRPr="009B47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9B4736">
        <w:rPr>
          <w:rFonts w:ascii="Lato" w:hAnsi="Lato" w:cs="Arial"/>
          <w:b/>
          <w:bCs/>
          <w:sz w:val="22"/>
          <w:szCs w:val="22"/>
          <w:lang w:val="de-DE"/>
        </w:rPr>
        <w:t>nachmittags</w:t>
      </w:r>
    </w:p>
    <w:p w14:paraId="6D44F44B" w14:textId="19365580" w:rsidR="00A12836" w:rsidRPr="00C6423E" w:rsidRDefault="00DE075D" w:rsidP="005523AC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>montags</w:t>
      </w:r>
      <w:r w:rsidR="00F83383" w:rsidRPr="00C6423E">
        <w:rPr>
          <w:rFonts w:ascii="Lato" w:hAnsi="Lato" w:cs="Arial"/>
          <w:sz w:val="22"/>
          <w:szCs w:val="22"/>
          <w:lang w:val="de-DE"/>
        </w:rPr>
        <w:tab/>
      </w:r>
      <w:r w:rsidR="005523AC"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von </w:t>
      </w:r>
      <w:r w:rsidR="00F83383" w:rsidRPr="00C6423E">
        <w:rPr>
          <w:rFonts w:ascii="Lato" w:hAnsi="Lato" w:cs="Arial"/>
          <w:sz w:val="22"/>
          <w:szCs w:val="22"/>
          <w:lang w:val="de-DE"/>
        </w:rPr>
        <w:t>14:00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 bis </w:t>
      </w:r>
      <w:r w:rsidR="00F83383" w:rsidRPr="00C6423E">
        <w:rPr>
          <w:rFonts w:ascii="Lato" w:hAnsi="Lato" w:cs="Arial"/>
          <w:sz w:val="22"/>
          <w:szCs w:val="22"/>
          <w:lang w:val="de-DE"/>
        </w:rPr>
        <w:t>1</w:t>
      </w:r>
      <w:r w:rsidR="00041AC6">
        <w:rPr>
          <w:rFonts w:ascii="Lato" w:hAnsi="Lato" w:cs="Arial"/>
          <w:sz w:val="22"/>
          <w:szCs w:val="22"/>
          <w:lang w:val="de-DE"/>
        </w:rPr>
        <w:t>6</w:t>
      </w:r>
      <w:r w:rsidR="00F83383" w:rsidRPr="00C6423E">
        <w:rPr>
          <w:rFonts w:ascii="Lato" w:hAnsi="Lato" w:cs="Arial"/>
          <w:sz w:val="22"/>
          <w:szCs w:val="22"/>
          <w:lang w:val="de-DE"/>
        </w:rPr>
        <w:t>:00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</w:t>
      </w:r>
      <w:r w:rsidR="00F83383" w:rsidRPr="00C6423E">
        <w:rPr>
          <w:rFonts w:ascii="Lato" w:hAnsi="Lato" w:cs="Arial"/>
          <w:sz w:val="22"/>
          <w:szCs w:val="22"/>
          <w:lang w:val="de-DE"/>
        </w:rPr>
        <w:t>,</w:t>
      </w:r>
    </w:p>
    <w:p w14:paraId="095CC01C" w14:textId="31D9E02E" w:rsidR="00F83383" w:rsidRPr="00C6423E" w:rsidRDefault="00F83383" w:rsidP="005523AC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  <w:t>donnerstags</w:t>
      </w:r>
      <w:r w:rsidRPr="00C6423E">
        <w:rPr>
          <w:rFonts w:ascii="Lato" w:hAnsi="Lato" w:cs="Arial"/>
          <w:sz w:val="22"/>
          <w:szCs w:val="22"/>
          <w:lang w:val="de-DE"/>
        </w:rPr>
        <w:tab/>
        <w:t>von 14:00 Uhr bis 1</w:t>
      </w:r>
      <w:r w:rsidR="00041AC6">
        <w:rPr>
          <w:rFonts w:ascii="Lato" w:hAnsi="Lato" w:cs="Arial"/>
          <w:sz w:val="22"/>
          <w:szCs w:val="22"/>
          <w:lang w:val="de-DE"/>
        </w:rPr>
        <w:t>7</w:t>
      </w:r>
      <w:r w:rsidRPr="00C6423E">
        <w:rPr>
          <w:rFonts w:ascii="Lato" w:hAnsi="Lato" w:cs="Arial"/>
          <w:sz w:val="22"/>
          <w:szCs w:val="22"/>
          <w:lang w:val="de-DE"/>
        </w:rPr>
        <w:t>:</w:t>
      </w:r>
      <w:r w:rsidR="00041AC6">
        <w:rPr>
          <w:rFonts w:ascii="Lato" w:hAnsi="Lato" w:cs="Arial"/>
          <w:sz w:val="22"/>
          <w:szCs w:val="22"/>
          <w:lang w:val="de-DE"/>
        </w:rPr>
        <w:t>3</w:t>
      </w:r>
      <w:r w:rsidRPr="00C6423E">
        <w:rPr>
          <w:rFonts w:ascii="Lato" w:hAnsi="Lato" w:cs="Arial"/>
          <w:sz w:val="22"/>
          <w:szCs w:val="22"/>
          <w:lang w:val="de-DE"/>
        </w:rPr>
        <w:t>0 Uhr.</w:t>
      </w:r>
    </w:p>
    <w:p w14:paraId="4642A426" w14:textId="7CF2CD96" w:rsidR="00A128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09C5F3C6" w14:textId="77777777" w:rsidR="009B4736" w:rsidRPr="00C6423E" w:rsidRDefault="009B47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BCDE465" w14:textId="1DE3BD68" w:rsidR="002C6AD4" w:rsidRDefault="002C6AD4" w:rsidP="00301E9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Gemäß § 27a VwVfG NRW sind die oben genannten </w:t>
      </w:r>
      <w:r w:rsidR="00240580" w:rsidRPr="00C6423E">
        <w:rPr>
          <w:rFonts w:ascii="Lato" w:hAnsi="Lato" w:cs="Arial"/>
          <w:sz w:val="22"/>
          <w:szCs w:val="22"/>
          <w:lang w:val="de-DE"/>
        </w:rPr>
        <w:t>Plan</w:t>
      </w:r>
      <w:r w:rsidRPr="00C6423E">
        <w:rPr>
          <w:rFonts w:ascii="Lato" w:hAnsi="Lato" w:cs="Arial"/>
          <w:sz w:val="22"/>
          <w:szCs w:val="22"/>
          <w:lang w:val="de-DE"/>
        </w:rPr>
        <w:t>unterlagen ebenfalls auf folgender Internetseite des Kreises Heinsberg zugänglich:</w:t>
      </w:r>
    </w:p>
    <w:p w14:paraId="44E603B7" w14:textId="77777777" w:rsidR="00301E91" w:rsidRPr="00301E91" w:rsidRDefault="00301E91" w:rsidP="00301E9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98EDD39" w14:textId="77777777" w:rsidR="00301E91" w:rsidRPr="00301E91" w:rsidRDefault="00301E91" w:rsidP="003F2714">
      <w:pPr>
        <w:widowControl/>
        <w:shd w:val="clear" w:color="auto" w:fill="F6F6F6"/>
        <w:autoSpaceDE/>
        <w:autoSpaceDN/>
        <w:adjustRightInd/>
        <w:jc w:val="center"/>
        <w:rPr>
          <w:rFonts w:ascii="Lato" w:hAnsi="Lato"/>
          <w:color w:val="FF0000"/>
        </w:rPr>
      </w:pPr>
    </w:p>
    <w:p w14:paraId="1BB1362C" w14:textId="77777777" w:rsidR="00926451" w:rsidRDefault="00D67091" w:rsidP="00926451">
      <w:pPr>
        <w:widowControl/>
        <w:shd w:val="clear" w:color="auto" w:fill="F6F6F6"/>
        <w:autoSpaceDE/>
        <w:autoSpaceDN/>
        <w:adjustRightInd/>
        <w:jc w:val="center"/>
        <w:rPr>
          <w:rFonts w:ascii="Lato" w:hAnsi="Lato" w:cs="Segoe UI"/>
          <w:color w:val="FF0000"/>
          <w:sz w:val="22"/>
          <w:szCs w:val="22"/>
          <w:u w:val="single"/>
          <w:lang w:val="de-DE"/>
        </w:rPr>
      </w:pPr>
      <w:hyperlink r:id="rId8" w:history="1">
        <w:r w:rsidR="00926451" w:rsidRPr="00AE344F">
          <w:rPr>
            <w:rStyle w:val="Hyperlink"/>
            <w:rFonts w:ascii="Lato" w:hAnsi="Lato" w:cs="Segoe UI"/>
            <w:sz w:val="22"/>
            <w:szCs w:val="22"/>
            <w:lang w:val="de-DE"/>
          </w:rPr>
          <w:t>https://www.kreis-heinsberg.de/verwaltung/bekanntmachungen.html</w:t>
        </w:r>
      </w:hyperlink>
      <w:r w:rsidR="00926451">
        <w:rPr>
          <w:rFonts w:ascii="Lato" w:hAnsi="Lato" w:cs="Segoe UI"/>
          <w:color w:val="FF0000"/>
          <w:sz w:val="22"/>
          <w:szCs w:val="22"/>
          <w:u w:val="single"/>
          <w:lang w:val="de-DE"/>
        </w:rPr>
        <w:t xml:space="preserve"> </w:t>
      </w:r>
    </w:p>
    <w:p w14:paraId="3F4D8341" w14:textId="77777777" w:rsidR="00926451" w:rsidRPr="00C6423E" w:rsidRDefault="00926451" w:rsidP="00926451">
      <w:pPr>
        <w:widowControl/>
        <w:shd w:val="clear" w:color="auto" w:fill="F6F6F6"/>
        <w:autoSpaceDE/>
        <w:autoSpaceDN/>
        <w:adjustRightInd/>
        <w:rPr>
          <w:rFonts w:ascii="Lato" w:hAnsi="Lato" w:cs="Segoe UI"/>
          <w:color w:val="FF0000"/>
          <w:sz w:val="22"/>
          <w:szCs w:val="22"/>
          <w:lang w:val="de-DE"/>
        </w:rPr>
      </w:pPr>
    </w:p>
    <w:p w14:paraId="1F9D730E" w14:textId="77777777" w:rsidR="004A1B03" w:rsidRDefault="004A1B03" w:rsidP="004A1B0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 xml:space="preserve">Darüber hinaus werden die Unterlagen über das zentrale UVP-Internetportal des Landes Nordrhein-Westfalen unter </w:t>
      </w:r>
      <w:hyperlink r:id="rId9" w:history="1">
        <w:r w:rsidRPr="00FA5147">
          <w:rPr>
            <w:rStyle w:val="Hyperlink"/>
            <w:rFonts w:ascii="Lato" w:hAnsi="Lato" w:cs="Arial"/>
            <w:sz w:val="22"/>
            <w:szCs w:val="22"/>
            <w:lang w:val="de-DE"/>
          </w:rPr>
          <w:t>www.uvp-verbund.de</w:t>
        </w:r>
      </w:hyperlink>
      <w:r>
        <w:rPr>
          <w:rFonts w:ascii="Lato" w:hAnsi="Lato" w:cs="Arial"/>
          <w:sz w:val="22"/>
          <w:szCs w:val="22"/>
          <w:lang w:val="de-DE"/>
        </w:rPr>
        <w:t xml:space="preserve"> bekannt gemacht.</w:t>
      </w:r>
    </w:p>
    <w:p w14:paraId="609281D7" w14:textId="77777777" w:rsidR="002C6AD4" w:rsidRPr="00C6423E" w:rsidRDefault="002C6A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F8BFD8E" w14:textId="4C500184" w:rsidR="000F681C" w:rsidRDefault="000F681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456F401" w14:textId="32BCEA50" w:rsidR="00C6423E" w:rsidRDefault="00C6423E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0FF80455" w14:textId="77777777" w:rsidR="00696AF5" w:rsidRPr="00C6423E" w:rsidRDefault="00696AF5" w:rsidP="00696AF5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lastRenderedPageBreak/>
        <w:t>Die betroffene Öffentlichkeit kann sich nach § 21 Abs. 2 UVPG bis einen Monat nach Ablauf der Auslegungsfrist</w:t>
      </w:r>
      <w:r w:rsidRPr="00C6423E">
        <w:rPr>
          <w:rFonts w:ascii="Lato" w:hAnsi="Lato" w:cs="Arial"/>
          <w:sz w:val="22"/>
          <w:szCs w:val="22"/>
          <w:lang w:val="de-DE"/>
        </w:rPr>
        <w:t>, somit</w:t>
      </w:r>
    </w:p>
    <w:p w14:paraId="38CADCCA" w14:textId="77777777" w:rsidR="00696AF5" w:rsidRPr="00C6423E" w:rsidRDefault="00696AF5" w:rsidP="00696AF5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5984F5CB" w14:textId="77777777" w:rsidR="00696AF5" w:rsidRPr="00C6423E" w:rsidRDefault="00696AF5" w:rsidP="00696AF5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sz w:val="22"/>
          <w:szCs w:val="22"/>
          <w:lang w:val="de-DE"/>
        </w:rPr>
      </w:pPr>
      <w:bookmarkStart w:id="4" w:name="_Hlk141096469"/>
      <w:r w:rsidRPr="009B4736">
        <w:rPr>
          <w:rFonts w:ascii="Lato" w:hAnsi="Lato" w:cs="Arial"/>
          <w:b/>
          <w:sz w:val="22"/>
          <w:szCs w:val="22"/>
          <w:lang w:val="de-DE"/>
        </w:rPr>
        <w:t xml:space="preserve">bis einschließlich </w:t>
      </w:r>
      <w:r>
        <w:rPr>
          <w:rFonts w:ascii="Lato" w:hAnsi="Lato" w:cs="Arial"/>
          <w:b/>
          <w:sz w:val="22"/>
          <w:szCs w:val="22"/>
          <w:lang w:val="de-DE"/>
        </w:rPr>
        <w:t>24.11.2023</w:t>
      </w:r>
      <w:r w:rsidRPr="009B4736">
        <w:rPr>
          <w:rFonts w:ascii="Lato" w:hAnsi="Lato" w:cs="Arial"/>
          <w:b/>
          <w:sz w:val="22"/>
          <w:szCs w:val="22"/>
          <w:lang w:val="de-DE"/>
        </w:rPr>
        <w:t>,</w:t>
      </w:r>
    </w:p>
    <w:bookmarkEnd w:id="4"/>
    <w:p w14:paraId="6844DA4A" w14:textId="77777777" w:rsidR="00C6423E" w:rsidRPr="00C6423E" w:rsidRDefault="00C6423E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00C0371E" w14:textId="77777777" w:rsidR="00240580" w:rsidRPr="00C6423E" w:rsidRDefault="00240580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90F2A00" w14:textId="74EB9518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schriftlich oder zur Niederschrift </w:t>
      </w:r>
      <w:r w:rsidRPr="00301E91">
        <w:rPr>
          <w:rFonts w:ascii="Lato" w:hAnsi="Lato" w:cs="Arial"/>
          <w:sz w:val="22"/>
          <w:szCs w:val="22"/>
          <w:lang w:val="de-DE"/>
        </w:rPr>
        <w:t xml:space="preserve">beim Bürgermeister der Stadt </w:t>
      </w:r>
      <w:r w:rsidR="00AD5126" w:rsidRPr="00301E91">
        <w:rPr>
          <w:rFonts w:ascii="Lato" w:hAnsi="Lato" w:cs="Arial"/>
          <w:sz w:val="22"/>
          <w:szCs w:val="22"/>
          <w:lang w:val="de-DE"/>
        </w:rPr>
        <w:t>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  <w:r w:rsidRPr="00301E91">
        <w:rPr>
          <w:rFonts w:ascii="Lato" w:hAnsi="Lato" w:cs="Arial"/>
          <w:sz w:val="22"/>
          <w:szCs w:val="22"/>
          <w:lang w:val="de-DE"/>
        </w:rPr>
        <w:t xml:space="preserve">, Amt </w:t>
      </w:r>
      <w:r w:rsidR="00F83383" w:rsidRPr="00301E91">
        <w:rPr>
          <w:rFonts w:ascii="Lato" w:hAnsi="Lato" w:cs="Arial"/>
          <w:sz w:val="22"/>
          <w:szCs w:val="22"/>
          <w:lang w:val="de-DE"/>
        </w:rPr>
        <w:t>für Stadt</w:t>
      </w:r>
      <w:r w:rsidR="00041AC6">
        <w:rPr>
          <w:rFonts w:ascii="Lato" w:hAnsi="Lato" w:cs="Arial"/>
          <w:sz w:val="22"/>
          <w:szCs w:val="22"/>
          <w:lang w:val="de-DE"/>
        </w:rPr>
        <w:t>planung</w:t>
      </w:r>
      <w:r w:rsidR="00F83383" w:rsidRPr="00301E91">
        <w:rPr>
          <w:rFonts w:ascii="Lato" w:hAnsi="Lato" w:cs="Arial"/>
          <w:sz w:val="22"/>
          <w:szCs w:val="22"/>
          <w:lang w:val="de-DE"/>
        </w:rPr>
        <w:t xml:space="preserve"> und </w:t>
      </w:r>
      <w:r w:rsidR="00041AC6">
        <w:rPr>
          <w:rFonts w:ascii="Lato" w:hAnsi="Lato" w:cs="Arial"/>
          <w:sz w:val="22"/>
          <w:szCs w:val="22"/>
          <w:lang w:val="de-DE"/>
        </w:rPr>
        <w:t>Liegenschaften</w:t>
      </w:r>
      <w:r w:rsidRPr="00301E91">
        <w:rPr>
          <w:rFonts w:ascii="Lato" w:hAnsi="Lato" w:cs="Arial"/>
          <w:sz w:val="22"/>
          <w:szCs w:val="22"/>
          <w:lang w:val="de-DE"/>
        </w:rPr>
        <w:t xml:space="preserve">, </w:t>
      </w:r>
      <w:r w:rsidRPr="00DD0744">
        <w:rPr>
          <w:rFonts w:ascii="Lato" w:hAnsi="Lato" w:cs="Arial"/>
          <w:sz w:val="22"/>
          <w:szCs w:val="22"/>
          <w:lang w:val="de-DE"/>
        </w:rPr>
        <w:t xml:space="preserve">Zimmer </w:t>
      </w:r>
      <w:r w:rsidR="00041AC6">
        <w:rPr>
          <w:rFonts w:ascii="Lato" w:hAnsi="Lato" w:cs="Arial"/>
          <w:sz w:val="22"/>
          <w:szCs w:val="22"/>
          <w:lang w:val="de-DE"/>
        </w:rPr>
        <w:t>3.10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</w:t>
      </w:r>
      <w:r w:rsidR="00041AC6">
        <w:rPr>
          <w:rFonts w:ascii="Lato" w:hAnsi="Lato" w:cs="Arial"/>
          <w:sz w:val="22"/>
          <w:szCs w:val="22"/>
          <w:lang w:val="de-DE"/>
        </w:rPr>
        <w:t>Rathausplatz 1</w:t>
      </w:r>
      <w:r w:rsidRPr="00301E91">
        <w:rPr>
          <w:rFonts w:ascii="Lato" w:hAnsi="Lato" w:cs="Arial"/>
          <w:sz w:val="22"/>
          <w:szCs w:val="22"/>
          <w:lang w:val="de-DE"/>
        </w:rPr>
        <w:t xml:space="preserve">, </w:t>
      </w:r>
      <w:r w:rsidR="00041AC6">
        <w:rPr>
          <w:rFonts w:ascii="Lato" w:hAnsi="Lato" w:cs="Arial"/>
          <w:sz w:val="22"/>
          <w:szCs w:val="22"/>
          <w:lang w:val="de-DE"/>
        </w:rPr>
        <w:t>41836</w:t>
      </w:r>
      <w:r w:rsidR="00240580" w:rsidRPr="00301E91">
        <w:rPr>
          <w:rFonts w:ascii="Lato" w:hAnsi="Lato" w:cs="Arial"/>
          <w:sz w:val="22"/>
          <w:szCs w:val="22"/>
          <w:lang w:val="de-DE"/>
        </w:rPr>
        <w:t xml:space="preserve"> </w:t>
      </w:r>
      <w:r w:rsidR="00AD5126" w:rsidRPr="00301E91">
        <w:rPr>
          <w:rFonts w:ascii="Lato" w:hAnsi="Lato" w:cs="Arial"/>
          <w:sz w:val="22"/>
          <w:szCs w:val="22"/>
          <w:lang w:val="de-DE"/>
        </w:rPr>
        <w:t>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  <w:r w:rsidRPr="00301E91">
        <w:rPr>
          <w:rFonts w:ascii="Lato" w:hAnsi="Lato" w:cs="Arial"/>
          <w:sz w:val="22"/>
          <w:szCs w:val="22"/>
          <w:lang w:val="de-DE"/>
        </w:rPr>
        <w:t>, oder beim Landrat des Kreises Heinsberg, Amt für Umwelt und Verkehrsplanung, Zimmer 35</w:t>
      </w:r>
      <w:r w:rsidR="004569F4">
        <w:rPr>
          <w:rFonts w:ascii="Lato" w:hAnsi="Lato" w:cs="Arial"/>
          <w:sz w:val="22"/>
          <w:szCs w:val="22"/>
          <w:lang w:val="de-DE"/>
        </w:rPr>
        <w:t>5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</w:t>
      </w:r>
      <w:proofErr w:type="spellStart"/>
      <w:r w:rsidRPr="00C6423E">
        <w:rPr>
          <w:rFonts w:ascii="Lato" w:hAnsi="Lato" w:cs="Arial"/>
          <w:sz w:val="22"/>
          <w:szCs w:val="22"/>
          <w:lang w:val="de-DE"/>
        </w:rPr>
        <w:t>Valkenburger</w:t>
      </w:r>
      <w:proofErr w:type="spellEnd"/>
      <w:r w:rsidRPr="00C6423E">
        <w:rPr>
          <w:rFonts w:ascii="Lato" w:hAnsi="Lato" w:cs="Arial"/>
          <w:sz w:val="22"/>
          <w:szCs w:val="22"/>
          <w:lang w:val="de-DE"/>
        </w:rPr>
        <w:t xml:space="preserve"> Str. 45, 52525 Heinsberg, Einwendungen gegen den Plan erheben.</w:t>
      </w:r>
    </w:p>
    <w:p w14:paraId="05CB335F" w14:textId="42DF04EC" w:rsidR="00D452CA" w:rsidRPr="00C6423E" w:rsidRDefault="00D452CA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Vereinigungen, die auf Grund einer Anerkennung nach anderen Rechtsvorschriften befugt sind, Rechtsbehelfe nach der Verwaltungsgerichtsordnung gegen eine Entscheidung nach §</w:t>
      </w:r>
      <w:r w:rsidR="00D67091">
        <w:rPr>
          <w:rFonts w:ascii="Lato" w:hAnsi="Lato" w:cs="Arial"/>
          <w:sz w:val="22"/>
          <w:szCs w:val="22"/>
          <w:lang w:val="de-DE"/>
        </w:rPr>
        <w:t> </w:t>
      </w:r>
      <w:r w:rsidRPr="00C6423E">
        <w:rPr>
          <w:rFonts w:ascii="Lato" w:hAnsi="Lato" w:cs="Arial"/>
          <w:sz w:val="22"/>
          <w:szCs w:val="22"/>
          <w:lang w:val="de-DE"/>
        </w:rPr>
        <w:t>74</w:t>
      </w:r>
      <w:r w:rsidR="00D67091">
        <w:rPr>
          <w:rFonts w:ascii="Lato" w:hAnsi="Lato" w:cs="Arial"/>
          <w:sz w:val="22"/>
          <w:szCs w:val="22"/>
          <w:lang w:val="de-DE"/>
        </w:rPr>
        <w:t> </w:t>
      </w:r>
      <w:r w:rsidRPr="00C6423E">
        <w:rPr>
          <w:rFonts w:ascii="Lato" w:hAnsi="Lato" w:cs="Arial"/>
          <w:sz w:val="22"/>
          <w:szCs w:val="22"/>
          <w:lang w:val="de-DE"/>
        </w:rPr>
        <w:t>VwVfG NRW einzulegen, können innerhalb d</w:t>
      </w:r>
      <w:r w:rsidR="000E4640" w:rsidRPr="00C6423E">
        <w:rPr>
          <w:rFonts w:ascii="Lato" w:hAnsi="Lato" w:cs="Arial"/>
          <w:sz w:val="22"/>
          <w:szCs w:val="22"/>
          <w:lang w:val="de-DE"/>
        </w:rPr>
        <w:t xml:space="preserve">ieser Frist bei den </w:t>
      </w:r>
      <w:r w:rsidRPr="00C6423E">
        <w:rPr>
          <w:rFonts w:ascii="Lato" w:hAnsi="Lato" w:cs="Arial"/>
          <w:sz w:val="22"/>
          <w:szCs w:val="22"/>
          <w:lang w:val="de-DE"/>
        </w:rPr>
        <w:t>bezeichneten Stellen Stellungnahmen zu dem Plan abgeben.</w:t>
      </w:r>
    </w:p>
    <w:p w14:paraId="5F7E7BA2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259D191" w14:textId="77777777" w:rsidR="0059178D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Die Auslegung des Plans wird hiermit </w:t>
      </w:r>
      <w:r w:rsidR="00920FE9" w:rsidRPr="00C6423E">
        <w:rPr>
          <w:rFonts w:ascii="Lato" w:hAnsi="Lato" w:cs="Arial"/>
          <w:sz w:val="22"/>
          <w:szCs w:val="22"/>
          <w:lang w:val="de-DE"/>
        </w:rPr>
        <w:t>gem. § 73 Abs. 5 VwVfG</w:t>
      </w:r>
      <w:r w:rsidR="00C21D37" w:rsidRPr="00C6423E">
        <w:rPr>
          <w:rFonts w:ascii="Lato" w:hAnsi="Lato" w:cs="Arial"/>
          <w:sz w:val="22"/>
          <w:szCs w:val="22"/>
          <w:lang w:val="de-DE"/>
        </w:rPr>
        <w:t xml:space="preserve"> NRW ortsüblich </w:t>
      </w:r>
      <w:r w:rsidRPr="00C6423E">
        <w:rPr>
          <w:rFonts w:ascii="Lato" w:hAnsi="Lato" w:cs="Arial"/>
          <w:sz w:val="22"/>
          <w:szCs w:val="22"/>
          <w:lang w:val="de-DE"/>
        </w:rPr>
        <w:t>bekanntgemacht.</w:t>
      </w:r>
    </w:p>
    <w:p w14:paraId="1AC967BE" w14:textId="77777777" w:rsidR="0059178D" w:rsidRPr="00C6423E" w:rsidRDefault="0059178D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B9DA31D" w14:textId="77777777" w:rsidR="00E9100C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Mit Ablauf der Einwendungsfrist sind alle Einwendungen </w:t>
      </w:r>
      <w:r w:rsidR="006B131F" w:rsidRPr="00C6423E">
        <w:rPr>
          <w:rFonts w:ascii="Lato" w:hAnsi="Lato" w:cs="Arial"/>
          <w:sz w:val="22"/>
          <w:szCs w:val="22"/>
          <w:lang w:val="de-DE"/>
        </w:rPr>
        <w:t xml:space="preserve">und Stellungnahmen von Vereinigungen </w:t>
      </w:r>
      <w:r w:rsidRPr="00C6423E">
        <w:rPr>
          <w:rFonts w:ascii="Lato" w:hAnsi="Lato" w:cs="Arial"/>
          <w:sz w:val="22"/>
          <w:szCs w:val="22"/>
          <w:lang w:val="de-DE"/>
        </w:rPr>
        <w:t>ausgeschlossen, die nicht auf besonderen p</w:t>
      </w:r>
      <w:r w:rsidR="0095354E" w:rsidRPr="00C6423E">
        <w:rPr>
          <w:rFonts w:ascii="Lato" w:hAnsi="Lato" w:cs="Arial"/>
          <w:sz w:val="22"/>
          <w:szCs w:val="22"/>
          <w:lang w:val="de-DE"/>
        </w:rPr>
        <w:t>rivatrechtlichen Titeln beruhen.</w:t>
      </w:r>
    </w:p>
    <w:p w14:paraId="29876721" w14:textId="77777777" w:rsidR="0059178D" w:rsidRPr="00C6423E" w:rsidRDefault="0059178D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A8C1D6D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Nach Ablauf der Einwendungsfrist werden die rechtzeitig 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gegen den Plan </w:t>
      </w:r>
      <w:r w:rsidRPr="00C6423E">
        <w:rPr>
          <w:rFonts w:ascii="Lato" w:hAnsi="Lato" w:cs="Arial"/>
          <w:sz w:val="22"/>
          <w:szCs w:val="22"/>
          <w:lang w:val="de-DE"/>
        </w:rPr>
        <w:t>erhobenen Einwendungen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, die rechtzeitig von den o. a. Vereinigungen abgegebenen Stellungnahmen </w:t>
      </w:r>
      <w:r w:rsidRPr="00C6423E">
        <w:rPr>
          <w:rFonts w:ascii="Lato" w:hAnsi="Lato" w:cs="Arial"/>
          <w:sz w:val="22"/>
          <w:szCs w:val="22"/>
          <w:lang w:val="de-DE"/>
        </w:rPr>
        <w:t>und die Stellungnahmen der Behörden zu dem Plan mit dem Träger des Vorhabens, den Behörden, den Betroffenen sowie den</w:t>
      </w:r>
      <w:r w:rsidR="00D12D62" w:rsidRPr="00C6423E">
        <w:rPr>
          <w:rFonts w:ascii="Lato" w:hAnsi="Lato" w:cs="Arial"/>
          <w:sz w:val="22"/>
          <w:szCs w:val="22"/>
          <w:lang w:val="de-DE"/>
        </w:rPr>
        <w:t>jenigen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die Einwendungen erhoben 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oder Stellungnahmen abgegeben </w:t>
      </w:r>
      <w:r w:rsidRPr="00C6423E">
        <w:rPr>
          <w:rFonts w:ascii="Lato" w:hAnsi="Lato" w:cs="Arial"/>
          <w:sz w:val="22"/>
          <w:szCs w:val="22"/>
          <w:lang w:val="de-DE"/>
        </w:rPr>
        <w:t>haben, in einem Erörterungstermin erörtert.</w:t>
      </w:r>
    </w:p>
    <w:p w14:paraId="7C51C087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753E464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Der Erörterungstermin wird zu geg</w:t>
      </w:r>
      <w:r w:rsidR="005377F2" w:rsidRPr="00C6423E">
        <w:rPr>
          <w:rFonts w:ascii="Lato" w:hAnsi="Lato" w:cs="Arial"/>
          <w:sz w:val="22"/>
          <w:szCs w:val="22"/>
          <w:lang w:val="de-DE"/>
        </w:rPr>
        <w:t>ebener Zeit rechtzeitig ortsüblich bekannt</w:t>
      </w:r>
      <w:r w:rsidRPr="00C6423E">
        <w:rPr>
          <w:rFonts w:ascii="Lato" w:hAnsi="Lato" w:cs="Arial"/>
          <w:sz w:val="22"/>
          <w:szCs w:val="22"/>
          <w:lang w:val="de-DE"/>
        </w:rPr>
        <w:t>gemacht.</w:t>
      </w:r>
    </w:p>
    <w:p w14:paraId="186DB928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464EB6E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Es wird darauf hingewiesen, dass</w:t>
      </w:r>
    </w:p>
    <w:p w14:paraId="6EA8A1C4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5652CEFE" w14:textId="77777777" w:rsidR="00E34ABD" w:rsidRPr="00C6423E" w:rsidRDefault="002819DD" w:rsidP="00E34AB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  <w:t>a)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FF2ECD" w:rsidRPr="00C6423E">
        <w:rPr>
          <w:rFonts w:ascii="Lato" w:hAnsi="Lato" w:cs="Arial"/>
          <w:sz w:val="22"/>
          <w:szCs w:val="22"/>
          <w:lang w:val="de-DE"/>
        </w:rPr>
        <w:t>b</w:t>
      </w:r>
      <w:r w:rsidRPr="00C6423E">
        <w:rPr>
          <w:rFonts w:ascii="Lato" w:hAnsi="Lato" w:cs="Arial"/>
          <w:sz w:val="22"/>
          <w:szCs w:val="22"/>
          <w:lang w:val="de-DE"/>
        </w:rPr>
        <w:t>ei Ausbleiben eines Beteiligten in dem Erörterungstermin auch ohne ihn verhandelt werden kann,</w:t>
      </w:r>
    </w:p>
    <w:p w14:paraId="41DBCA9A" w14:textId="77777777" w:rsidR="00E34ABD" w:rsidRPr="00C6423E" w:rsidRDefault="00E34ABD" w:rsidP="00E34AB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27F8581A" w14:textId="77777777" w:rsidR="00FD5BD5" w:rsidRPr="00C6423E" w:rsidRDefault="00E34ABD" w:rsidP="00FD5BD5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  <w:t>b</w:t>
      </w:r>
      <w:r w:rsidR="002819DD" w:rsidRPr="00C6423E">
        <w:rPr>
          <w:rFonts w:ascii="Lato" w:hAnsi="Lato" w:cs="Arial"/>
          <w:sz w:val="22"/>
          <w:szCs w:val="22"/>
          <w:lang w:val="de-DE"/>
        </w:rPr>
        <w:t>)</w:t>
      </w:r>
      <w:r w:rsidR="002819DD" w:rsidRPr="00C6423E">
        <w:rPr>
          <w:rFonts w:ascii="Lato" w:hAnsi="Lato" w:cs="Arial"/>
          <w:sz w:val="22"/>
          <w:szCs w:val="22"/>
          <w:lang w:val="de-DE"/>
        </w:rPr>
        <w:tab/>
        <w:t xml:space="preserve">die Personen, die Einwendungen erhoben haben,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oder die Vereinigungen, die Stellungnahmen abgegeben haben, </w:t>
      </w:r>
      <w:r w:rsidR="002819DD" w:rsidRPr="00C6423E">
        <w:rPr>
          <w:rFonts w:ascii="Lato" w:hAnsi="Lato" w:cs="Arial"/>
          <w:sz w:val="22"/>
          <w:szCs w:val="22"/>
          <w:lang w:val="de-DE"/>
        </w:rPr>
        <w:t>von dem Erörterungstermin durch öffentliche Bekanntmachung benachrichtigt werden können, wenn mehr als 50 Benachrichtigungen vorzunehmen sind und</w:t>
      </w:r>
    </w:p>
    <w:p w14:paraId="7D58B555" w14:textId="77777777" w:rsidR="00FD5BD5" w:rsidRPr="00C6423E" w:rsidRDefault="00FD5BD5" w:rsidP="00FD5BD5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4F31808E" w14:textId="77777777" w:rsidR="00E9100C" w:rsidRPr="00C6423E" w:rsidRDefault="00FD5BD5" w:rsidP="00612BC7">
      <w:pPr>
        <w:tabs>
          <w:tab w:val="left" w:pos="-655"/>
          <w:tab w:val="left" w:pos="-295"/>
          <w:tab w:val="left" w:pos="289"/>
          <w:tab w:val="left" w:pos="884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E34ABD" w:rsidRPr="00C6423E">
        <w:rPr>
          <w:rFonts w:ascii="Lato" w:hAnsi="Lato" w:cs="Arial"/>
          <w:sz w:val="22"/>
          <w:szCs w:val="22"/>
          <w:lang w:val="de-DE"/>
        </w:rPr>
        <w:t>c</w:t>
      </w:r>
      <w:r w:rsidR="002819DD" w:rsidRPr="00C6423E">
        <w:rPr>
          <w:rFonts w:ascii="Lato" w:hAnsi="Lato" w:cs="Arial"/>
          <w:sz w:val="22"/>
          <w:szCs w:val="22"/>
          <w:lang w:val="de-DE"/>
        </w:rPr>
        <w:t>)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C915CF" w:rsidRPr="00C6423E">
        <w:rPr>
          <w:rFonts w:ascii="Lato" w:hAnsi="Lato" w:cs="Arial"/>
          <w:sz w:val="22"/>
          <w:szCs w:val="22"/>
          <w:lang w:val="de-DE"/>
        </w:rPr>
        <w:t>die Zustellung der Entscheidung über die Einwendungen durch öffentliche Bekanntmachung ersetzt werden kann, wenn mehr als 50 Zustellungen vorzunehmen</w:t>
      </w:r>
      <w:r w:rsidR="00612BC7" w:rsidRPr="00C6423E">
        <w:rPr>
          <w:rFonts w:ascii="Lato" w:hAnsi="Lato" w:cs="Arial"/>
          <w:sz w:val="22"/>
          <w:szCs w:val="22"/>
          <w:lang w:val="de-DE"/>
        </w:rPr>
        <w:t xml:space="preserve"> </w:t>
      </w:r>
      <w:r w:rsidR="00C915CF" w:rsidRPr="00C6423E">
        <w:rPr>
          <w:rFonts w:ascii="Lato" w:hAnsi="Lato" w:cs="Arial"/>
          <w:sz w:val="22"/>
          <w:szCs w:val="22"/>
          <w:lang w:val="de-DE"/>
        </w:rPr>
        <w:t>sind.</w:t>
      </w:r>
    </w:p>
    <w:p w14:paraId="391D9909" w14:textId="77777777" w:rsidR="00612BC7" w:rsidRPr="00C6423E" w:rsidRDefault="00612BC7" w:rsidP="00612BC7">
      <w:pPr>
        <w:tabs>
          <w:tab w:val="left" w:pos="-655"/>
          <w:tab w:val="left" w:pos="-295"/>
          <w:tab w:val="left" w:pos="289"/>
          <w:tab w:val="left" w:pos="884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3F84B2C1" w14:textId="77777777" w:rsidR="00612BC7" w:rsidRPr="00C6423E" w:rsidRDefault="00612BC7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0CA70B3" w14:textId="1863DABB" w:rsidR="006C2AD4" w:rsidRPr="009B4736" w:rsidRDefault="000F681C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9B4736">
        <w:rPr>
          <w:rFonts w:ascii="Lato" w:hAnsi="Lato" w:cs="Arial"/>
          <w:sz w:val="22"/>
          <w:szCs w:val="22"/>
          <w:lang w:val="de-DE"/>
        </w:rPr>
        <w:t>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  <w:r w:rsidR="00612BC7" w:rsidRPr="009B4736">
        <w:rPr>
          <w:rFonts w:ascii="Lato" w:hAnsi="Lato" w:cs="Arial"/>
          <w:sz w:val="22"/>
          <w:szCs w:val="22"/>
          <w:lang w:val="de-DE"/>
        </w:rPr>
        <w:t>, __________</w:t>
      </w:r>
    </w:p>
    <w:p w14:paraId="51527405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6339BA5B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38AF2D65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336D4A98" w14:textId="50C6C050" w:rsidR="006C2AD4" w:rsidRPr="00C6423E" w:rsidRDefault="006C2AD4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Stadt </w:t>
      </w:r>
      <w:r w:rsidR="000F681C" w:rsidRPr="00C6423E">
        <w:rPr>
          <w:rFonts w:ascii="Lato" w:hAnsi="Lato" w:cs="Arial"/>
          <w:sz w:val="22"/>
          <w:szCs w:val="22"/>
          <w:lang w:val="de-DE"/>
        </w:rPr>
        <w:t>H</w:t>
      </w:r>
      <w:r w:rsidR="00041AC6">
        <w:rPr>
          <w:rFonts w:ascii="Lato" w:hAnsi="Lato" w:cs="Arial"/>
          <w:sz w:val="22"/>
          <w:szCs w:val="22"/>
          <w:lang w:val="de-DE"/>
        </w:rPr>
        <w:t>ückelhoven</w:t>
      </w:r>
    </w:p>
    <w:p w14:paraId="02D366F7" w14:textId="77777777" w:rsidR="006C2AD4" w:rsidRPr="00C6423E" w:rsidRDefault="006C2AD4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Der </w:t>
      </w:r>
      <w:r w:rsidR="00473820" w:rsidRPr="00C6423E">
        <w:rPr>
          <w:rFonts w:ascii="Lato" w:hAnsi="Lato" w:cs="Arial"/>
          <w:sz w:val="22"/>
          <w:szCs w:val="22"/>
          <w:lang w:val="de-DE"/>
        </w:rPr>
        <w:t>Bürgermeister</w:t>
      </w:r>
    </w:p>
    <w:p w14:paraId="0321B89F" w14:textId="77777777" w:rsidR="00F83383" w:rsidRPr="00C6423E" w:rsidRDefault="00F83383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</w:p>
    <w:p w14:paraId="03FEC02D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lang w:val="de-DE"/>
        </w:rPr>
      </w:pPr>
    </w:p>
    <w:sectPr w:rsidR="00A12836" w:rsidRPr="00C6423E" w:rsidSect="00AC410B">
      <w:headerReference w:type="even" r:id="rId10"/>
      <w:headerReference w:type="default" r:id="rId11"/>
      <w:footerReference w:type="default" r:id="rId12"/>
      <w:headerReference w:type="first" r:id="rId13"/>
      <w:pgSz w:w="11905" w:h="16832"/>
      <w:pgMar w:top="566" w:right="1134" w:bottom="289" w:left="1560" w:header="566" w:footer="1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AA3" w14:textId="77777777" w:rsidR="00087595" w:rsidRDefault="00087595">
      <w:r>
        <w:separator/>
      </w:r>
    </w:p>
  </w:endnote>
  <w:endnote w:type="continuationSeparator" w:id="0">
    <w:p w14:paraId="2211E362" w14:textId="77777777" w:rsidR="00087595" w:rsidRDefault="0008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4FF7" w14:textId="77777777" w:rsidR="00244115" w:rsidRPr="00244115" w:rsidRDefault="00244115" w:rsidP="00244115">
    <w:pPr>
      <w:tabs>
        <w:tab w:val="left" w:pos="231"/>
        <w:tab w:val="left" w:pos="3111"/>
      </w:tabs>
      <w:ind w:right="391"/>
      <w:jc w:val="both"/>
      <w:rPr>
        <w:rFonts w:cs="Shrut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78A9" w14:textId="77777777" w:rsidR="00087595" w:rsidRDefault="00087595">
      <w:r>
        <w:separator/>
      </w:r>
    </w:p>
  </w:footnote>
  <w:footnote w:type="continuationSeparator" w:id="0">
    <w:p w14:paraId="36595D5E" w14:textId="77777777" w:rsidR="00087595" w:rsidRDefault="0008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D093" w14:textId="77777777" w:rsidR="001D4270" w:rsidRDefault="001D4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3494" w14:textId="77777777" w:rsidR="001D4270" w:rsidRDefault="001D4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3A3" w14:textId="77777777" w:rsidR="001D4270" w:rsidRDefault="001D4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45F2"/>
    <w:multiLevelType w:val="hybridMultilevel"/>
    <w:tmpl w:val="2A181E9C"/>
    <w:lvl w:ilvl="0" w:tplc="C9426DEA">
      <w:numFmt w:val="bullet"/>
      <w:lvlText w:val="-"/>
      <w:lvlJc w:val="left"/>
      <w:pPr>
        <w:ind w:left="2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54620CB3"/>
    <w:multiLevelType w:val="hybridMultilevel"/>
    <w:tmpl w:val="067AB582"/>
    <w:lvl w:ilvl="0" w:tplc="BFBC26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9720">
    <w:abstractNumId w:val="0"/>
  </w:num>
  <w:num w:numId="2" w16cid:durableId="120298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F"/>
    <w:rsid w:val="0001089A"/>
    <w:rsid w:val="00041AC6"/>
    <w:rsid w:val="000737E7"/>
    <w:rsid w:val="00087595"/>
    <w:rsid w:val="00096930"/>
    <w:rsid w:val="000B751E"/>
    <w:rsid w:val="000C59FE"/>
    <w:rsid w:val="000C76F6"/>
    <w:rsid w:val="000E4640"/>
    <w:rsid w:val="000F681C"/>
    <w:rsid w:val="00114C70"/>
    <w:rsid w:val="001306C0"/>
    <w:rsid w:val="00132870"/>
    <w:rsid w:val="00161DFC"/>
    <w:rsid w:val="00170A9C"/>
    <w:rsid w:val="001C377F"/>
    <w:rsid w:val="001D4270"/>
    <w:rsid w:val="001E1354"/>
    <w:rsid w:val="00205742"/>
    <w:rsid w:val="00240580"/>
    <w:rsid w:val="00244115"/>
    <w:rsid w:val="0027125D"/>
    <w:rsid w:val="002819DD"/>
    <w:rsid w:val="002B0CAC"/>
    <w:rsid w:val="002C6AD4"/>
    <w:rsid w:val="002F0EA5"/>
    <w:rsid w:val="00301E91"/>
    <w:rsid w:val="0032027A"/>
    <w:rsid w:val="003218D3"/>
    <w:rsid w:val="0033757A"/>
    <w:rsid w:val="003A4C02"/>
    <w:rsid w:val="003A517A"/>
    <w:rsid w:val="003D2551"/>
    <w:rsid w:val="003F15E7"/>
    <w:rsid w:val="003F2714"/>
    <w:rsid w:val="003F4372"/>
    <w:rsid w:val="0040178E"/>
    <w:rsid w:val="00426E5D"/>
    <w:rsid w:val="00443DF7"/>
    <w:rsid w:val="004569F4"/>
    <w:rsid w:val="0046429A"/>
    <w:rsid w:val="00473820"/>
    <w:rsid w:val="00483A9A"/>
    <w:rsid w:val="0049130B"/>
    <w:rsid w:val="00492397"/>
    <w:rsid w:val="004A1B03"/>
    <w:rsid w:val="004D0D8E"/>
    <w:rsid w:val="004E45E9"/>
    <w:rsid w:val="005140CC"/>
    <w:rsid w:val="005158D4"/>
    <w:rsid w:val="00530CB5"/>
    <w:rsid w:val="005377F2"/>
    <w:rsid w:val="005523AC"/>
    <w:rsid w:val="005719A6"/>
    <w:rsid w:val="00590CB7"/>
    <w:rsid w:val="0059178D"/>
    <w:rsid w:val="005A4A05"/>
    <w:rsid w:val="005C10E7"/>
    <w:rsid w:val="005C78DC"/>
    <w:rsid w:val="006011F5"/>
    <w:rsid w:val="00606F1E"/>
    <w:rsid w:val="00612BC7"/>
    <w:rsid w:val="00624BA2"/>
    <w:rsid w:val="00631995"/>
    <w:rsid w:val="00647C26"/>
    <w:rsid w:val="006672A4"/>
    <w:rsid w:val="00671561"/>
    <w:rsid w:val="00696AF5"/>
    <w:rsid w:val="006A0023"/>
    <w:rsid w:val="006A1C75"/>
    <w:rsid w:val="006B131F"/>
    <w:rsid w:val="006C2AD4"/>
    <w:rsid w:val="006F485C"/>
    <w:rsid w:val="00702531"/>
    <w:rsid w:val="00711A9F"/>
    <w:rsid w:val="00715622"/>
    <w:rsid w:val="00735090"/>
    <w:rsid w:val="00736487"/>
    <w:rsid w:val="00743544"/>
    <w:rsid w:val="00762688"/>
    <w:rsid w:val="00777FD2"/>
    <w:rsid w:val="007E0A49"/>
    <w:rsid w:val="007F140F"/>
    <w:rsid w:val="008024C2"/>
    <w:rsid w:val="00802C0E"/>
    <w:rsid w:val="00806E68"/>
    <w:rsid w:val="00813C6B"/>
    <w:rsid w:val="00815B79"/>
    <w:rsid w:val="008A51D3"/>
    <w:rsid w:val="008C2B97"/>
    <w:rsid w:val="00905116"/>
    <w:rsid w:val="00914DDB"/>
    <w:rsid w:val="00920FE9"/>
    <w:rsid w:val="00925B38"/>
    <w:rsid w:val="00926451"/>
    <w:rsid w:val="00926ED8"/>
    <w:rsid w:val="00931008"/>
    <w:rsid w:val="0095354E"/>
    <w:rsid w:val="009658DD"/>
    <w:rsid w:val="009931CF"/>
    <w:rsid w:val="009B4736"/>
    <w:rsid w:val="009D63F8"/>
    <w:rsid w:val="00A071A0"/>
    <w:rsid w:val="00A12836"/>
    <w:rsid w:val="00A46C02"/>
    <w:rsid w:val="00A6286A"/>
    <w:rsid w:val="00A735AB"/>
    <w:rsid w:val="00A779E0"/>
    <w:rsid w:val="00AA1BAE"/>
    <w:rsid w:val="00AA44CF"/>
    <w:rsid w:val="00AC410B"/>
    <w:rsid w:val="00AD232D"/>
    <w:rsid w:val="00AD5126"/>
    <w:rsid w:val="00AF3440"/>
    <w:rsid w:val="00B4438B"/>
    <w:rsid w:val="00B96B65"/>
    <w:rsid w:val="00BC5D10"/>
    <w:rsid w:val="00C21D37"/>
    <w:rsid w:val="00C53406"/>
    <w:rsid w:val="00C6423E"/>
    <w:rsid w:val="00C81366"/>
    <w:rsid w:val="00C86921"/>
    <w:rsid w:val="00C915CF"/>
    <w:rsid w:val="00CA48FD"/>
    <w:rsid w:val="00CC516E"/>
    <w:rsid w:val="00CD3C8A"/>
    <w:rsid w:val="00D01FEB"/>
    <w:rsid w:val="00D12D62"/>
    <w:rsid w:val="00D23807"/>
    <w:rsid w:val="00D452CA"/>
    <w:rsid w:val="00D55119"/>
    <w:rsid w:val="00D61DD6"/>
    <w:rsid w:val="00D64EEB"/>
    <w:rsid w:val="00D6573A"/>
    <w:rsid w:val="00D67091"/>
    <w:rsid w:val="00D77273"/>
    <w:rsid w:val="00D778BB"/>
    <w:rsid w:val="00D93428"/>
    <w:rsid w:val="00DA3F36"/>
    <w:rsid w:val="00DB08BA"/>
    <w:rsid w:val="00DD0744"/>
    <w:rsid w:val="00DD5E99"/>
    <w:rsid w:val="00DE075D"/>
    <w:rsid w:val="00E01217"/>
    <w:rsid w:val="00E17F27"/>
    <w:rsid w:val="00E20AE7"/>
    <w:rsid w:val="00E34ABD"/>
    <w:rsid w:val="00E61BE1"/>
    <w:rsid w:val="00E9100C"/>
    <w:rsid w:val="00EA2B6B"/>
    <w:rsid w:val="00EB44E7"/>
    <w:rsid w:val="00F053BD"/>
    <w:rsid w:val="00F23C2D"/>
    <w:rsid w:val="00F83383"/>
    <w:rsid w:val="00FD5BD5"/>
    <w:rsid w:val="00FE36BE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1261D"/>
  <w15:docId w15:val="{8CBB7A3B-5842-44CF-80A1-4EF6030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377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C377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37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C37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C59F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2870"/>
    <w:pPr>
      <w:ind w:left="720"/>
      <w:contextualSpacing/>
    </w:pPr>
  </w:style>
  <w:style w:type="character" w:styleId="BesuchterLink">
    <w:name w:val="FollowedHyperlink"/>
    <w:basedOn w:val="Absatz-Standardschriftart"/>
    <w:rsid w:val="00925B3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30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0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is-heinsberg.de/verwaltung/bekanntmachungen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p-verbun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C995-28F7-4D02-BBD4-D965C7CF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KREISVERWALTUNG   *   52523 HEINSBERG</vt:lpstr>
    </vt:vector>
  </TitlesOfParts>
  <Company>Kreis Heinsberg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KREISVERWALTUNG   *   52523 HEINSBERG</dc:title>
  <dc:creator>CioszA10</dc:creator>
  <cp:lastModifiedBy>Ruth Tellers</cp:lastModifiedBy>
  <cp:revision>4</cp:revision>
  <cp:lastPrinted>2023-07-24T11:00:00Z</cp:lastPrinted>
  <dcterms:created xsi:type="dcterms:W3CDTF">2023-09-11T11:35:00Z</dcterms:created>
  <dcterms:modified xsi:type="dcterms:W3CDTF">2023-09-12T07:39:00Z</dcterms:modified>
</cp:coreProperties>
</file>