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F98" w:rsidRPr="00FA0D3D" w:rsidRDefault="00847F98" w:rsidP="00847F98">
      <w:pPr>
        <w:pStyle w:val="BRDE1"/>
        <w:jc w:val="center"/>
        <w:rPr>
          <w:sz w:val="26"/>
          <w:szCs w:val="26"/>
        </w:rPr>
      </w:pPr>
      <w:r w:rsidRPr="00FA0D3D">
        <w:rPr>
          <w:sz w:val="26"/>
          <w:szCs w:val="26"/>
        </w:rPr>
        <w:t>Bekanntgabe</w:t>
      </w:r>
      <w:r w:rsidRPr="00FA0D3D">
        <w:rPr>
          <w:sz w:val="26"/>
          <w:szCs w:val="26"/>
        </w:rPr>
        <w:br/>
        <w:t>nach §</w:t>
      </w:r>
      <w:r w:rsidR="00053179" w:rsidRPr="00FA0D3D">
        <w:rPr>
          <w:sz w:val="26"/>
          <w:szCs w:val="26"/>
        </w:rPr>
        <w:t> </w:t>
      </w:r>
      <w:r w:rsidRPr="00FA0D3D">
        <w:rPr>
          <w:sz w:val="26"/>
          <w:szCs w:val="26"/>
        </w:rPr>
        <w:t xml:space="preserve">5 Absatz 2 des Gesetzes über die Umweltverträglichkeitsprüfung über die Feststellung der UVP-Pflicht für ein Vorhaben der </w:t>
      </w:r>
      <w:proofErr w:type="spellStart"/>
      <w:r w:rsidR="00C2556D">
        <w:rPr>
          <w:sz w:val="26"/>
          <w:szCs w:val="26"/>
        </w:rPr>
        <w:t>Emschergenossenschaft</w:t>
      </w:r>
      <w:proofErr w:type="spellEnd"/>
      <w:r w:rsidR="00C2556D">
        <w:rPr>
          <w:sz w:val="26"/>
          <w:szCs w:val="26"/>
        </w:rPr>
        <w:t xml:space="preserve"> </w:t>
      </w:r>
      <w:r w:rsidRPr="00FA0D3D">
        <w:rPr>
          <w:sz w:val="26"/>
          <w:szCs w:val="26"/>
        </w:rPr>
        <w:t xml:space="preserve">in </w:t>
      </w:r>
      <w:r w:rsidR="00C2556D">
        <w:rPr>
          <w:sz w:val="26"/>
          <w:szCs w:val="26"/>
        </w:rPr>
        <w:t>Oberhausen</w:t>
      </w:r>
    </w:p>
    <w:p w:rsidR="00053179" w:rsidRPr="00AA3DC5" w:rsidRDefault="00847F98" w:rsidP="00F65706">
      <w:pPr>
        <w:pStyle w:val="BRDE2"/>
      </w:pPr>
      <w:bookmarkStart w:id="0" w:name="_Toc71705663"/>
      <w:r w:rsidRPr="00AA3DC5">
        <w:t>Az.: 54.06.</w:t>
      </w:r>
      <w:r w:rsidR="00C2556D" w:rsidRPr="00AA3DC5">
        <w:t>04.17-42</w:t>
      </w:r>
      <w:r w:rsidRPr="00AA3DC5">
        <w:tab/>
      </w:r>
      <w:bookmarkEnd w:id="0"/>
      <w:r w:rsidRPr="00AA3DC5">
        <w:t xml:space="preserve">Düsseldorf, den </w:t>
      </w:r>
      <w:r w:rsidR="00C2556D" w:rsidRPr="00AA3DC5">
        <w:t>14</w:t>
      </w:r>
      <w:r w:rsidR="005A2AF9" w:rsidRPr="00AA3DC5">
        <w:t>.</w:t>
      </w:r>
      <w:r w:rsidR="00C2556D" w:rsidRPr="00AA3DC5">
        <w:t>03.2023</w:t>
      </w:r>
    </w:p>
    <w:p w:rsidR="00F23527" w:rsidRPr="00AA3DC5" w:rsidRDefault="00F23527" w:rsidP="00F23527">
      <w:pPr>
        <w:spacing w:before="120"/>
        <w:jc w:val="both"/>
        <w:rPr>
          <w:rFonts w:cs="Arial"/>
          <w:b/>
          <w:i/>
          <w:vanish/>
          <w:color w:val="FF0000"/>
          <w:szCs w:val="22"/>
        </w:rPr>
      </w:pPr>
    </w:p>
    <w:p w:rsidR="00016501" w:rsidRPr="00AA3DC5" w:rsidRDefault="00847F98" w:rsidP="00F65706">
      <w:pPr>
        <w:spacing w:before="120"/>
        <w:jc w:val="both"/>
        <w:rPr>
          <w:rFonts w:cs="Arial"/>
          <w:szCs w:val="22"/>
        </w:rPr>
      </w:pPr>
      <w:r w:rsidRPr="00AA3DC5">
        <w:rPr>
          <w:rFonts w:cs="Arial"/>
          <w:szCs w:val="22"/>
        </w:rPr>
        <w:t xml:space="preserve">Die </w:t>
      </w:r>
      <w:proofErr w:type="spellStart"/>
      <w:r w:rsidR="00016501" w:rsidRPr="00AA3DC5">
        <w:rPr>
          <w:rFonts w:cs="Arial"/>
          <w:szCs w:val="22"/>
        </w:rPr>
        <w:t>Emschergenossenschaft</w:t>
      </w:r>
      <w:proofErr w:type="spellEnd"/>
      <w:r w:rsidRPr="00AA3DC5">
        <w:rPr>
          <w:rFonts w:cs="Arial"/>
          <w:szCs w:val="22"/>
        </w:rPr>
        <w:t xml:space="preserve">, </w:t>
      </w:r>
      <w:r w:rsidR="00016501" w:rsidRPr="00AA3DC5">
        <w:rPr>
          <w:rFonts w:cs="Arial"/>
          <w:szCs w:val="22"/>
        </w:rPr>
        <w:t xml:space="preserve">Kronprinzenstraße 24, 45128 Essen beabsichtigt, auf den folgenden </w:t>
      </w:r>
      <w:r w:rsidRPr="00AA3DC5">
        <w:rPr>
          <w:rFonts w:cs="Arial"/>
          <w:szCs w:val="22"/>
        </w:rPr>
        <w:t>Grundstück</w:t>
      </w:r>
      <w:r w:rsidR="00016501" w:rsidRPr="00AA3DC5">
        <w:rPr>
          <w:rFonts w:cs="Arial"/>
          <w:szCs w:val="22"/>
        </w:rPr>
        <w:t>en</w:t>
      </w:r>
    </w:p>
    <w:tbl>
      <w:tblPr>
        <w:tblStyle w:val="Tabellenraster"/>
        <w:tblW w:w="0" w:type="auto"/>
        <w:tblLook w:val="04A0" w:firstRow="1" w:lastRow="0" w:firstColumn="1" w:lastColumn="0" w:noHBand="0" w:noVBand="1"/>
      </w:tblPr>
      <w:tblGrid>
        <w:gridCol w:w="2259"/>
        <w:gridCol w:w="2254"/>
        <w:gridCol w:w="2296"/>
      </w:tblGrid>
      <w:tr w:rsidR="00016501" w:rsidRPr="00AA3DC5" w:rsidTr="00016501">
        <w:tc>
          <w:tcPr>
            <w:tcW w:w="2259" w:type="dxa"/>
          </w:tcPr>
          <w:p w:rsidR="00016501" w:rsidRPr="00AA3DC5" w:rsidRDefault="00847F98" w:rsidP="00F65706">
            <w:pPr>
              <w:spacing w:before="120"/>
              <w:jc w:val="both"/>
              <w:rPr>
                <w:rFonts w:cs="Arial"/>
                <w:szCs w:val="22"/>
              </w:rPr>
            </w:pPr>
            <w:r w:rsidRPr="00AA3DC5">
              <w:rPr>
                <w:rFonts w:cs="Arial"/>
                <w:szCs w:val="22"/>
              </w:rPr>
              <w:t xml:space="preserve"> </w:t>
            </w:r>
            <w:r w:rsidR="00016501" w:rsidRPr="00AA3DC5">
              <w:rPr>
                <w:rFonts w:cs="Arial"/>
                <w:szCs w:val="22"/>
              </w:rPr>
              <w:t>Gemarkung</w:t>
            </w:r>
          </w:p>
        </w:tc>
        <w:tc>
          <w:tcPr>
            <w:tcW w:w="2254" w:type="dxa"/>
          </w:tcPr>
          <w:p w:rsidR="00016501" w:rsidRPr="00AA3DC5" w:rsidRDefault="00016501" w:rsidP="00F65706">
            <w:pPr>
              <w:spacing w:before="120"/>
              <w:jc w:val="both"/>
              <w:rPr>
                <w:rFonts w:cs="Arial"/>
                <w:szCs w:val="22"/>
              </w:rPr>
            </w:pPr>
            <w:r w:rsidRPr="00AA3DC5">
              <w:rPr>
                <w:rFonts w:cs="Arial"/>
                <w:szCs w:val="22"/>
              </w:rPr>
              <w:t>Flur</w:t>
            </w:r>
          </w:p>
        </w:tc>
        <w:tc>
          <w:tcPr>
            <w:tcW w:w="2296" w:type="dxa"/>
          </w:tcPr>
          <w:p w:rsidR="00016501" w:rsidRPr="00AA3DC5" w:rsidRDefault="00016501" w:rsidP="00F65706">
            <w:pPr>
              <w:spacing w:before="120"/>
              <w:jc w:val="both"/>
              <w:rPr>
                <w:rFonts w:cs="Arial"/>
                <w:szCs w:val="22"/>
              </w:rPr>
            </w:pPr>
            <w:r w:rsidRPr="00AA3DC5">
              <w:rPr>
                <w:rFonts w:cs="Arial"/>
                <w:szCs w:val="22"/>
              </w:rPr>
              <w:t>Flurstücke</w:t>
            </w:r>
          </w:p>
        </w:tc>
      </w:tr>
      <w:tr w:rsidR="00016501" w:rsidRPr="00AA3DC5" w:rsidTr="00016501">
        <w:tc>
          <w:tcPr>
            <w:tcW w:w="2259" w:type="dxa"/>
          </w:tcPr>
          <w:p w:rsidR="00016501" w:rsidRPr="00AA3DC5" w:rsidRDefault="00016501" w:rsidP="00F65706">
            <w:pPr>
              <w:spacing w:before="120"/>
              <w:jc w:val="both"/>
              <w:rPr>
                <w:rFonts w:cs="Arial"/>
                <w:szCs w:val="22"/>
              </w:rPr>
            </w:pPr>
            <w:r w:rsidRPr="00AA3DC5">
              <w:rPr>
                <w:rFonts w:cs="Arial"/>
                <w:szCs w:val="22"/>
              </w:rPr>
              <w:t>Osterfeld</w:t>
            </w:r>
          </w:p>
        </w:tc>
        <w:tc>
          <w:tcPr>
            <w:tcW w:w="2254" w:type="dxa"/>
          </w:tcPr>
          <w:p w:rsidR="00016501" w:rsidRPr="00AA3DC5" w:rsidRDefault="00016501" w:rsidP="00F65706">
            <w:pPr>
              <w:spacing w:before="120"/>
              <w:jc w:val="both"/>
              <w:rPr>
                <w:rFonts w:cs="Arial"/>
                <w:szCs w:val="22"/>
              </w:rPr>
            </w:pPr>
            <w:r w:rsidRPr="00AA3DC5">
              <w:rPr>
                <w:rFonts w:cs="Arial"/>
                <w:szCs w:val="22"/>
              </w:rPr>
              <w:t>33</w:t>
            </w:r>
          </w:p>
        </w:tc>
        <w:tc>
          <w:tcPr>
            <w:tcW w:w="2296" w:type="dxa"/>
          </w:tcPr>
          <w:p w:rsidR="00016501" w:rsidRPr="00AA3DC5" w:rsidRDefault="00016501" w:rsidP="00F65706">
            <w:pPr>
              <w:spacing w:before="120"/>
              <w:jc w:val="both"/>
              <w:rPr>
                <w:rFonts w:cs="Arial"/>
                <w:szCs w:val="22"/>
              </w:rPr>
            </w:pPr>
            <w:r w:rsidRPr="00AA3DC5">
              <w:rPr>
                <w:rFonts w:cs="Arial"/>
                <w:szCs w:val="22"/>
              </w:rPr>
              <w:t>292,293,460,304,307</w:t>
            </w:r>
          </w:p>
        </w:tc>
      </w:tr>
      <w:tr w:rsidR="00016501" w:rsidRPr="00AA3DC5" w:rsidTr="00016501">
        <w:tc>
          <w:tcPr>
            <w:tcW w:w="2259" w:type="dxa"/>
          </w:tcPr>
          <w:p w:rsidR="00016501" w:rsidRPr="00AA3DC5" w:rsidRDefault="00016501" w:rsidP="00F65706">
            <w:pPr>
              <w:spacing w:before="120"/>
              <w:jc w:val="both"/>
              <w:rPr>
                <w:rFonts w:cs="Arial"/>
                <w:szCs w:val="22"/>
              </w:rPr>
            </w:pPr>
            <w:r w:rsidRPr="00AA3DC5">
              <w:rPr>
                <w:rFonts w:cs="Arial"/>
                <w:szCs w:val="22"/>
              </w:rPr>
              <w:t>Ob</w:t>
            </w:r>
            <w:r w:rsidR="00A414DF" w:rsidRPr="00AA3DC5">
              <w:rPr>
                <w:rFonts w:cs="Arial"/>
                <w:szCs w:val="22"/>
              </w:rPr>
              <w:t>e</w:t>
            </w:r>
            <w:r w:rsidRPr="00AA3DC5">
              <w:rPr>
                <w:rFonts w:cs="Arial"/>
                <w:szCs w:val="22"/>
              </w:rPr>
              <w:t>rhausen</w:t>
            </w:r>
          </w:p>
        </w:tc>
        <w:tc>
          <w:tcPr>
            <w:tcW w:w="2254" w:type="dxa"/>
          </w:tcPr>
          <w:p w:rsidR="00016501" w:rsidRPr="00AA3DC5" w:rsidRDefault="00016501" w:rsidP="00F65706">
            <w:pPr>
              <w:spacing w:before="120"/>
              <w:jc w:val="both"/>
              <w:rPr>
                <w:rFonts w:cs="Arial"/>
                <w:szCs w:val="22"/>
              </w:rPr>
            </w:pPr>
            <w:r w:rsidRPr="00AA3DC5">
              <w:rPr>
                <w:rFonts w:cs="Arial"/>
                <w:szCs w:val="22"/>
              </w:rPr>
              <w:t>17</w:t>
            </w:r>
          </w:p>
        </w:tc>
        <w:tc>
          <w:tcPr>
            <w:tcW w:w="2296" w:type="dxa"/>
          </w:tcPr>
          <w:p w:rsidR="00016501" w:rsidRPr="00AA3DC5" w:rsidRDefault="00016501" w:rsidP="00F65706">
            <w:pPr>
              <w:spacing w:before="120"/>
              <w:jc w:val="both"/>
              <w:rPr>
                <w:rFonts w:cs="Arial"/>
                <w:szCs w:val="22"/>
              </w:rPr>
            </w:pPr>
            <w:r w:rsidRPr="00AA3DC5">
              <w:rPr>
                <w:rFonts w:cs="Arial"/>
                <w:szCs w:val="22"/>
              </w:rPr>
              <w:t>1,53</w:t>
            </w:r>
          </w:p>
        </w:tc>
      </w:tr>
      <w:tr w:rsidR="00016501" w:rsidRPr="00AA3DC5" w:rsidTr="00016501">
        <w:tc>
          <w:tcPr>
            <w:tcW w:w="2259" w:type="dxa"/>
          </w:tcPr>
          <w:p w:rsidR="00016501" w:rsidRPr="00AA3DC5" w:rsidRDefault="00016501" w:rsidP="00F65706">
            <w:pPr>
              <w:spacing w:before="120"/>
              <w:jc w:val="both"/>
              <w:rPr>
                <w:rFonts w:cs="Arial"/>
                <w:szCs w:val="22"/>
              </w:rPr>
            </w:pPr>
            <w:r w:rsidRPr="00AA3DC5">
              <w:rPr>
                <w:rFonts w:cs="Arial"/>
                <w:szCs w:val="22"/>
              </w:rPr>
              <w:t>Oberhausen</w:t>
            </w:r>
          </w:p>
        </w:tc>
        <w:tc>
          <w:tcPr>
            <w:tcW w:w="2254" w:type="dxa"/>
          </w:tcPr>
          <w:p w:rsidR="00016501" w:rsidRPr="00AA3DC5" w:rsidRDefault="00016501" w:rsidP="00F65706">
            <w:pPr>
              <w:spacing w:before="120"/>
              <w:jc w:val="both"/>
              <w:rPr>
                <w:rFonts w:cs="Arial"/>
                <w:szCs w:val="22"/>
              </w:rPr>
            </w:pPr>
            <w:r w:rsidRPr="00AA3DC5">
              <w:rPr>
                <w:rFonts w:cs="Arial"/>
                <w:szCs w:val="22"/>
              </w:rPr>
              <w:t>48</w:t>
            </w:r>
          </w:p>
        </w:tc>
        <w:tc>
          <w:tcPr>
            <w:tcW w:w="2296" w:type="dxa"/>
          </w:tcPr>
          <w:p w:rsidR="00016501" w:rsidRPr="00AA3DC5" w:rsidRDefault="00016501" w:rsidP="00F65706">
            <w:pPr>
              <w:spacing w:before="120"/>
              <w:jc w:val="both"/>
              <w:rPr>
                <w:rFonts w:cs="Arial"/>
                <w:szCs w:val="22"/>
              </w:rPr>
            </w:pPr>
            <w:r w:rsidRPr="00AA3DC5">
              <w:rPr>
                <w:rFonts w:cs="Arial"/>
                <w:szCs w:val="22"/>
              </w:rPr>
              <w:t>2,60</w:t>
            </w:r>
          </w:p>
        </w:tc>
      </w:tr>
    </w:tbl>
    <w:p w:rsidR="005A2AF9" w:rsidRPr="00AA3DC5" w:rsidRDefault="00A414DF" w:rsidP="00F65706">
      <w:pPr>
        <w:spacing w:before="120"/>
        <w:jc w:val="both"/>
        <w:rPr>
          <w:rFonts w:cs="Arial"/>
          <w:szCs w:val="22"/>
        </w:rPr>
      </w:pPr>
      <w:r w:rsidRPr="00AA3DC5">
        <w:rPr>
          <w:rFonts w:cs="Arial"/>
          <w:szCs w:val="22"/>
        </w:rPr>
        <w:t xml:space="preserve">Grundwasser mittels </w:t>
      </w:r>
      <w:r w:rsidR="00016501" w:rsidRPr="00AA3DC5">
        <w:rPr>
          <w:rFonts w:cs="Arial"/>
          <w:szCs w:val="22"/>
        </w:rPr>
        <w:t>außenliegende</w:t>
      </w:r>
      <w:r w:rsidR="00AA3DC5">
        <w:rPr>
          <w:rFonts w:cs="Arial"/>
          <w:szCs w:val="22"/>
        </w:rPr>
        <w:t>n</w:t>
      </w:r>
      <w:r w:rsidR="00016501" w:rsidRPr="00AA3DC5">
        <w:rPr>
          <w:rFonts w:cs="Arial"/>
          <w:szCs w:val="22"/>
        </w:rPr>
        <w:t xml:space="preserve"> Sch</w:t>
      </w:r>
      <w:r w:rsidRPr="00AA3DC5">
        <w:rPr>
          <w:rFonts w:cs="Arial"/>
          <w:szCs w:val="22"/>
        </w:rPr>
        <w:t xml:space="preserve">werkraftbrunnen </w:t>
      </w:r>
      <w:r w:rsidR="00430A9A">
        <w:rPr>
          <w:rFonts w:cs="Arial"/>
          <w:szCs w:val="22"/>
        </w:rPr>
        <w:t>sow</w:t>
      </w:r>
      <w:r w:rsidR="00AA3DC5">
        <w:rPr>
          <w:rFonts w:cs="Arial"/>
          <w:szCs w:val="22"/>
        </w:rPr>
        <w:t>i</w:t>
      </w:r>
      <w:r w:rsidR="00430A9A">
        <w:rPr>
          <w:rFonts w:cs="Arial"/>
          <w:szCs w:val="22"/>
        </w:rPr>
        <w:t>e</w:t>
      </w:r>
      <w:r w:rsidR="00AA3DC5">
        <w:rPr>
          <w:rFonts w:cs="Arial"/>
          <w:szCs w:val="22"/>
        </w:rPr>
        <w:t xml:space="preserve"> in den wasserdichten Baugruben durch Restwasserhaltungen bzw. Entspannungsbohrungen </w:t>
      </w:r>
      <w:r w:rsidR="005A2AF9" w:rsidRPr="00AA3DC5">
        <w:rPr>
          <w:rFonts w:cs="Arial"/>
          <w:szCs w:val="22"/>
        </w:rPr>
        <w:t xml:space="preserve">bis zu einem jährlichen Volumen an Wasser von insgesamt </w:t>
      </w:r>
      <w:r w:rsidRPr="00AA3DC5">
        <w:rPr>
          <w:rFonts w:cs="Arial"/>
          <w:szCs w:val="22"/>
        </w:rPr>
        <w:t>220.250</w:t>
      </w:r>
      <w:r w:rsidR="005A2AF9" w:rsidRPr="00AA3DC5">
        <w:rPr>
          <w:rFonts w:cs="Arial"/>
          <w:szCs w:val="22"/>
        </w:rPr>
        <w:t xml:space="preserve"> m³ </w:t>
      </w:r>
      <w:r w:rsidRPr="00AA3DC5">
        <w:rPr>
          <w:rFonts w:cs="Arial"/>
          <w:szCs w:val="22"/>
        </w:rPr>
        <w:t xml:space="preserve">für die projektierte Bauzeit </w:t>
      </w:r>
      <w:proofErr w:type="gramStart"/>
      <w:r w:rsidRPr="00AA3DC5">
        <w:rPr>
          <w:rFonts w:cs="Arial"/>
          <w:szCs w:val="22"/>
        </w:rPr>
        <w:t>von  zwei</w:t>
      </w:r>
      <w:proofErr w:type="gramEnd"/>
      <w:r w:rsidRPr="00AA3DC5">
        <w:rPr>
          <w:rFonts w:cs="Arial"/>
          <w:szCs w:val="22"/>
        </w:rPr>
        <w:t xml:space="preserve"> Jahren </w:t>
      </w:r>
      <w:r w:rsidR="00566665" w:rsidRPr="00AA3DC5">
        <w:rPr>
          <w:rFonts w:cs="Arial"/>
          <w:szCs w:val="22"/>
        </w:rPr>
        <w:t xml:space="preserve">also insgesamt 440.500 m³ </w:t>
      </w:r>
      <w:r w:rsidR="005A2AF9" w:rsidRPr="00AA3DC5">
        <w:rPr>
          <w:rFonts w:cs="Arial"/>
          <w:szCs w:val="22"/>
        </w:rPr>
        <w:t>zu entnehmen. Die beabsichtigte Grundwassere</w:t>
      </w:r>
      <w:r w:rsidRPr="00AA3DC5">
        <w:rPr>
          <w:rFonts w:cs="Arial"/>
          <w:szCs w:val="22"/>
        </w:rPr>
        <w:t xml:space="preserve">ntnahme dient der </w:t>
      </w:r>
      <w:bookmarkStart w:id="1" w:name="_GoBack"/>
      <w:r w:rsidRPr="00AA3DC5">
        <w:rPr>
          <w:rFonts w:cs="Arial"/>
          <w:szCs w:val="22"/>
        </w:rPr>
        <w:t xml:space="preserve">Trockenhaltung der Baugruben für die Erneuerung des Pumpwerks Oberhausen Eisenheim. Und </w:t>
      </w:r>
      <w:r w:rsidR="009A356A" w:rsidRPr="00AA3DC5">
        <w:rPr>
          <w:rFonts w:cs="Arial"/>
          <w:szCs w:val="22"/>
        </w:rPr>
        <w:t>des SKO Kanalstraße in O</w:t>
      </w:r>
      <w:r w:rsidRPr="00AA3DC5">
        <w:rPr>
          <w:rFonts w:cs="Arial"/>
          <w:szCs w:val="22"/>
        </w:rPr>
        <w:t xml:space="preserve">berhausen. </w:t>
      </w:r>
    </w:p>
    <w:bookmarkEnd w:id="1"/>
    <w:p w:rsidR="005A2AF9" w:rsidRPr="00FA0D3D" w:rsidRDefault="005A2AF9" w:rsidP="00F65706">
      <w:pPr>
        <w:spacing w:before="120"/>
        <w:jc w:val="both"/>
        <w:rPr>
          <w:rFonts w:cs="Arial"/>
          <w:szCs w:val="22"/>
        </w:rPr>
      </w:pPr>
      <w:r w:rsidRPr="00AA3DC5">
        <w:rPr>
          <w:rFonts w:cs="Arial"/>
          <w:szCs w:val="22"/>
        </w:rPr>
        <w:t xml:space="preserve">Für dieses Vorhaben hat die </w:t>
      </w:r>
      <w:proofErr w:type="spellStart"/>
      <w:proofErr w:type="gramStart"/>
      <w:r w:rsidR="00A414DF" w:rsidRPr="00AA3DC5">
        <w:rPr>
          <w:rFonts w:cs="Arial"/>
          <w:szCs w:val="22"/>
        </w:rPr>
        <w:t>Emschergenossenschaft</w:t>
      </w:r>
      <w:proofErr w:type="spellEnd"/>
      <w:r w:rsidR="00A414DF" w:rsidRPr="00AA3DC5">
        <w:rPr>
          <w:rFonts w:cs="Arial"/>
          <w:szCs w:val="22"/>
        </w:rPr>
        <w:t xml:space="preserve"> </w:t>
      </w:r>
      <w:r w:rsidRPr="00AA3DC5">
        <w:rPr>
          <w:rFonts w:cs="Arial"/>
          <w:szCs w:val="22"/>
        </w:rPr>
        <w:t xml:space="preserve"> am</w:t>
      </w:r>
      <w:proofErr w:type="gramEnd"/>
      <w:r w:rsidRPr="00AA3DC5">
        <w:rPr>
          <w:rFonts w:cs="Arial"/>
          <w:szCs w:val="22"/>
        </w:rPr>
        <w:t xml:space="preserve"> </w:t>
      </w:r>
      <w:r w:rsidR="00A414DF" w:rsidRPr="00AA3DC5">
        <w:rPr>
          <w:rFonts w:cs="Arial"/>
          <w:szCs w:val="22"/>
        </w:rPr>
        <w:t xml:space="preserve">02.11.2022 </w:t>
      </w:r>
      <w:r w:rsidRPr="00AA3DC5">
        <w:rPr>
          <w:rFonts w:cs="Arial"/>
          <w:szCs w:val="22"/>
        </w:rPr>
        <w:t xml:space="preserve"> die Erteilung einer wasserrechtlichen Erlaubnis nach §</w:t>
      </w:r>
      <w:r w:rsidR="00685728" w:rsidRPr="00AA3DC5">
        <w:rPr>
          <w:rFonts w:cs="Arial"/>
          <w:szCs w:val="22"/>
        </w:rPr>
        <w:t> </w:t>
      </w:r>
      <w:r w:rsidRPr="00AA3DC5">
        <w:rPr>
          <w:rFonts w:cs="Arial"/>
          <w:szCs w:val="22"/>
        </w:rPr>
        <w:t>8 Absatz 1 des Wasserhaushaltsgesetzes</w:t>
      </w:r>
      <w:r w:rsidRPr="00FA0D3D">
        <w:rPr>
          <w:rFonts w:cs="Arial"/>
          <w:szCs w:val="22"/>
        </w:rPr>
        <w:t xml:space="preserve"> </w:t>
      </w:r>
      <w:r w:rsidR="002C1812">
        <w:rPr>
          <w:rFonts w:cs="Arial"/>
          <w:szCs w:val="22"/>
        </w:rPr>
        <w:t xml:space="preserve">(WHG) </w:t>
      </w:r>
      <w:r w:rsidR="00C24BA7">
        <w:t xml:space="preserve">in der jeweils </w:t>
      </w:r>
      <w:r w:rsidR="00831681">
        <w:t>geltenden</w:t>
      </w:r>
      <w:r w:rsidR="00C24BA7">
        <w:t xml:space="preserve"> Fassung</w:t>
      </w:r>
      <w:r w:rsidR="00C24BA7">
        <w:rPr>
          <w:rFonts w:cs="Arial"/>
          <w:szCs w:val="22"/>
        </w:rPr>
        <w:t xml:space="preserve"> </w:t>
      </w:r>
      <w:r w:rsidRPr="00FA0D3D">
        <w:rPr>
          <w:rFonts w:cs="Arial"/>
          <w:szCs w:val="22"/>
        </w:rPr>
        <w:t xml:space="preserve">beantragt. </w:t>
      </w:r>
    </w:p>
    <w:p w:rsidR="005A2AF9" w:rsidRPr="00FA0D3D" w:rsidRDefault="005A2AF9" w:rsidP="00F65706">
      <w:pPr>
        <w:pStyle w:val="Flietext"/>
        <w:spacing w:line="320" w:lineRule="exact"/>
        <w:rPr>
          <w:sz w:val="22"/>
          <w:szCs w:val="22"/>
        </w:rPr>
      </w:pPr>
      <w:r w:rsidRPr="00FA0D3D">
        <w:rPr>
          <w:sz w:val="22"/>
          <w:szCs w:val="22"/>
        </w:rPr>
        <w:t xml:space="preserve">Für das Entnehmen, </w:t>
      </w:r>
      <w:proofErr w:type="spellStart"/>
      <w:r w:rsidRPr="00FA0D3D">
        <w:rPr>
          <w:sz w:val="22"/>
          <w:szCs w:val="22"/>
        </w:rPr>
        <w:t>Zutagefördern</w:t>
      </w:r>
      <w:proofErr w:type="spellEnd"/>
      <w:r w:rsidRPr="00FA0D3D">
        <w:rPr>
          <w:sz w:val="22"/>
          <w:szCs w:val="22"/>
        </w:rPr>
        <w:t xml:space="preserve"> oder </w:t>
      </w:r>
      <w:proofErr w:type="spellStart"/>
      <w:r w:rsidRPr="00FA0D3D">
        <w:rPr>
          <w:sz w:val="22"/>
          <w:szCs w:val="22"/>
        </w:rPr>
        <w:t>Zutageleiten</w:t>
      </w:r>
      <w:proofErr w:type="spellEnd"/>
      <w:r w:rsidRPr="00FA0D3D">
        <w:rPr>
          <w:sz w:val="22"/>
          <w:szCs w:val="22"/>
        </w:rPr>
        <w:t xml:space="preserve"> von Grundwasser mit einem jährlichen Volumen an Wasser von 100.000 m</w:t>
      </w:r>
      <w:r w:rsidRPr="00FA0D3D">
        <w:rPr>
          <w:sz w:val="22"/>
          <w:szCs w:val="22"/>
          <w:vertAlign w:val="superscript"/>
        </w:rPr>
        <w:t>3</w:t>
      </w:r>
      <w:r w:rsidRPr="00FA0D3D">
        <w:rPr>
          <w:sz w:val="22"/>
          <w:szCs w:val="22"/>
        </w:rPr>
        <w:t xml:space="preserve"> bis weniger als 10 Mio. m</w:t>
      </w:r>
      <w:r w:rsidRPr="00FA0D3D">
        <w:rPr>
          <w:sz w:val="22"/>
          <w:szCs w:val="22"/>
          <w:vertAlign w:val="superscript"/>
        </w:rPr>
        <w:t>3</w:t>
      </w:r>
      <w:r w:rsidRPr="00FA0D3D">
        <w:rPr>
          <w:sz w:val="22"/>
          <w:szCs w:val="22"/>
        </w:rPr>
        <w:t xml:space="preserve"> ist in Ziffer 13.3.2 der Anlage 1 zum Gesetz über die Umweltverträglichkeitsprüfung (UVPG) </w:t>
      </w:r>
      <w:r w:rsidR="00C24BA7" w:rsidRPr="00C24BA7">
        <w:rPr>
          <w:sz w:val="22"/>
          <w:szCs w:val="22"/>
        </w:rPr>
        <w:t xml:space="preserve">in der jeweils </w:t>
      </w:r>
      <w:r w:rsidR="00831681">
        <w:rPr>
          <w:sz w:val="22"/>
          <w:szCs w:val="22"/>
        </w:rPr>
        <w:t>geltenden</w:t>
      </w:r>
      <w:r w:rsidR="00C24BA7" w:rsidRPr="00C24BA7">
        <w:rPr>
          <w:sz w:val="22"/>
          <w:szCs w:val="22"/>
        </w:rPr>
        <w:t xml:space="preserve"> Fassung</w:t>
      </w:r>
      <w:r w:rsidRPr="00C24BA7">
        <w:rPr>
          <w:sz w:val="22"/>
          <w:szCs w:val="22"/>
        </w:rPr>
        <w:t xml:space="preserve"> </w:t>
      </w:r>
      <w:r w:rsidRPr="00FA0D3D">
        <w:rPr>
          <w:sz w:val="22"/>
          <w:szCs w:val="22"/>
        </w:rPr>
        <w:t>eine allgemeine Vorprüfung des Einzelfalls vorgesehen.</w:t>
      </w:r>
    </w:p>
    <w:p w:rsidR="00847F98" w:rsidRPr="00FA0D3D" w:rsidRDefault="00847F98" w:rsidP="00F65706">
      <w:pPr>
        <w:spacing w:before="120"/>
        <w:jc w:val="both"/>
        <w:rPr>
          <w:rFonts w:cs="Arial"/>
          <w:szCs w:val="22"/>
        </w:rPr>
      </w:pPr>
      <w:r w:rsidRPr="00FA0D3D">
        <w:rPr>
          <w:rFonts w:cs="Arial"/>
          <w:szCs w:val="22"/>
        </w:rPr>
        <w:t>Nach § 7 Absatz 1 UVPG ist für solche Vorhaben eine Umweltverträglichkeitsprüfung durchzuführen, wenn das Vorhaben nach Einschätzung der zuständigen Behörde aufgrund überschlägiger Prüfung unter Berücksichtigung der in der Anlage 3 zum UVPG aufgeführten Schutzkriterien erhebliche nachteilige Umweltauswirkungen haben kann, die nach § 25 Absatz 2 UVPG zu berücksichtigen wären.</w:t>
      </w:r>
    </w:p>
    <w:p w:rsidR="00685728" w:rsidRPr="00A81843" w:rsidRDefault="00685728" w:rsidP="00F65706">
      <w:pPr>
        <w:pStyle w:val="Flietext"/>
        <w:spacing w:line="320" w:lineRule="exact"/>
        <w:rPr>
          <w:b/>
          <w:i/>
          <w:vanish/>
          <w:color w:val="FF0000"/>
          <w:sz w:val="22"/>
          <w:szCs w:val="22"/>
          <w:highlight w:val="lightGray"/>
          <w:u w:val="single"/>
        </w:rPr>
      </w:pPr>
    </w:p>
    <w:p w:rsidR="009A356A" w:rsidRPr="009A356A" w:rsidRDefault="009A356A" w:rsidP="009A356A">
      <w:pPr>
        <w:spacing w:after="120"/>
        <w:ind w:right="-1"/>
        <w:jc w:val="both"/>
        <w:rPr>
          <w:i/>
          <w:sz w:val="24"/>
          <w:highlight w:val="yellow"/>
        </w:rPr>
      </w:pPr>
      <w:r w:rsidRPr="009A356A">
        <w:rPr>
          <w:i/>
          <w:sz w:val="24"/>
        </w:rPr>
        <w:lastRenderedPageBreak/>
        <w:t xml:space="preserve">Nach seiner Förderung wird das Grundwasser über die noch als Schmutzwasserlauf Emscher sowie die Kläranlage </w:t>
      </w:r>
      <w:proofErr w:type="spellStart"/>
      <w:r w:rsidRPr="009A356A">
        <w:rPr>
          <w:i/>
          <w:sz w:val="24"/>
        </w:rPr>
        <w:t>Emschermündung</w:t>
      </w:r>
      <w:proofErr w:type="spellEnd"/>
      <w:r w:rsidRPr="009A356A">
        <w:rPr>
          <w:i/>
          <w:sz w:val="24"/>
        </w:rPr>
        <w:t xml:space="preserve"> in den Rhein eingeleitet.</w:t>
      </w:r>
    </w:p>
    <w:p w:rsidR="009A356A" w:rsidRPr="009A356A" w:rsidRDefault="009A356A" w:rsidP="009A356A">
      <w:pPr>
        <w:spacing w:after="120"/>
        <w:ind w:right="-1"/>
        <w:jc w:val="both"/>
        <w:rPr>
          <w:i/>
          <w:sz w:val="24"/>
        </w:rPr>
      </w:pPr>
      <w:r w:rsidRPr="009A356A">
        <w:rPr>
          <w:i/>
          <w:sz w:val="24"/>
        </w:rPr>
        <w:t>Für die Erstellung der Bauwerke muss der Grundwasserspiegel nur innerhalb des natürlichen Schwankungsbereichs abgesenkt werden. Aufgrund der variablen Durchlässigkeit im Einzugsbereich beträgt der Absenkbereich ca. 63 m.</w:t>
      </w:r>
    </w:p>
    <w:p w:rsidR="009A356A" w:rsidRPr="009A356A" w:rsidRDefault="009A356A" w:rsidP="009A356A">
      <w:pPr>
        <w:spacing w:after="120"/>
        <w:ind w:right="-1"/>
        <w:jc w:val="both"/>
        <w:rPr>
          <w:i/>
          <w:sz w:val="24"/>
        </w:rPr>
      </w:pPr>
      <w:r w:rsidRPr="009A356A">
        <w:rPr>
          <w:i/>
          <w:sz w:val="24"/>
        </w:rPr>
        <w:t xml:space="preserve">Im Absenkbereich befinden sich keine sensiblen Bereiche. Auswirkungen auf </w:t>
      </w:r>
      <w:proofErr w:type="gramStart"/>
      <w:r w:rsidRPr="009A356A">
        <w:rPr>
          <w:i/>
          <w:sz w:val="24"/>
        </w:rPr>
        <w:t>die  geschützte</w:t>
      </w:r>
      <w:proofErr w:type="gramEnd"/>
      <w:r w:rsidRPr="009A356A">
        <w:rPr>
          <w:i/>
          <w:sz w:val="24"/>
        </w:rPr>
        <w:t xml:space="preserve"> Allee </w:t>
      </w:r>
      <w:r w:rsidRPr="009A356A">
        <w:rPr>
          <w:i/>
          <w:iCs/>
          <w:sz w:val="24"/>
        </w:rPr>
        <w:t xml:space="preserve">AL-OB-0062 (Platanenallee an der Lindenstraße) </w:t>
      </w:r>
      <w:r w:rsidRPr="009A356A">
        <w:rPr>
          <w:i/>
          <w:sz w:val="24"/>
        </w:rPr>
        <w:t>ca. 250 m südwestlich des geplanten Bauwerks (</w:t>
      </w:r>
      <w:proofErr w:type="spellStart"/>
      <w:r w:rsidRPr="009A356A">
        <w:rPr>
          <w:i/>
          <w:iCs/>
          <w:sz w:val="24"/>
        </w:rPr>
        <w:t>Platanus</w:t>
      </w:r>
      <w:proofErr w:type="spellEnd"/>
      <w:r w:rsidRPr="009A356A">
        <w:rPr>
          <w:i/>
          <w:iCs/>
          <w:sz w:val="24"/>
        </w:rPr>
        <w:t xml:space="preserve"> </w:t>
      </w:r>
      <w:proofErr w:type="spellStart"/>
      <w:r w:rsidRPr="009A356A">
        <w:rPr>
          <w:i/>
          <w:iCs/>
          <w:sz w:val="24"/>
        </w:rPr>
        <w:t>acerifolia</w:t>
      </w:r>
      <w:proofErr w:type="spellEnd"/>
      <w:r w:rsidRPr="009A356A">
        <w:rPr>
          <w:i/>
          <w:sz w:val="24"/>
        </w:rPr>
        <w:t xml:space="preserve">) mit einer Länge von ca. 210 m./Spitzhornallee sind nicht zu erwarten, da sie außerhalb des Absenkbereichs liegt. Der Grundwasserkörper 277_01 </w:t>
      </w:r>
      <w:r>
        <w:rPr>
          <w:i/>
          <w:sz w:val="24"/>
        </w:rPr>
        <w:t xml:space="preserve">befindet sich </w:t>
      </w:r>
      <w:r w:rsidRPr="009A356A">
        <w:rPr>
          <w:i/>
          <w:sz w:val="24"/>
        </w:rPr>
        <w:t xml:space="preserve">quantitativ in einem guten aber qualitativ in einem schlechten </w:t>
      </w:r>
      <w:r w:rsidR="002A2EAB">
        <w:rPr>
          <w:i/>
          <w:sz w:val="24"/>
        </w:rPr>
        <w:t>Zustand, der auf die weite verbreiteten Auffüllungen zurückzuführen ist. N</w:t>
      </w:r>
      <w:r w:rsidRPr="009A356A">
        <w:rPr>
          <w:i/>
          <w:sz w:val="24"/>
        </w:rPr>
        <w:t xml:space="preserve">egative Auswirkungen auf den Grundwasserkörper sind nicht zu besorgen, da das gehobene Grundwasser durch die Einleitung in </w:t>
      </w:r>
      <w:proofErr w:type="gramStart"/>
      <w:r w:rsidRPr="009A356A">
        <w:rPr>
          <w:i/>
          <w:sz w:val="24"/>
        </w:rPr>
        <w:t>die Emscher</w:t>
      </w:r>
      <w:proofErr w:type="gramEnd"/>
      <w:r w:rsidRPr="009A356A">
        <w:rPr>
          <w:i/>
          <w:sz w:val="24"/>
        </w:rPr>
        <w:t xml:space="preserve"> unverändert dem Wasserkreislauf wieder zugeführt wird.</w:t>
      </w:r>
    </w:p>
    <w:p w:rsidR="009A356A" w:rsidRPr="009A356A" w:rsidRDefault="009A356A" w:rsidP="009A356A">
      <w:pPr>
        <w:spacing w:after="120"/>
        <w:ind w:right="-1"/>
        <w:jc w:val="both"/>
        <w:rPr>
          <w:i/>
          <w:sz w:val="24"/>
        </w:rPr>
      </w:pPr>
      <w:r w:rsidRPr="009A356A">
        <w:rPr>
          <w:i/>
          <w:sz w:val="24"/>
        </w:rPr>
        <w:t xml:space="preserve">Nach Einstellung der Entnahme (Förderzeit insgesamt ca. 24 Monate) wird sich der Ursprungszustand wiedereinstellen. </w:t>
      </w:r>
    </w:p>
    <w:p w:rsidR="009A356A" w:rsidRPr="009A356A" w:rsidRDefault="009A356A" w:rsidP="009A356A">
      <w:pPr>
        <w:jc w:val="both"/>
        <w:rPr>
          <w:rFonts w:cs="Arial"/>
          <w:i/>
          <w:sz w:val="24"/>
        </w:rPr>
      </w:pPr>
      <w:r w:rsidRPr="009A356A">
        <w:rPr>
          <w:rFonts w:cs="Arial"/>
          <w:i/>
          <w:sz w:val="24"/>
        </w:rPr>
        <w:t xml:space="preserve">Von der Grundwasserentnahme der </w:t>
      </w:r>
      <w:proofErr w:type="spellStart"/>
      <w:r w:rsidRPr="009A356A">
        <w:rPr>
          <w:rFonts w:cs="Arial"/>
          <w:i/>
          <w:sz w:val="24"/>
        </w:rPr>
        <w:t>Emschergenossenschaft</w:t>
      </w:r>
      <w:proofErr w:type="spellEnd"/>
      <w:r w:rsidRPr="009A356A">
        <w:rPr>
          <w:rFonts w:cs="Arial"/>
          <w:i/>
          <w:sz w:val="24"/>
        </w:rPr>
        <w:t xml:space="preserve"> sind keine zusätzlichen empfindlichen Gebiete über das von der Baumaßnahme bereits verursachte Maß hinaus betroffen. Ausgleichs- und Vermeidungsmaßnahmen wurden daher zum Großteil im Rahmen dieses Verfahrens bereits festgelegt.</w:t>
      </w:r>
    </w:p>
    <w:p w:rsidR="009A356A" w:rsidRPr="009A356A" w:rsidRDefault="009A356A" w:rsidP="009A356A">
      <w:pPr>
        <w:jc w:val="both"/>
        <w:rPr>
          <w:rFonts w:cs="Arial"/>
          <w:i/>
          <w:sz w:val="24"/>
        </w:rPr>
      </w:pPr>
      <w:r w:rsidRPr="009A356A">
        <w:rPr>
          <w:rFonts w:cs="Arial"/>
          <w:i/>
          <w:sz w:val="24"/>
        </w:rPr>
        <w:t xml:space="preserve">Auswirkungen auf die Beschäftigten können durch ein Sicherheits- und Gesundheitskonzept vermieden werden. </w:t>
      </w:r>
    </w:p>
    <w:p w:rsidR="009A356A" w:rsidRPr="009A356A" w:rsidRDefault="009A356A" w:rsidP="009A356A">
      <w:pPr>
        <w:jc w:val="both"/>
        <w:rPr>
          <w:rFonts w:cs="Arial"/>
          <w:i/>
          <w:sz w:val="24"/>
        </w:rPr>
      </w:pPr>
      <w:r w:rsidRPr="009A356A">
        <w:rPr>
          <w:rFonts w:cs="Arial"/>
          <w:i/>
          <w:sz w:val="24"/>
        </w:rPr>
        <w:t>Weder die Menge noch die Qualität des Grundwasserkörpers 277-01 wird durch die Entnahme beeinflusst, so dass die Zielerreichung gem. WRRL durch die Bauwasserhaltung nicht gefährdet wird.</w:t>
      </w:r>
    </w:p>
    <w:p w:rsidR="009A356A" w:rsidRPr="009A356A" w:rsidRDefault="009A356A" w:rsidP="009A356A">
      <w:pPr>
        <w:jc w:val="both"/>
        <w:rPr>
          <w:rFonts w:cs="Arial"/>
          <w:i/>
          <w:sz w:val="24"/>
        </w:rPr>
      </w:pPr>
      <w:r w:rsidRPr="009A356A">
        <w:rPr>
          <w:rFonts w:cs="Arial"/>
          <w:i/>
          <w:sz w:val="24"/>
        </w:rPr>
        <w:t>Zur Kontrolle der Grundwasserstände ist vorgesehen, im Erlaubnisbesch</w:t>
      </w:r>
      <w:r>
        <w:rPr>
          <w:rFonts w:cs="Arial"/>
          <w:i/>
          <w:sz w:val="24"/>
        </w:rPr>
        <w:t xml:space="preserve">eid für die Bauwasserhaltungen </w:t>
      </w:r>
      <w:r w:rsidR="00AA3DC5">
        <w:rPr>
          <w:rFonts w:cs="Arial"/>
          <w:i/>
          <w:sz w:val="24"/>
        </w:rPr>
        <w:t>ein Monitoring</w:t>
      </w:r>
      <w:r w:rsidRPr="009A356A">
        <w:rPr>
          <w:rFonts w:cs="Arial"/>
          <w:i/>
          <w:sz w:val="24"/>
        </w:rPr>
        <w:t xml:space="preserve"> vorzuschreiben.</w:t>
      </w:r>
    </w:p>
    <w:p w:rsidR="009A356A" w:rsidRPr="009A356A" w:rsidRDefault="009A356A" w:rsidP="009A356A">
      <w:pPr>
        <w:jc w:val="both"/>
        <w:rPr>
          <w:rFonts w:cs="Arial"/>
          <w:i/>
          <w:sz w:val="24"/>
        </w:rPr>
      </w:pPr>
      <w:r w:rsidRPr="009A356A">
        <w:rPr>
          <w:rFonts w:cs="Arial"/>
          <w:i/>
          <w:sz w:val="24"/>
        </w:rPr>
        <w:t>Setzungen aufgrund einer Grundwasserförderung können nur eintreten, wenn setzungsempfindliche Schichten im Untergrund vorliegen und diese auch von der Grundwasserabsenkung betroffen sind (zum Beispiel Torfschichten, die trockenfallen). Setzungen können ebenfalls auftreten, wenn mit dem Grundwasser auch Material (Trübstoffe) ausgetragen wird. Durch Nebenbestimmungen wird geregelt, dass die Entnahme einzustellen ist, wenn ein Materialaustrag erfolgt.</w:t>
      </w:r>
    </w:p>
    <w:p w:rsidR="006E1577" w:rsidRPr="00FA0D3D" w:rsidRDefault="006E1577" w:rsidP="00F65706">
      <w:pPr>
        <w:pStyle w:val="Flietext"/>
        <w:spacing w:line="320" w:lineRule="exact"/>
        <w:rPr>
          <w:sz w:val="22"/>
          <w:szCs w:val="22"/>
        </w:rPr>
      </w:pPr>
    </w:p>
    <w:p w:rsidR="00685728" w:rsidRPr="00B74913" w:rsidRDefault="00685728" w:rsidP="00B74913">
      <w:pPr>
        <w:spacing w:before="120"/>
        <w:contextualSpacing/>
        <w:jc w:val="both"/>
        <w:rPr>
          <w:rFonts w:cs="Arial"/>
          <w:szCs w:val="22"/>
        </w:rPr>
      </w:pPr>
      <w:r w:rsidRPr="00B74913">
        <w:rPr>
          <w:rFonts w:cs="Arial"/>
          <w:szCs w:val="22"/>
        </w:rPr>
        <w:lastRenderedPageBreak/>
        <w:t>Es wird nur bei hohen Grundwasserständen gefördert um einen Wassereintritt in die Baugrube</w:t>
      </w:r>
      <w:r w:rsidR="009A356A" w:rsidRPr="00B74913">
        <w:rPr>
          <w:rFonts w:cs="Arial"/>
          <w:szCs w:val="22"/>
        </w:rPr>
        <w:t>n</w:t>
      </w:r>
      <w:r w:rsidRPr="00B74913">
        <w:rPr>
          <w:rFonts w:cs="Arial"/>
          <w:szCs w:val="22"/>
        </w:rPr>
        <w:t xml:space="preserve"> zu vermeiden (Kappung von Grundwasserspitzen). Eine Förderung </w:t>
      </w:r>
      <w:r w:rsidR="009A356A" w:rsidRPr="00B74913">
        <w:rPr>
          <w:rFonts w:cs="Arial"/>
          <w:szCs w:val="22"/>
        </w:rPr>
        <w:t xml:space="preserve">ist nur bis 0,1 m unterhalb des </w:t>
      </w:r>
      <w:r w:rsidRPr="00B74913">
        <w:rPr>
          <w:rFonts w:cs="Arial"/>
          <w:szCs w:val="22"/>
        </w:rPr>
        <w:t>mittleren Grundwasserst</w:t>
      </w:r>
      <w:r w:rsidR="009A356A" w:rsidRPr="00B74913">
        <w:rPr>
          <w:rFonts w:cs="Arial"/>
          <w:szCs w:val="22"/>
        </w:rPr>
        <w:t xml:space="preserve">ands </w:t>
      </w:r>
      <w:r w:rsidRPr="00B74913">
        <w:rPr>
          <w:rFonts w:cs="Arial"/>
          <w:szCs w:val="22"/>
        </w:rPr>
        <w:t xml:space="preserve"> </w:t>
      </w:r>
      <w:r w:rsidR="00B74913">
        <w:rPr>
          <w:rFonts w:cs="Arial"/>
          <w:szCs w:val="22"/>
        </w:rPr>
        <w:t xml:space="preserve"> </w:t>
      </w:r>
      <w:r w:rsidRPr="00B74913">
        <w:rPr>
          <w:rFonts w:cs="Arial"/>
          <w:szCs w:val="22"/>
        </w:rPr>
        <w:t>erforderlich.</w:t>
      </w:r>
    </w:p>
    <w:p w:rsidR="005A2AF9" w:rsidRPr="00FA0D3D" w:rsidRDefault="005A2AF9" w:rsidP="00F65706">
      <w:pPr>
        <w:spacing w:before="120"/>
        <w:jc w:val="both"/>
        <w:rPr>
          <w:rFonts w:cs="Arial"/>
          <w:szCs w:val="22"/>
        </w:rPr>
      </w:pPr>
    </w:p>
    <w:p w:rsidR="00847F98" w:rsidRPr="00FA0D3D" w:rsidRDefault="00847F98" w:rsidP="00F65706">
      <w:pPr>
        <w:spacing w:before="120"/>
        <w:jc w:val="both"/>
        <w:rPr>
          <w:rFonts w:cs="Arial"/>
          <w:szCs w:val="22"/>
        </w:rPr>
      </w:pPr>
      <w:r w:rsidRPr="00FA0D3D">
        <w:rPr>
          <w:rFonts w:cs="Arial"/>
          <w:szCs w:val="22"/>
        </w:rPr>
        <w:t xml:space="preserve">Entsprechend § 5 Absatz 1 Satz 1 UVPG stelle ich fest, dass von dem Vorhaben der </w:t>
      </w:r>
      <w:proofErr w:type="spellStart"/>
      <w:r w:rsidR="009A356A">
        <w:rPr>
          <w:rFonts w:cs="Arial"/>
          <w:szCs w:val="22"/>
        </w:rPr>
        <w:t>Emschergenossenschaft</w:t>
      </w:r>
      <w:proofErr w:type="spellEnd"/>
      <w:r w:rsidRPr="00FA0D3D">
        <w:rPr>
          <w:rFonts w:cs="Arial"/>
          <w:szCs w:val="22"/>
        </w:rPr>
        <w:t xml:space="preserve"> keine erheblichen nachteiligen Umweltauswirkungen zu erwarten sind und daher keine Verpflichtung zur Durchführung einer Umweltverträglichkeitsprüfung besteht. Diese Feststellung wird hiermit gemäß § 5 Absatz 2 Satz 1 UVPG bekanntgegeben. Sie ist nach § 5 Absatz 3 Satz 1 UVPG nicht selbständig anfechtbar.</w:t>
      </w:r>
    </w:p>
    <w:p w:rsidR="00847F98" w:rsidRPr="00FA0D3D" w:rsidRDefault="00847F98" w:rsidP="00F65706">
      <w:pPr>
        <w:spacing w:before="120"/>
        <w:jc w:val="both"/>
        <w:rPr>
          <w:rFonts w:cs="Arial"/>
          <w:szCs w:val="22"/>
        </w:rPr>
      </w:pPr>
    </w:p>
    <w:p w:rsidR="00847F98" w:rsidRPr="00FA0D3D" w:rsidRDefault="00847F98" w:rsidP="00F65706">
      <w:pPr>
        <w:keepNext/>
        <w:tabs>
          <w:tab w:val="num" w:pos="284"/>
        </w:tabs>
        <w:spacing w:before="120" w:after="60"/>
        <w:jc w:val="both"/>
        <w:rPr>
          <w:rFonts w:cs="Arial"/>
          <w:szCs w:val="22"/>
        </w:rPr>
      </w:pPr>
      <w:r w:rsidRPr="00FA0D3D">
        <w:rPr>
          <w:rFonts w:cs="Arial"/>
          <w:szCs w:val="22"/>
        </w:rPr>
        <w:t>Im Auftrag</w:t>
      </w:r>
    </w:p>
    <w:p w:rsidR="00847F98" w:rsidRPr="00FA0D3D" w:rsidRDefault="00847F98" w:rsidP="00F65706">
      <w:pPr>
        <w:keepNext/>
        <w:tabs>
          <w:tab w:val="num" w:pos="284"/>
        </w:tabs>
        <w:spacing w:before="120" w:after="60"/>
        <w:jc w:val="both"/>
        <w:rPr>
          <w:rFonts w:cs="Arial"/>
          <w:szCs w:val="22"/>
        </w:rPr>
      </w:pPr>
      <w:r w:rsidRPr="00FA0D3D">
        <w:rPr>
          <w:rFonts w:cs="Arial"/>
          <w:szCs w:val="22"/>
        </w:rPr>
        <w:t xml:space="preserve">gezeichnet </w:t>
      </w:r>
    </w:p>
    <w:p w:rsidR="00847F98" w:rsidRPr="00FA0D3D" w:rsidRDefault="00B74913" w:rsidP="00F65706">
      <w:pPr>
        <w:keepNext/>
        <w:spacing w:before="120"/>
        <w:jc w:val="both"/>
        <w:rPr>
          <w:rFonts w:cs="Arial"/>
          <w:szCs w:val="22"/>
        </w:rPr>
      </w:pPr>
      <w:r w:rsidRPr="00B74913">
        <w:rPr>
          <w:rFonts w:cs="Arial"/>
          <w:szCs w:val="22"/>
        </w:rPr>
        <w:t>Eimers</w:t>
      </w:r>
    </w:p>
    <w:p w:rsidR="00847F98" w:rsidRDefault="00847F98" w:rsidP="00F65706">
      <w:pPr>
        <w:spacing w:before="120"/>
        <w:jc w:val="both"/>
        <w:rPr>
          <w:rFonts w:cs="Arial"/>
          <w:szCs w:val="22"/>
        </w:rPr>
      </w:pPr>
    </w:p>
    <w:p w:rsidR="00A81843" w:rsidRPr="00FA0D3D" w:rsidRDefault="00A81843" w:rsidP="00A81843">
      <w:pPr>
        <w:keepNext/>
        <w:spacing w:before="120"/>
        <w:jc w:val="both"/>
        <w:rPr>
          <w:rFonts w:cs="Arial"/>
          <w:b/>
          <w:i/>
          <w:vanish/>
          <w:color w:val="FF0000"/>
          <w:szCs w:val="22"/>
        </w:rPr>
      </w:pPr>
    </w:p>
    <w:sectPr w:rsidR="00A81843" w:rsidRPr="00FA0D3D" w:rsidSect="00674A0E">
      <w:headerReference w:type="default" r:id="rId12"/>
      <w:footerReference w:type="default" r:id="rId13"/>
      <w:headerReference w:type="first" r:id="rId14"/>
      <w:footerReference w:type="first" r:id="rId15"/>
      <w:type w:val="continuous"/>
      <w:pgSz w:w="11906" w:h="16838" w:code="9"/>
      <w:pgMar w:top="1985" w:right="1418" w:bottom="1134" w:left="1418" w:header="879" w:footer="23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832" w:rsidRDefault="00D33832" w:rsidP="00C64BE0">
      <w:r>
        <w:separator/>
      </w:r>
    </w:p>
  </w:endnote>
  <w:endnote w:type="continuationSeparator" w:id="0">
    <w:p w:rsidR="00D33832" w:rsidRDefault="00D33832" w:rsidP="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D4" w:rsidRDefault="003F0BFE" w:rsidP="00C64BE0">
    <w:pPr>
      <w:pStyle w:val="Fuzeile"/>
    </w:pPr>
    <w:r>
      <w:rPr>
        <w:noProof/>
      </w:rPr>
      <w:drawing>
        <wp:anchor distT="0" distB="0" distL="114300" distR="114300" simplePos="0" relativeHeight="251656192" behindDoc="0" locked="0" layoutInCell="1" allowOverlap="1">
          <wp:simplePos x="0" y="0"/>
          <wp:positionH relativeFrom="margin">
            <wp:posOffset>-891540</wp:posOffset>
          </wp:positionH>
          <wp:positionV relativeFrom="paragraph">
            <wp:posOffset>230505</wp:posOffset>
          </wp:positionV>
          <wp:extent cx="7559040" cy="1801495"/>
          <wp:effectExtent l="0" t="0" r="0" b="0"/>
          <wp:wrapNone/>
          <wp:docPr id="2" name="Bild 40"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eiste Corporate Desig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0" allowOverlap="1">
              <wp:simplePos x="0" y="0"/>
              <wp:positionH relativeFrom="page">
                <wp:posOffset>829945</wp:posOffset>
              </wp:positionH>
              <wp:positionV relativeFrom="page">
                <wp:posOffset>9537700</wp:posOffset>
              </wp:positionV>
              <wp:extent cx="1856105" cy="311150"/>
              <wp:effectExtent l="1270" t="3175"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4CD4" w:rsidRPr="00674A0E" w:rsidRDefault="004B4CD4" w:rsidP="00DC4F17">
                          <w:pPr>
                            <w:jc w:val="both"/>
                            <w:rPr>
                              <w:sz w:val="20"/>
                              <w:szCs w:val="20"/>
                            </w:rPr>
                          </w:pPr>
                          <w:r w:rsidRPr="00674A0E">
                            <w:rPr>
                              <w:sz w:val="20"/>
                              <w:szCs w:val="20"/>
                            </w:rPr>
                            <w:t xml:space="preserve">Seite </w:t>
                          </w:r>
                          <w:r w:rsidRPr="00674A0E">
                            <w:rPr>
                              <w:bCs/>
                              <w:sz w:val="20"/>
                              <w:szCs w:val="20"/>
                            </w:rPr>
                            <w:fldChar w:fldCharType="begin"/>
                          </w:r>
                          <w:r w:rsidRPr="00674A0E">
                            <w:rPr>
                              <w:bCs/>
                              <w:sz w:val="20"/>
                              <w:szCs w:val="20"/>
                            </w:rPr>
                            <w:instrText>PAGE  \* Arabic  \* MERGEFORMAT</w:instrText>
                          </w:r>
                          <w:r w:rsidRPr="00674A0E">
                            <w:rPr>
                              <w:bCs/>
                              <w:sz w:val="20"/>
                              <w:szCs w:val="20"/>
                            </w:rPr>
                            <w:fldChar w:fldCharType="separate"/>
                          </w:r>
                          <w:r w:rsidR="004E5062">
                            <w:rPr>
                              <w:bCs/>
                              <w:noProof/>
                              <w:sz w:val="20"/>
                              <w:szCs w:val="20"/>
                            </w:rPr>
                            <w:t>3</w:t>
                          </w:r>
                          <w:r w:rsidRPr="00674A0E">
                            <w:rPr>
                              <w:bCs/>
                              <w:sz w:val="20"/>
                              <w:szCs w:val="20"/>
                            </w:rPr>
                            <w:fldChar w:fldCharType="end"/>
                          </w:r>
                          <w:r w:rsidRPr="00674A0E">
                            <w:rPr>
                              <w:sz w:val="20"/>
                              <w:szCs w:val="20"/>
                            </w:rPr>
                            <w:t xml:space="preserve"> von </w:t>
                          </w:r>
                          <w:r w:rsidRPr="00674A0E">
                            <w:rPr>
                              <w:bCs/>
                              <w:sz w:val="20"/>
                              <w:szCs w:val="20"/>
                            </w:rPr>
                            <w:fldChar w:fldCharType="begin"/>
                          </w:r>
                          <w:r w:rsidRPr="00674A0E">
                            <w:rPr>
                              <w:bCs/>
                              <w:sz w:val="20"/>
                              <w:szCs w:val="20"/>
                            </w:rPr>
                            <w:instrText>NUMPAGES  \* Arabic  \* MERGEFORMAT</w:instrText>
                          </w:r>
                          <w:r w:rsidRPr="00674A0E">
                            <w:rPr>
                              <w:bCs/>
                              <w:sz w:val="20"/>
                              <w:szCs w:val="20"/>
                            </w:rPr>
                            <w:fldChar w:fldCharType="separate"/>
                          </w:r>
                          <w:r w:rsidR="004E5062">
                            <w:rPr>
                              <w:bCs/>
                              <w:noProof/>
                              <w:sz w:val="20"/>
                              <w:szCs w:val="20"/>
                            </w:rPr>
                            <w:t>3</w:t>
                          </w:r>
                          <w:r w:rsidRPr="00674A0E">
                            <w:rPr>
                              <w:bCs/>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5.35pt;margin-top:751pt;width:146.15pt;height: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" o:allowincell="f" stroked="f">
              <v:textbox>
                <w:txbxContent>
                  <w:p w:rsidR="004B4CD4" w:rsidRPr="00674A0E" w:rsidRDefault="004B4CD4" w:rsidP="00DC4F17">
                    <w:pPr>
                      <w:jc w:val="both"/>
                      <w:rPr>
                        <w:sz w:val="20"/>
                        <w:szCs w:val="20"/>
                      </w:rPr>
                    </w:pPr>
                    <w:r w:rsidRPr="00674A0E">
                      <w:rPr>
                        <w:sz w:val="20"/>
                        <w:szCs w:val="20"/>
                      </w:rPr>
                      <w:t xml:space="preserve">Seite </w:t>
                    </w:r>
                    <w:r w:rsidRPr="00674A0E">
                      <w:rPr>
                        <w:bCs/>
                        <w:sz w:val="20"/>
                        <w:szCs w:val="20"/>
                      </w:rPr>
                      <w:fldChar w:fldCharType="begin"/>
                    </w:r>
                    <w:r w:rsidRPr="00674A0E">
                      <w:rPr>
                        <w:bCs/>
                        <w:sz w:val="20"/>
                        <w:szCs w:val="20"/>
                      </w:rPr>
                      <w:instrText>PAGE  \* Arabic  \* MERGEFORMAT</w:instrText>
                    </w:r>
                    <w:r w:rsidRPr="00674A0E">
                      <w:rPr>
                        <w:bCs/>
                        <w:sz w:val="20"/>
                        <w:szCs w:val="20"/>
                      </w:rPr>
                      <w:fldChar w:fldCharType="separate"/>
                    </w:r>
                    <w:r w:rsidR="004E5062">
                      <w:rPr>
                        <w:bCs/>
                        <w:noProof/>
                        <w:sz w:val="20"/>
                        <w:szCs w:val="20"/>
                      </w:rPr>
                      <w:t>3</w:t>
                    </w:r>
                    <w:r w:rsidRPr="00674A0E">
                      <w:rPr>
                        <w:bCs/>
                        <w:sz w:val="20"/>
                        <w:szCs w:val="20"/>
                      </w:rPr>
                      <w:fldChar w:fldCharType="end"/>
                    </w:r>
                    <w:r w:rsidRPr="00674A0E">
                      <w:rPr>
                        <w:sz w:val="20"/>
                        <w:szCs w:val="20"/>
                      </w:rPr>
                      <w:t xml:space="preserve"> von </w:t>
                    </w:r>
                    <w:r w:rsidRPr="00674A0E">
                      <w:rPr>
                        <w:bCs/>
                        <w:sz w:val="20"/>
                        <w:szCs w:val="20"/>
                      </w:rPr>
                      <w:fldChar w:fldCharType="begin"/>
                    </w:r>
                    <w:r w:rsidRPr="00674A0E">
                      <w:rPr>
                        <w:bCs/>
                        <w:sz w:val="20"/>
                        <w:szCs w:val="20"/>
                      </w:rPr>
                      <w:instrText>NUMPAGES  \* Arabic  \* MERGEFORMAT</w:instrText>
                    </w:r>
                    <w:r w:rsidRPr="00674A0E">
                      <w:rPr>
                        <w:bCs/>
                        <w:sz w:val="20"/>
                        <w:szCs w:val="20"/>
                      </w:rPr>
                      <w:fldChar w:fldCharType="separate"/>
                    </w:r>
                    <w:r w:rsidR="004E5062">
                      <w:rPr>
                        <w:bCs/>
                        <w:noProof/>
                        <w:sz w:val="20"/>
                        <w:szCs w:val="20"/>
                      </w:rPr>
                      <w:t>3</w:t>
                    </w:r>
                    <w:r w:rsidRPr="00674A0E">
                      <w:rPr>
                        <w:bCs/>
                        <w:sz w:val="20"/>
                        <w:szCs w:val="2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D4" w:rsidRDefault="003F0BFE" w:rsidP="00C64BE0">
    <w:pPr>
      <w:pStyle w:val="Fuzeile"/>
    </w:pPr>
    <w:r>
      <w:rPr>
        <w:noProof/>
      </w:rPr>
      <w:drawing>
        <wp:anchor distT="0" distB="0" distL="114300" distR="114300" simplePos="0" relativeHeight="251659264" behindDoc="0" locked="0" layoutInCell="1" allowOverlap="1">
          <wp:simplePos x="0" y="0"/>
          <wp:positionH relativeFrom="column">
            <wp:posOffset>-892810</wp:posOffset>
          </wp:positionH>
          <wp:positionV relativeFrom="paragraph">
            <wp:posOffset>231140</wp:posOffset>
          </wp:positionV>
          <wp:extent cx="7560310" cy="1800225"/>
          <wp:effectExtent l="0" t="0" r="0" b="0"/>
          <wp:wrapNone/>
          <wp:docPr id="4" name="Bild 51"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eiste Corporate Design-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832" w:rsidRDefault="00D33832" w:rsidP="00C64BE0">
      <w:r>
        <w:separator/>
      </w:r>
    </w:p>
  </w:footnote>
  <w:footnote w:type="continuationSeparator" w:id="0">
    <w:p w:rsidR="00D33832" w:rsidRDefault="00D33832" w:rsidP="00C6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CD4" w:rsidRDefault="004B4CD4" w:rsidP="00C64BE0">
    <w:pPr>
      <w:pStyle w:val="Kopfzeile"/>
    </w:pPr>
  </w:p>
  <w:p w:rsidR="004B4CD4" w:rsidRDefault="004B4CD4" w:rsidP="00C64BE0">
    <w:pPr>
      <w:pStyle w:val="Kopfzeile"/>
    </w:pPr>
  </w:p>
  <w:p w:rsidR="004B4CD4" w:rsidRDefault="004B4CD4" w:rsidP="00C64BE0">
    <w:pPr>
      <w:pStyle w:val="Kopfzeile"/>
    </w:pPr>
  </w:p>
  <w:p w:rsidR="004B4CD4" w:rsidRPr="00CB4855" w:rsidRDefault="004B4CD4" w:rsidP="00C64BE0">
    <w:pPr>
      <w:pStyle w:val="Kopfzeile"/>
    </w:pPr>
    <w:r>
      <w:fldChar w:fldCharType="begin"/>
    </w:r>
    <w:r>
      <w:instrText xml:space="preserve"> USERADDRESS  \* Lower  \* MERGEFORMAT </w:instrText>
    </w:r>
    <w:r>
      <w:fldChar w:fldCharType="end"/>
    </w:r>
    <w:r>
      <w:rPr>
        <w:rFonts w:cs="Arial"/>
        <w:b/>
        <w:color w:val="BFBFBF"/>
        <w:sz w:val="40"/>
        <w:szCs w:val="40"/>
        <w:lang w:val="en-GB"/>
      </w:rPr>
      <w:fldChar w:fldCharType="begin"/>
    </w:r>
    <w:r>
      <w:rPr>
        <w:rFonts w:cs="Arial"/>
        <w:b/>
        <w:color w:val="BFBFBF"/>
        <w:sz w:val="40"/>
        <w:szCs w:val="40"/>
        <w:lang w:val="en-GB"/>
      </w:rPr>
      <w:instrText xml:space="preserve"> USERADDRESS   \* MERGEFORMAT </w:instrText>
    </w:r>
    <w:r>
      <w:rPr>
        <w:rFonts w:cs="Arial"/>
        <w:b/>
        <w:color w:val="BFBFBF"/>
        <w:sz w:val="40"/>
        <w:szCs w:val="4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D3D" w:rsidRPr="00FA0D3D" w:rsidRDefault="003F0BFE" w:rsidP="00C64BE0">
    <w:pPr>
      <w:pStyle w:val="Kopfzeile"/>
    </w:pPr>
    <w:r w:rsidRPr="00FA0D3D">
      <w:rPr>
        <w:noProof/>
      </w:rPr>
      <w:drawing>
        <wp:anchor distT="0" distB="0" distL="114300" distR="114300" simplePos="0" relativeHeight="251657216" behindDoc="0" locked="0" layoutInCell="1" allowOverlap="1">
          <wp:simplePos x="0" y="0"/>
          <wp:positionH relativeFrom="column">
            <wp:posOffset>4481195</wp:posOffset>
          </wp:positionH>
          <wp:positionV relativeFrom="paragraph">
            <wp:posOffset>-259080</wp:posOffset>
          </wp:positionV>
          <wp:extent cx="1933575" cy="628650"/>
          <wp:effectExtent l="0" t="0" r="0" b="0"/>
          <wp:wrapNone/>
          <wp:docPr id="3" name="Bild 43" descr="NRW Wappen mit Text Bezirksreg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RW Wappen mit Text Bezirksregier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975"/>
    <w:multiLevelType w:val="hybridMultilevel"/>
    <w:tmpl w:val="36C6B8EA"/>
    <w:lvl w:ilvl="0" w:tplc="305A6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DC4219"/>
    <w:multiLevelType w:val="hybridMultilevel"/>
    <w:tmpl w:val="B036840A"/>
    <w:lvl w:ilvl="0" w:tplc="25745E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2E1495"/>
    <w:multiLevelType w:val="hybridMultilevel"/>
    <w:tmpl w:val="41EA0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CD4DC2"/>
    <w:multiLevelType w:val="hybridMultilevel"/>
    <w:tmpl w:val="903E2FD4"/>
    <w:lvl w:ilvl="0" w:tplc="305A6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74BB8"/>
    <w:multiLevelType w:val="hybridMultilevel"/>
    <w:tmpl w:val="4B5C7888"/>
    <w:lvl w:ilvl="0" w:tplc="305A6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0A7EF8"/>
    <w:multiLevelType w:val="hybridMultilevel"/>
    <w:tmpl w:val="8FB4908A"/>
    <w:lvl w:ilvl="0" w:tplc="305A6C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BD6FCE"/>
    <w:multiLevelType w:val="hybridMultilevel"/>
    <w:tmpl w:val="1C74D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oNotShadeFormData/>
  <w:characterSpacingControl w:val="doNotCompress"/>
  <w:hdrShapeDefaults>
    <o:shapedefaults v:ext="edit" spidmax="34817">
      <o:colormru v:ext="edit" colors="#4472c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32"/>
    <w:rsid w:val="000010E1"/>
    <w:rsid w:val="00010FAC"/>
    <w:rsid w:val="00014974"/>
    <w:rsid w:val="00015604"/>
    <w:rsid w:val="00016501"/>
    <w:rsid w:val="00017A92"/>
    <w:rsid w:val="000405D0"/>
    <w:rsid w:val="0004733F"/>
    <w:rsid w:val="00053179"/>
    <w:rsid w:val="00065371"/>
    <w:rsid w:val="000903DD"/>
    <w:rsid w:val="000B18BB"/>
    <w:rsid w:val="000B67D1"/>
    <w:rsid w:val="000F7C7D"/>
    <w:rsid w:val="00105008"/>
    <w:rsid w:val="00175E3F"/>
    <w:rsid w:val="001841B1"/>
    <w:rsid w:val="00190F97"/>
    <w:rsid w:val="001951F3"/>
    <w:rsid w:val="001958C2"/>
    <w:rsid w:val="001C3C0B"/>
    <w:rsid w:val="001C4BB6"/>
    <w:rsid w:val="001D5DEC"/>
    <w:rsid w:val="001F28CC"/>
    <w:rsid w:val="001F689F"/>
    <w:rsid w:val="002206CF"/>
    <w:rsid w:val="0022559C"/>
    <w:rsid w:val="002404BA"/>
    <w:rsid w:val="00247763"/>
    <w:rsid w:val="002529B4"/>
    <w:rsid w:val="00270889"/>
    <w:rsid w:val="0027153F"/>
    <w:rsid w:val="0028405E"/>
    <w:rsid w:val="0028484C"/>
    <w:rsid w:val="00286AD2"/>
    <w:rsid w:val="002A2EAB"/>
    <w:rsid w:val="002B3783"/>
    <w:rsid w:val="002C1812"/>
    <w:rsid w:val="002D11A5"/>
    <w:rsid w:val="002F0D26"/>
    <w:rsid w:val="00303616"/>
    <w:rsid w:val="003164BD"/>
    <w:rsid w:val="0032257D"/>
    <w:rsid w:val="00342E63"/>
    <w:rsid w:val="00346FAD"/>
    <w:rsid w:val="00347B60"/>
    <w:rsid w:val="003647DD"/>
    <w:rsid w:val="003714BB"/>
    <w:rsid w:val="00386EF9"/>
    <w:rsid w:val="00392826"/>
    <w:rsid w:val="00396696"/>
    <w:rsid w:val="00397900"/>
    <w:rsid w:val="003D4835"/>
    <w:rsid w:val="003E5F2D"/>
    <w:rsid w:val="003F0BFE"/>
    <w:rsid w:val="003F6620"/>
    <w:rsid w:val="0041193D"/>
    <w:rsid w:val="00414934"/>
    <w:rsid w:val="00426B84"/>
    <w:rsid w:val="00430A9A"/>
    <w:rsid w:val="004378EA"/>
    <w:rsid w:val="00444EAD"/>
    <w:rsid w:val="00451439"/>
    <w:rsid w:val="004671BC"/>
    <w:rsid w:val="00476BB3"/>
    <w:rsid w:val="004800D5"/>
    <w:rsid w:val="004879BF"/>
    <w:rsid w:val="00493AD4"/>
    <w:rsid w:val="004A283D"/>
    <w:rsid w:val="004B03BE"/>
    <w:rsid w:val="004B4CD4"/>
    <w:rsid w:val="004D5689"/>
    <w:rsid w:val="004E483F"/>
    <w:rsid w:val="004E5062"/>
    <w:rsid w:val="005019C1"/>
    <w:rsid w:val="0050418F"/>
    <w:rsid w:val="00515CA5"/>
    <w:rsid w:val="0054508D"/>
    <w:rsid w:val="00547815"/>
    <w:rsid w:val="00566665"/>
    <w:rsid w:val="00566FA2"/>
    <w:rsid w:val="00572218"/>
    <w:rsid w:val="00596F94"/>
    <w:rsid w:val="005A1674"/>
    <w:rsid w:val="005A2AF9"/>
    <w:rsid w:val="005A39DA"/>
    <w:rsid w:val="005B69EE"/>
    <w:rsid w:val="005C357C"/>
    <w:rsid w:val="005D4EE4"/>
    <w:rsid w:val="00604A61"/>
    <w:rsid w:val="00611513"/>
    <w:rsid w:val="006118A1"/>
    <w:rsid w:val="00611B12"/>
    <w:rsid w:val="00612AF5"/>
    <w:rsid w:val="00631361"/>
    <w:rsid w:val="00636B87"/>
    <w:rsid w:val="006434E5"/>
    <w:rsid w:val="00653629"/>
    <w:rsid w:val="00672A76"/>
    <w:rsid w:val="00674A0E"/>
    <w:rsid w:val="00685728"/>
    <w:rsid w:val="00697726"/>
    <w:rsid w:val="00697A31"/>
    <w:rsid w:val="006A696C"/>
    <w:rsid w:val="006A69D6"/>
    <w:rsid w:val="006B0459"/>
    <w:rsid w:val="006C7AD2"/>
    <w:rsid w:val="006E1577"/>
    <w:rsid w:val="006E7837"/>
    <w:rsid w:val="007037DC"/>
    <w:rsid w:val="00706904"/>
    <w:rsid w:val="00707A40"/>
    <w:rsid w:val="00722D9D"/>
    <w:rsid w:val="007248F6"/>
    <w:rsid w:val="00726B9B"/>
    <w:rsid w:val="00732AF9"/>
    <w:rsid w:val="00734C24"/>
    <w:rsid w:val="00745A7C"/>
    <w:rsid w:val="00751D67"/>
    <w:rsid w:val="00761EF8"/>
    <w:rsid w:val="00764754"/>
    <w:rsid w:val="007D54FC"/>
    <w:rsid w:val="007E6432"/>
    <w:rsid w:val="00831681"/>
    <w:rsid w:val="008317BB"/>
    <w:rsid w:val="00835AF2"/>
    <w:rsid w:val="00847F98"/>
    <w:rsid w:val="00863915"/>
    <w:rsid w:val="00880908"/>
    <w:rsid w:val="008B6627"/>
    <w:rsid w:val="008C477C"/>
    <w:rsid w:val="00917AD0"/>
    <w:rsid w:val="009221B9"/>
    <w:rsid w:val="009459A1"/>
    <w:rsid w:val="00947675"/>
    <w:rsid w:val="00971E93"/>
    <w:rsid w:val="00982437"/>
    <w:rsid w:val="00994263"/>
    <w:rsid w:val="00994767"/>
    <w:rsid w:val="009A356A"/>
    <w:rsid w:val="009A7EAF"/>
    <w:rsid w:val="009B097F"/>
    <w:rsid w:val="009B0C10"/>
    <w:rsid w:val="009D771C"/>
    <w:rsid w:val="009F36CA"/>
    <w:rsid w:val="009F6074"/>
    <w:rsid w:val="00A30B76"/>
    <w:rsid w:val="00A35199"/>
    <w:rsid w:val="00A414DF"/>
    <w:rsid w:val="00A74962"/>
    <w:rsid w:val="00A81843"/>
    <w:rsid w:val="00A94C00"/>
    <w:rsid w:val="00AA3DC5"/>
    <w:rsid w:val="00AB6F6D"/>
    <w:rsid w:val="00AC5CC4"/>
    <w:rsid w:val="00AD7237"/>
    <w:rsid w:val="00AE40ED"/>
    <w:rsid w:val="00AF4B8D"/>
    <w:rsid w:val="00B00ED5"/>
    <w:rsid w:val="00B24D65"/>
    <w:rsid w:val="00B30DE2"/>
    <w:rsid w:val="00B4660E"/>
    <w:rsid w:val="00B66C9C"/>
    <w:rsid w:val="00B74913"/>
    <w:rsid w:val="00BB1C0B"/>
    <w:rsid w:val="00BC0055"/>
    <w:rsid w:val="00BC7897"/>
    <w:rsid w:val="00BD63DC"/>
    <w:rsid w:val="00BD6710"/>
    <w:rsid w:val="00BD6A4A"/>
    <w:rsid w:val="00BD7C74"/>
    <w:rsid w:val="00BF6A70"/>
    <w:rsid w:val="00C043BB"/>
    <w:rsid w:val="00C12650"/>
    <w:rsid w:val="00C209DF"/>
    <w:rsid w:val="00C2285B"/>
    <w:rsid w:val="00C23D6B"/>
    <w:rsid w:val="00C24BA7"/>
    <w:rsid w:val="00C2556D"/>
    <w:rsid w:val="00C3474B"/>
    <w:rsid w:val="00C3490B"/>
    <w:rsid w:val="00C55BFB"/>
    <w:rsid w:val="00C64BE0"/>
    <w:rsid w:val="00C7276C"/>
    <w:rsid w:val="00C951D1"/>
    <w:rsid w:val="00CB002E"/>
    <w:rsid w:val="00CB2341"/>
    <w:rsid w:val="00CB4855"/>
    <w:rsid w:val="00CB4C6B"/>
    <w:rsid w:val="00CC3348"/>
    <w:rsid w:val="00CE5D37"/>
    <w:rsid w:val="00D0438B"/>
    <w:rsid w:val="00D106FE"/>
    <w:rsid w:val="00D33832"/>
    <w:rsid w:val="00D41FB6"/>
    <w:rsid w:val="00D46121"/>
    <w:rsid w:val="00D5511D"/>
    <w:rsid w:val="00D556A0"/>
    <w:rsid w:val="00D64214"/>
    <w:rsid w:val="00D8311D"/>
    <w:rsid w:val="00DB59F1"/>
    <w:rsid w:val="00DC4F17"/>
    <w:rsid w:val="00DD7C5A"/>
    <w:rsid w:val="00DE04AA"/>
    <w:rsid w:val="00DF233C"/>
    <w:rsid w:val="00E15B3F"/>
    <w:rsid w:val="00E30F40"/>
    <w:rsid w:val="00E31930"/>
    <w:rsid w:val="00E324D2"/>
    <w:rsid w:val="00E371CA"/>
    <w:rsid w:val="00E916B3"/>
    <w:rsid w:val="00EA04F7"/>
    <w:rsid w:val="00EA244A"/>
    <w:rsid w:val="00EA7A0F"/>
    <w:rsid w:val="00EB2089"/>
    <w:rsid w:val="00EC3802"/>
    <w:rsid w:val="00EC4735"/>
    <w:rsid w:val="00EF353E"/>
    <w:rsid w:val="00F0229F"/>
    <w:rsid w:val="00F2125C"/>
    <w:rsid w:val="00F21458"/>
    <w:rsid w:val="00F23527"/>
    <w:rsid w:val="00F40F67"/>
    <w:rsid w:val="00F65706"/>
    <w:rsid w:val="00F73FCD"/>
    <w:rsid w:val="00F814C2"/>
    <w:rsid w:val="00F83B12"/>
    <w:rsid w:val="00FA0D3D"/>
    <w:rsid w:val="00FA7572"/>
    <w:rsid w:val="00FC117C"/>
    <w:rsid w:val="00FD721D"/>
    <w:rsid w:val="00FE0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472c4"/>
    </o:shapedefaults>
    <o:shapelayout v:ext="edit">
      <o:idmap v:ext="edit" data="1"/>
    </o:shapelayout>
  </w:shapeDefaults>
  <w:decimalSymbol w:val=","/>
  <w:listSeparator w:val=";"/>
  <w15:chartTrackingRefBased/>
  <w15:docId w15:val="{5BDCBA22-3CED-4DF2-A3B6-6D53918E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Hyperlink" w:uiPriority="99"/>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6B9B"/>
    <w:pPr>
      <w:spacing w:line="320" w:lineRule="exact"/>
    </w:pPr>
    <w:rPr>
      <w:rFonts w:ascii="Arial" w:hAnsi="Arial"/>
      <w:sz w:val="22"/>
      <w:szCs w:val="24"/>
    </w:rPr>
  </w:style>
  <w:style w:type="paragraph" w:styleId="berschrift1">
    <w:name w:val="heading 1"/>
    <w:aliases w:val="Zwischenüberschrift"/>
    <w:basedOn w:val="Standard"/>
    <w:next w:val="Standard"/>
    <w:link w:val="berschrift1Zchn"/>
    <w:autoRedefine/>
    <w:rsid w:val="001C3C0B"/>
    <w:pPr>
      <w:keepNext/>
      <w:spacing w:before="240" w:after="60"/>
      <w:outlineLvl w:val="0"/>
    </w:pPr>
    <w:rPr>
      <w:b/>
      <w:bCs/>
      <w:kern w:val="32"/>
      <w:sz w:val="30"/>
      <w:szCs w:val="32"/>
    </w:rPr>
  </w:style>
  <w:style w:type="paragraph" w:styleId="berschrift2">
    <w:name w:val="heading 2"/>
    <w:basedOn w:val="Standard"/>
    <w:next w:val="Standard"/>
    <w:link w:val="berschrift2Zchn"/>
    <w:semiHidden/>
    <w:unhideWhenUsed/>
    <w:qFormat/>
    <w:rsid w:val="003647DD"/>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semiHidden/>
    <w:unhideWhenUsed/>
    <w:qFormat/>
    <w:rsid w:val="003647DD"/>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C3850"/>
    <w:pPr>
      <w:tabs>
        <w:tab w:val="center" w:pos="4536"/>
        <w:tab w:val="right" w:pos="9072"/>
      </w:tabs>
    </w:pPr>
  </w:style>
  <w:style w:type="paragraph" w:styleId="Fuzeile">
    <w:name w:val="footer"/>
    <w:basedOn w:val="Standard"/>
    <w:link w:val="FuzeileZchn"/>
    <w:uiPriority w:val="99"/>
    <w:rsid w:val="00AC3850"/>
    <w:pPr>
      <w:tabs>
        <w:tab w:val="center" w:pos="4536"/>
        <w:tab w:val="right" w:pos="9072"/>
      </w:tabs>
    </w:pPr>
  </w:style>
  <w:style w:type="table" w:styleId="Tabellenraster">
    <w:name w:val="Table Grid"/>
    <w:basedOn w:val="NormaleTabelle"/>
    <w:rsid w:val="00AC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B7077"/>
    <w:rPr>
      <w:rFonts w:ascii="Tahoma" w:hAnsi="Tahoma" w:cs="Tahoma"/>
      <w:sz w:val="16"/>
      <w:szCs w:val="16"/>
    </w:rPr>
  </w:style>
  <w:style w:type="character" w:styleId="Hyperlink">
    <w:name w:val="Hyperlink"/>
    <w:uiPriority w:val="99"/>
    <w:rsid w:val="000B67D1"/>
    <w:rPr>
      <w:color w:val="0000FF"/>
      <w:u w:val="single"/>
    </w:rPr>
  </w:style>
  <w:style w:type="character" w:styleId="Zeilennummer">
    <w:name w:val="line number"/>
    <w:rsid w:val="0054508D"/>
  </w:style>
  <w:style w:type="character" w:customStyle="1" w:styleId="KopfzeileZchn">
    <w:name w:val="Kopfzeile Zchn"/>
    <w:link w:val="Kopfzeile"/>
    <w:uiPriority w:val="99"/>
    <w:rsid w:val="0054508D"/>
    <w:rPr>
      <w:sz w:val="24"/>
      <w:szCs w:val="24"/>
    </w:rPr>
  </w:style>
  <w:style w:type="character" w:customStyle="1" w:styleId="FuzeileZchn">
    <w:name w:val="Fußzeile Zchn"/>
    <w:link w:val="Fuzeile"/>
    <w:uiPriority w:val="99"/>
    <w:rsid w:val="00C209DF"/>
    <w:rPr>
      <w:sz w:val="24"/>
      <w:szCs w:val="24"/>
    </w:rPr>
  </w:style>
  <w:style w:type="paragraph" w:styleId="KeinLeerraum">
    <w:name w:val="No Spacing"/>
    <w:link w:val="KeinLeerraumZchn"/>
    <w:uiPriority w:val="1"/>
    <w:rsid w:val="00994263"/>
    <w:rPr>
      <w:rFonts w:ascii="Calibri" w:hAnsi="Calibri"/>
      <w:sz w:val="22"/>
      <w:szCs w:val="22"/>
    </w:rPr>
  </w:style>
  <w:style w:type="character" w:customStyle="1" w:styleId="KeinLeerraumZchn">
    <w:name w:val="Kein Leerraum Zchn"/>
    <w:link w:val="KeinLeerraum"/>
    <w:uiPriority w:val="1"/>
    <w:rsid w:val="00994263"/>
    <w:rPr>
      <w:rFonts w:ascii="Calibri" w:hAnsi="Calibri"/>
      <w:sz w:val="22"/>
      <w:szCs w:val="22"/>
    </w:rPr>
  </w:style>
  <w:style w:type="paragraph" w:styleId="Titel">
    <w:name w:val="Title"/>
    <w:aliases w:val="Titel1"/>
    <w:basedOn w:val="Standard"/>
    <w:next w:val="Standard"/>
    <w:link w:val="TitelZchn"/>
    <w:rsid w:val="003647DD"/>
    <w:pPr>
      <w:spacing w:before="240" w:after="60"/>
      <w:outlineLvl w:val="0"/>
    </w:pPr>
    <w:rPr>
      <w:b/>
      <w:bCs/>
      <w:kern w:val="28"/>
      <w:sz w:val="34"/>
      <w:szCs w:val="32"/>
    </w:rPr>
  </w:style>
  <w:style w:type="character" w:customStyle="1" w:styleId="TitelZchn">
    <w:name w:val="Titel Zchn"/>
    <w:aliases w:val="Titel1 Zchn"/>
    <w:link w:val="Titel"/>
    <w:rsid w:val="003647DD"/>
    <w:rPr>
      <w:rFonts w:ascii="Arial" w:hAnsi="Arial"/>
      <w:b/>
      <w:bCs/>
      <w:kern w:val="28"/>
      <w:sz w:val="34"/>
      <w:szCs w:val="32"/>
    </w:rPr>
  </w:style>
  <w:style w:type="character" w:styleId="Hervorhebung">
    <w:name w:val="Emphasis"/>
    <w:aliases w:val="Kursiv"/>
    <w:rsid w:val="00C64BE0"/>
    <w:rPr>
      <w:rFonts w:ascii="Arial" w:hAnsi="Arial"/>
      <w:i/>
      <w:iCs/>
      <w:sz w:val="22"/>
    </w:rPr>
  </w:style>
  <w:style w:type="character" w:styleId="Fett">
    <w:name w:val="Strong"/>
    <w:qFormat/>
    <w:rsid w:val="00C64BE0"/>
    <w:rPr>
      <w:rFonts w:ascii="Arial" w:hAnsi="Arial"/>
      <w:b/>
      <w:bCs/>
      <w:sz w:val="22"/>
    </w:rPr>
  </w:style>
  <w:style w:type="character" w:customStyle="1" w:styleId="berschrift1Zchn">
    <w:name w:val="Überschrift 1 Zchn"/>
    <w:aliases w:val="Zwischenüberschrift Zchn"/>
    <w:link w:val="berschrift1"/>
    <w:rsid w:val="001C3C0B"/>
    <w:rPr>
      <w:rFonts w:ascii="Arial" w:eastAsia="Times New Roman" w:hAnsi="Arial" w:cs="Times New Roman"/>
      <w:b/>
      <w:bCs/>
      <w:kern w:val="32"/>
      <w:sz w:val="30"/>
      <w:szCs w:val="32"/>
    </w:rPr>
  </w:style>
  <w:style w:type="paragraph" w:customStyle="1" w:styleId="MusterressortArbeitsbereichTeildezernat">
    <w:name w:val="Musterressort / Arbeitsbereich / Teildezernat"/>
    <w:basedOn w:val="Titel"/>
    <w:link w:val="MusterressortArbeitsbereichTeildezernatZchn"/>
    <w:autoRedefine/>
    <w:qFormat/>
    <w:rsid w:val="00734C24"/>
    <w:pPr>
      <w:spacing w:before="0" w:after="360"/>
      <w:outlineLvl w:val="9"/>
    </w:pPr>
  </w:style>
  <w:style w:type="character" w:styleId="IntensiverVerweis">
    <w:name w:val="Intense Reference"/>
    <w:uiPriority w:val="32"/>
    <w:rsid w:val="001C3C0B"/>
    <w:rPr>
      <w:b/>
      <w:bCs/>
      <w:smallCaps/>
      <w:color w:val="5B9BD5"/>
      <w:spacing w:val="5"/>
    </w:rPr>
  </w:style>
  <w:style w:type="character" w:customStyle="1" w:styleId="MusterressortArbeitsbereichTeildezernatZchn">
    <w:name w:val="Musterressort / Arbeitsbereich / Teildezernat Zchn"/>
    <w:basedOn w:val="TitelZchn"/>
    <w:link w:val="MusterressortArbeitsbereichTeildezernat"/>
    <w:rsid w:val="00734C24"/>
    <w:rPr>
      <w:rFonts w:ascii="Arial" w:hAnsi="Arial"/>
      <w:b/>
      <w:bCs/>
      <w:kern w:val="28"/>
      <w:sz w:val="34"/>
      <w:szCs w:val="32"/>
    </w:rPr>
  </w:style>
  <w:style w:type="paragraph" w:customStyle="1" w:styleId="BRDE2">
    <w:name w:val="BR_D E2"/>
    <w:link w:val="BRDE2Zchn"/>
    <w:autoRedefine/>
    <w:qFormat/>
    <w:rsid w:val="00F65706"/>
    <w:pPr>
      <w:tabs>
        <w:tab w:val="right" w:pos="9072"/>
      </w:tabs>
      <w:spacing w:before="240" w:after="480"/>
    </w:pPr>
    <w:rPr>
      <w:rFonts w:ascii="Arial" w:hAnsi="Arial"/>
      <w:bCs/>
      <w:kern w:val="28"/>
      <w:sz w:val="22"/>
      <w:szCs w:val="22"/>
    </w:rPr>
  </w:style>
  <w:style w:type="paragraph" w:styleId="Untertitel">
    <w:name w:val="Subtitle"/>
    <w:next w:val="Standard"/>
    <w:link w:val="UntertitelZchn"/>
    <w:autoRedefine/>
    <w:rsid w:val="002404BA"/>
    <w:pPr>
      <w:spacing w:after="60"/>
      <w:outlineLvl w:val="1"/>
    </w:pPr>
    <w:rPr>
      <w:rFonts w:ascii="Arial" w:hAnsi="Arial"/>
      <w:b/>
      <w:sz w:val="22"/>
      <w:szCs w:val="24"/>
    </w:rPr>
  </w:style>
  <w:style w:type="character" w:customStyle="1" w:styleId="BRDE2Zchn">
    <w:name w:val="BR_D E2 Zchn"/>
    <w:link w:val="BRDE2"/>
    <w:rsid w:val="00F65706"/>
    <w:rPr>
      <w:rFonts w:ascii="Arial" w:hAnsi="Arial"/>
      <w:bCs/>
      <w:kern w:val="28"/>
      <w:sz w:val="22"/>
      <w:szCs w:val="22"/>
    </w:rPr>
  </w:style>
  <w:style w:type="character" w:customStyle="1" w:styleId="UntertitelZchn">
    <w:name w:val="Untertitel Zchn"/>
    <w:link w:val="Untertitel"/>
    <w:rsid w:val="002404BA"/>
    <w:rPr>
      <w:rFonts w:ascii="Arial" w:hAnsi="Arial"/>
      <w:b/>
      <w:sz w:val="22"/>
      <w:szCs w:val="24"/>
    </w:rPr>
  </w:style>
  <w:style w:type="paragraph" w:styleId="IntensivesZitat">
    <w:name w:val="Intense Quote"/>
    <w:basedOn w:val="Standard"/>
    <w:next w:val="Standard"/>
    <w:link w:val="IntensivesZitatZchn"/>
    <w:autoRedefine/>
    <w:uiPriority w:val="30"/>
    <w:qFormat/>
    <w:rsid w:val="00A35199"/>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link w:val="IntensivesZitat"/>
    <w:uiPriority w:val="30"/>
    <w:rsid w:val="00A35199"/>
    <w:rPr>
      <w:rFonts w:ascii="Arial" w:hAnsi="Arial"/>
      <w:i/>
      <w:iCs/>
      <w:sz w:val="22"/>
      <w:szCs w:val="24"/>
    </w:rPr>
  </w:style>
  <w:style w:type="paragraph" w:styleId="Listenabsatz">
    <w:name w:val="List Paragraph"/>
    <w:basedOn w:val="Standard"/>
    <w:autoRedefine/>
    <w:uiPriority w:val="34"/>
    <w:qFormat/>
    <w:rsid w:val="00734C24"/>
    <w:pPr>
      <w:ind w:left="708"/>
    </w:pPr>
  </w:style>
  <w:style w:type="paragraph" w:styleId="Funotentext">
    <w:name w:val="footnote text"/>
    <w:basedOn w:val="Standard"/>
    <w:link w:val="FunotentextZchn"/>
    <w:rsid w:val="005019C1"/>
    <w:rPr>
      <w:sz w:val="20"/>
      <w:szCs w:val="20"/>
    </w:rPr>
  </w:style>
  <w:style w:type="character" w:customStyle="1" w:styleId="FunotentextZchn">
    <w:name w:val="Fußnotentext Zchn"/>
    <w:link w:val="Funotentext"/>
    <w:rsid w:val="005019C1"/>
    <w:rPr>
      <w:rFonts w:ascii="Arial" w:hAnsi="Arial"/>
    </w:rPr>
  </w:style>
  <w:style w:type="character" w:styleId="Funotenzeichen">
    <w:name w:val="footnote reference"/>
    <w:rsid w:val="005019C1"/>
    <w:rPr>
      <w:vertAlign w:val="superscript"/>
    </w:rPr>
  </w:style>
  <w:style w:type="paragraph" w:styleId="Zitat">
    <w:name w:val="Quote"/>
    <w:aliases w:val="Fließtext - Kursiv"/>
    <w:basedOn w:val="Standard"/>
    <w:next w:val="Standard"/>
    <w:link w:val="ZitatZchn"/>
    <w:uiPriority w:val="29"/>
    <w:qFormat/>
    <w:rsid w:val="006A69D6"/>
    <w:pPr>
      <w:spacing w:before="200" w:after="160"/>
      <w:ind w:left="864" w:right="864"/>
      <w:jc w:val="center"/>
    </w:pPr>
    <w:rPr>
      <w:i/>
      <w:iCs/>
      <w:color w:val="404040"/>
    </w:rPr>
  </w:style>
  <w:style w:type="character" w:customStyle="1" w:styleId="ZitatZchn">
    <w:name w:val="Zitat Zchn"/>
    <w:aliases w:val="Fließtext - Kursiv Zchn"/>
    <w:link w:val="Zitat"/>
    <w:uiPriority w:val="29"/>
    <w:rsid w:val="006A69D6"/>
    <w:rPr>
      <w:rFonts w:ascii="Arial" w:hAnsi="Arial"/>
      <w:i/>
      <w:iCs/>
      <w:color w:val="404040"/>
      <w:sz w:val="22"/>
      <w:szCs w:val="24"/>
    </w:rPr>
  </w:style>
  <w:style w:type="paragraph" w:customStyle="1" w:styleId="StarkesZitat">
    <w:name w:val="Starkes Zitat"/>
    <w:basedOn w:val="Standard"/>
    <w:link w:val="StarkesZitatZchn"/>
    <w:autoRedefine/>
    <w:rsid w:val="001D5DEC"/>
    <w:pPr>
      <w:pBdr>
        <w:top w:val="single" w:sz="4" w:space="1" w:color="auto"/>
        <w:bottom w:val="single" w:sz="4" w:space="1" w:color="auto"/>
      </w:pBdr>
      <w:spacing w:line="240" w:lineRule="auto"/>
      <w:ind w:left="284" w:right="567"/>
    </w:pPr>
    <w:rPr>
      <w:i/>
    </w:rPr>
  </w:style>
  <w:style w:type="paragraph" w:customStyle="1" w:styleId="BRDE3">
    <w:name w:val="BR_D E3"/>
    <w:basedOn w:val="berschrift3"/>
    <w:qFormat/>
    <w:rsid w:val="006118A1"/>
    <w:rPr>
      <w:rFonts w:ascii="Arial" w:hAnsi="Arial"/>
      <w:b w:val="0"/>
    </w:rPr>
  </w:style>
  <w:style w:type="character" w:customStyle="1" w:styleId="StarkesZitatZchn">
    <w:name w:val="Starkes Zitat Zchn"/>
    <w:link w:val="StarkesZitat"/>
    <w:rsid w:val="001D5DEC"/>
    <w:rPr>
      <w:rFonts w:ascii="Arial" w:hAnsi="Arial"/>
      <w:i/>
      <w:sz w:val="22"/>
      <w:szCs w:val="24"/>
    </w:rPr>
  </w:style>
  <w:style w:type="character" w:customStyle="1" w:styleId="berschrift2Zchn">
    <w:name w:val="Überschrift 2 Zchn"/>
    <w:link w:val="berschrift2"/>
    <w:semiHidden/>
    <w:rsid w:val="003647DD"/>
    <w:rPr>
      <w:rFonts w:ascii="Calibri Light" w:eastAsia="Times New Roman" w:hAnsi="Calibri Light" w:cs="Times New Roman"/>
      <w:b/>
      <w:bCs/>
      <w:i/>
      <w:iCs/>
      <w:sz w:val="28"/>
      <w:szCs w:val="28"/>
    </w:rPr>
  </w:style>
  <w:style w:type="character" w:customStyle="1" w:styleId="berschrift3Zchn">
    <w:name w:val="Überschrift 3 Zchn"/>
    <w:link w:val="berschrift3"/>
    <w:semiHidden/>
    <w:rsid w:val="003647DD"/>
    <w:rPr>
      <w:rFonts w:ascii="Calibri Light" w:eastAsia="Times New Roman" w:hAnsi="Calibri Light" w:cs="Times New Roman"/>
      <w:b/>
      <w:bCs/>
      <w:sz w:val="26"/>
      <w:szCs w:val="26"/>
    </w:rPr>
  </w:style>
  <w:style w:type="paragraph" w:styleId="Verzeichnis3">
    <w:name w:val="toc 3"/>
    <w:basedOn w:val="Standard"/>
    <w:next w:val="Standard"/>
    <w:autoRedefine/>
    <w:uiPriority w:val="39"/>
    <w:rsid w:val="003647DD"/>
    <w:pPr>
      <w:ind w:left="440"/>
    </w:pPr>
  </w:style>
  <w:style w:type="paragraph" w:styleId="Verzeichnis2">
    <w:name w:val="toc 2"/>
    <w:basedOn w:val="Standard"/>
    <w:next w:val="Standard"/>
    <w:autoRedefine/>
    <w:uiPriority w:val="39"/>
    <w:rsid w:val="00C23D6B"/>
    <w:pPr>
      <w:ind w:left="220"/>
    </w:pPr>
  </w:style>
  <w:style w:type="paragraph" w:styleId="Verzeichnis1">
    <w:name w:val="toc 1"/>
    <w:basedOn w:val="Standard"/>
    <w:next w:val="Standard"/>
    <w:autoRedefine/>
    <w:uiPriority w:val="39"/>
    <w:rsid w:val="00C23D6B"/>
  </w:style>
  <w:style w:type="paragraph" w:customStyle="1" w:styleId="BRDE1">
    <w:name w:val="BR_D E1"/>
    <w:basedOn w:val="Titel"/>
    <w:qFormat/>
    <w:rsid w:val="004B4CD4"/>
  </w:style>
  <w:style w:type="paragraph" w:customStyle="1" w:styleId="BRDE4">
    <w:name w:val="BR_D E4"/>
    <w:basedOn w:val="Standard"/>
    <w:qFormat/>
    <w:rsid w:val="004B4CD4"/>
  </w:style>
  <w:style w:type="paragraph" w:customStyle="1" w:styleId="BRDE5Zitat">
    <w:name w:val="BR_D E5 Zitat"/>
    <w:basedOn w:val="IntensivesZitat"/>
    <w:qFormat/>
    <w:rsid w:val="004B4CD4"/>
  </w:style>
  <w:style w:type="paragraph" w:customStyle="1" w:styleId="BRDE6Funotentext">
    <w:name w:val="BR_D E6 Fußnotentext"/>
    <w:basedOn w:val="Funotentext"/>
    <w:qFormat/>
    <w:rsid w:val="004B4CD4"/>
  </w:style>
  <w:style w:type="paragraph" w:customStyle="1" w:styleId="BRDE7Untertitel">
    <w:name w:val="BR_D E7 Untertitel"/>
    <w:basedOn w:val="Untertitel"/>
    <w:next w:val="Standard"/>
    <w:qFormat/>
    <w:rsid w:val="002404BA"/>
    <w:pPr>
      <w:spacing w:after="0"/>
    </w:pPr>
    <w:rPr>
      <w:b w:val="0"/>
      <w:shd w:val="clear" w:color="auto" w:fill="FFFFFF"/>
    </w:rPr>
  </w:style>
  <w:style w:type="paragraph" w:customStyle="1" w:styleId="Flietext">
    <w:name w:val="Fließtext"/>
    <w:link w:val="FlietextZchn"/>
    <w:rsid w:val="005A2AF9"/>
    <w:pPr>
      <w:spacing w:before="120" w:line="320" w:lineRule="atLeast"/>
      <w:jc w:val="both"/>
    </w:pPr>
    <w:rPr>
      <w:rFonts w:ascii="Arial" w:hAnsi="Arial" w:cs="Arial"/>
      <w:sz w:val="24"/>
      <w:szCs w:val="24"/>
    </w:rPr>
  </w:style>
  <w:style w:type="character" w:customStyle="1" w:styleId="FlietextZchn">
    <w:name w:val="Fließtext Zchn"/>
    <w:basedOn w:val="Absatz-Standardschriftart"/>
    <w:link w:val="Flietext"/>
    <w:rsid w:val="005A2AF9"/>
    <w:rPr>
      <w:rFonts w:ascii="Arial" w:hAnsi="Arial" w:cs="Arial"/>
      <w:sz w:val="24"/>
      <w:szCs w:val="24"/>
    </w:rPr>
  </w:style>
  <w:style w:type="character" w:styleId="Kommentarzeichen">
    <w:name w:val="annotation reference"/>
    <w:basedOn w:val="Absatz-Standardschriftart"/>
    <w:rsid w:val="00053179"/>
    <w:rPr>
      <w:sz w:val="16"/>
      <w:szCs w:val="16"/>
    </w:rPr>
  </w:style>
  <w:style w:type="paragraph" w:styleId="Kommentartext">
    <w:name w:val="annotation text"/>
    <w:basedOn w:val="Standard"/>
    <w:link w:val="KommentartextZchn"/>
    <w:rsid w:val="00053179"/>
    <w:pPr>
      <w:spacing w:line="240" w:lineRule="auto"/>
    </w:pPr>
    <w:rPr>
      <w:sz w:val="20"/>
      <w:szCs w:val="20"/>
    </w:rPr>
  </w:style>
  <w:style w:type="character" w:customStyle="1" w:styleId="KommentartextZchn">
    <w:name w:val="Kommentartext Zchn"/>
    <w:basedOn w:val="Absatz-Standardschriftart"/>
    <w:link w:val="Kommentartext"/>
    <w:rsid w:val="00053179"/>
    <w:rPr>
      <w:rFonts w:ascii="Arial" w:hAnsi="Arial"/>
    </w:rPr>
  </w:style>
  <w:style w:type="paragraph" w:styleId="Kommentarthema">
    <w:name w:val="annotation subject"/>
    <w:basedOn w:val="Kommentartext"/>
    <w:next w:val="Kommentartext"/>
    <w:link w:val="KommentarthemaZchn"/>
    <w:rsid w:val="00053179"/>
    <w:rPr>
      <w:b/>
      <w:bCs/>
    </w:rPr>
  </w:style>
  <w:style w:type="character" w:customStyle="1" w:styleId="KommentarthemaZchn">
    <w:name w:val="Kommentarthema Zchn"/>
    <w:basedOn w:val="KommentartextZchn"/>
    <w:link w:val="Kommentarthema"/>
    <w:rsid w:val="0005317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6129">
      <w:bodyDiv w:val="1"/>
      <w:marLeft w:val="0"/>
      <w:marRight w:val="0"/>
      <w:marTop w:val="0"/>
      <w:marBottom w:val="0"/>
      <w:divBdr>
        <w:top w:val="none" w:sz="0" w:space="0" w:color="auto"/>
        <w:left w:val="none" w:sz="0" w:space="0" w:color="auto"/>
        <w:bottom w:val="none" w:sz="0" w:space="0" w:color="auto"/>
        <w:right w:val="none" w:sz="0" w:space="0" w:color="auto"/>
      </w:divBdr>
    </w:div>
    <w:div w:id="3075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A8EFA21A1E10F429024BF30FDD5C606" ma:contentTypeVersion="10" ma:contentTypeDescription="Ein neues Dokument erstellen." ma:contentTypeScope="" ma:versionID="04d6de1bdd802f4054f2793c207bada0">
  <xsd:schema xmlns:xsd="http://www.w3.org/2001/XMLSchema" xmlns:xs="http://www.w3.org/2001/XMLSchema" xmlns:p="http://schemas.microsoft.com/office/2006/metadata/properties" xmlns:ns2="327ddbb2-bcc9-4a0d-a22d-4c12b330daec" xmlns:ns3="143b9cdb-0c27-4328-b691-7ed4e058d215" targetNamespace="http://schemas.microsoft.com/office/2006/metadata/properties" ma:root="true" ma:fieldsID="14d48616bbf7679bd710bc3a125fe9c8" ns2:_="" ns3:_="">
    <xsd:import namespace="327ddbb2-bcc9-4a0d-a22d-4c12b330daec"/>
    <xsd:import namespace="143b9cdb-0c27-4328-b691-7ed4e058d215"/>
    <xsd:element name="properties">
      <xsd:complexType>
        <xsd:sequence>
          <xsd:element name="documentManagement">
            <xsd:complexType>
              <xsd:all>
                <xsd:element ref="ns2:_dlc_DocId" minOccurs="0"/>
                <xsd:element ref="ns2:_dlc_DocIdUrl" minOccurs="0"/>
                <xsd:element ref="ns2:_dlc_DocIdPersistId" minOccurs="0"/>
                <xsd:element ref="ns3:Kategorie" minOccurs="0"/>
                <xsd:element ref="ns3:b859d65bad884cfa89ec97238db95312" minOccurs="0"/>
                <xsd:element ref="ns2:TaxCatchAll" minOccurs="0"/>
                <xsd:element ref="ns2:SharedWithUsers" minOccurs="0"/>
                <xsd:element ref="ns3:gilt_x0020_a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ddbb2-bcc9-4a0d-a22d-4c12b330dae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4" nillable="true" ma:displayName="Taxonomiespalte &quot;Alle abfangen&quot;" ma:hidden="true" ma:list="{2b8e2cf6-c864-41c6-854b-0b78b7d1fdba}" ma:internalName="TaxCatchAll" ma:showField="CatchAllData" ma:web="327ddbb2-bcc9-4a0d-a22d-4c12b330dae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3b9cdb-0c27-4328-b691-7ed4e058d215" elementFormDefault="qualified">
    <xsd:import namespace="http://schemas.microsoft.com/office/2006/documentManagement/types"/>
    <xsd:import namespace="http://schemas.microsoft.com/office/infopath/2007/PartnerControls"/>
    <xsd:element name="Kategorie" ma:index="11" nillable="true" ma:displayName="Kategorie" ma:default="Formular" ma:format="Dropdown" ma:internalName="Kategorie">
      <xsd:simpleType>
        <xsd:restriction base="dms:Choice">
          <xsd:enumeration value="Ausbildung"/>
          <xsd:enumeration value="Fachinformation"/>
          <xsd:enumeration value="Festlegung"/>
          <xsd:enumeration value="Formular"/>
          <xsd:enumeration value="Liste"/>
          <xsd:enumeration value="Rechtsnorm"/>
          <xsd:enumeration value="Regelwerk"/>
          <xsd:enumeration value="Verfahrensablauf"/>
          <xsd:enumeration value="Vorlage"/>
        </xsd:restriction>
      </xsd:simpleType>
    </xsd:element>
    <xsd:element name="b859d65bad884cfa89ec97238db95312" ma:index="13" nillable="true" ma:taxonomy="true" ma:internalName="b859d65bad884cfa89ec97238db95312" ma:taxonomyFieldName="Schlagworte" ma:displayName="Schlagworte" ma:readOnly="false" ma:default="" ma:fieldId="{b859d65b-ad88-4cfa-89ec-97238db95312}" ma:taxonomyMulti="true" ma:sspId="6ad545fb-1d64-4e88-8f59-a514521469aa" ma:termSetId="d48f178d-2d95-4646-8990-bd8e5b4e7177" ma:anchorId="00000000-0000-0000-0000-000000000000" ma:open="false" ma:isKeyword="false">
      <xsd:complexType>
        <xsd:sequence>
          <xsd:element ref="pc:Terms" minOccurs="0" maxOccurs="1"/>
        </xsd:sequence>
      </xsd:complexType>
    </xsd:element>
    <xsd:element name="gilt_x0020_ab" ma:index="16" nillable="true" ma:displayName="gilt ab" ma:format="DateOnly" ma:internalName="gilt_x0020_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143b9cdb-0c27-4328-b691-7ed4e058d215">Vorlage</Kategorie>
    <TaxCatchAll xmlns="327ddbb2-bcc9-4a0d-a22d-4c12b330daec">
      <Value>818</Value>
      <Value>767</Value>
      <Value>109</Value>
      <Value>1327</Value>
    </TaxCatchAll>
    <b859d65bad884cfa89ec97238db95312 xmlns="143b9cdb-0c27-4328-b691-7ed4e058d215">
      <Terms xmlns="http://schemas.microsoft.com/office/infopath/2007/PartnerControls">
        <TermInfo xmlns="http://schemas.microsoft.com/office/infopath/2007/PartnerControls">
          <TermName xmlns="http://schemas.microsoft.com/office/infopath/2007/PartnerControls">Umweltverträglichkeitsprüfung</TermName>
          <TermId xmlns="http://schemas.microsoft.com/office/infopath/2007/PartnerControls">31bcaf29-5f53-4a2a-9b84-aa697ea5aa97</TermId>
        </TermInfo>
        <TermInfo xmlns="http://schemas.microsoft.com/office/infopath/2007/PartnerControls">
          <TermName xmlns="http://schemas.microsoft.com/office/infopath/2007/PartnerControls">Grundwasser</TermName>
          <TermId xmlns="http://schemas.microsoft.com/office/infopath/2007/PartnerControls">cac920f8-2b77-419a-91e9-b067146c9e80</TermId>
        </TermInfo>
        <TermInfo xmlns="http://schemas.microsoft.com/office/infopath/2007/PartnerControls">
          <TermName xmlns="http://schemas.microsoft.com/office/infopath/2007/PartnerControls">Förderung</TermName>
          <TermId xmlns="http://schemas.microsoft.com/office/infopath/2007/PartnerControls">e5e1db06-dc45-450a-895f-66e70f7ebcf9</TermId>
        </TermInfo>
        <TermInfo xmlns="http://schemas.microsoft.com/office/infopath/2007/PartnerControls">
          <TermName xmlns="http://schemas.microsoft.com/office/infopath/2007/PartnerControls">Grundwasserabsenkung</TermName>
          <TermId xmlns="http://schemas.microsoft.com/office/infopath/2007/PartnerControls">a2d6be65-7c5d-43a7-834d-43be13e9b9fb</TermId>
        </TermInfo>
      </Terms>
    </b859d65bad884cfa89ec97238db95312>
    <gilt_x0020_ab xmlns="143b9cdb-0c27-4328-b691-7ed4e058d215" xsi:nil="true"/>
    <_dlc_DocId xmlns="327ddbb2-bcc9-4a0d-a22d-4c12b330daec">TEAMS-1976906010-401</_dlc_DocId>
    <_dlc_DocIdUrl xmlns="327ddbb2-bcc9-4a0d-a22d-4c12b330daec">
      <Url>http://teams.brd.nrw.de/dez54/grundwasser/_layouts/15/DocIdRedir.aspx?ID=TEAMS-1976906010-401</Url>
      <Description>TEAMS-1976906010-401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51260-F77C-453D-B1F3-CC5F65B846D7}">
  <ds:schemaRefs>
    <ds:schemaRef ds:uri="http://schemas.microsoft.com/sharepoint/events"/>
  </ds:schemaRefs>
</ds:datastoreItem>
</file>

<file path=customXml/itemProps2.xml><?xml version="1.0" encoding="utf-8"?>
<ds:datastoreItem xmlns:ds="http://schemas.openxmlformats.org/officeDocument/2006/customXml" ds:itemID="{3BE4DA5F-2D87-43A6-9ABF-9344B087B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ddbb2-bcc9-4a0d-a22d-4c12b330daec"/>
    <ds:schemaRef ds:uri="143b9cdb-0c27-4328-b691-7ed4e058d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99332-EA66-4991-BB7E-8B531F9665E0}">
  <ds:schemaRefs>
    <ds:schemaRef ds:uri="http://schemas.microsoft.com/office/2006/documentManagement/types"/>
    <ds:schemaRef ds:uri="http://schemas.microsoft.com/office/infopath/2007/PartnerControls"/>
    <ds:schemaRef ds:uri="143b9cdb-0c27-4328-b691-7ed4e058d215"/>
    <ds:schemaRef ds:uri="http://purl.org/dc/elements/1.1/"/>
    <ds:schemaRef ds:uri="http://schemas.microsoft.com/office/2006/metadata/properties"/>
    <ds:schemaRef ds:uri="http://purl.org/dc/terms/"/>
    <ds:schemaRef ds:uri="327ddbb2-bcc9-4a0d-a22d-4c12b330dae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BFA605A-4362-4B2A-BFFA-37CB2E46109C}">
  <ds:schemaRefs>
    <ds:schemaRef ds:uri="http://schemas.microsoft.com/sharepoint/v3/contenttype/forms"/>
  </ds:schemaRefs>
</ds:datastoreItem>
</file>

<file path=customXml/itemProps5.xml><?xml version="1.0" encoding="utf-8"?>
<ds:datastoreItem xmlns:ds="http://schemas.openxmlformats.org/officeDocument/2006/customXml" ds:itemID="{18EE1F97-E420-4A32-A52A-B362B3AE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4218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Bekanntgabe Allgemeine UVP-Vorprüfung im UVP-Portal und im Amtsblatt</vt:lpstr>
    </vt:vector>
  </TitlesOfParts>
  <Company>Bezirksregierung Düsseldorf</Company>
  <LinksUpToDate>false</LinksUpToDate>
  <CharactersWithSpaces>4824</CharactersWithSpaces>
  <SharedDoc>false</SharedDoc>
  <HLinks>
    <vt:vector size="48" baseType="variant">
      <vt:variant>
        <vt:i4>7012475</vt:i4>
      </vt:variant>
      <vt:variant>
        <vt:i4>39</vt:i4>
      </vt:variant>
      <vt:variant>
        <vt:i4>0</vt:i4>
      </vt:variant>
      <vt:variant>
        <vt:i4>5</vt:i4>
      </vt:variant>
      <vt:variant>
        <vt:lpwstr>url.nrw/musterrurl</vt:lpwstr>
      </vt:variant>
      <vt:variant>
        <vt:lpwstr/>
      </vt:variant>
      <vt:variant>
        <vt:i4>8323125</vt:i4>
      </vt:variant>
      <vt:variant>
        <vt:i4>36</vt:i4>
      </vt:variant>
      <vt:variant>
        <vt:i4>0</vt:i4>
      </vt:variant>
      <vt:variant>
        <vt:i4>5</vt:i4>
      </vt:variant>
      <vt:variant>
        <vt:lpwstr>http://www.brd.nrw.de/</vt:lpwstr>
      </vt:variant>
      <vt:variant>
        <vt:lpwstr/>
      </vt:variant>
      <vt:variant>
        <vt:i4>4063319</vt:i4>
      </vt:variant>
      <vt:variant>
        <vt:i4>33</vt:i4>
      </vt:variant>
      <vt:variant>
        <vt:i4>0</vt:i4>
      </vt:variant>
      <vt:variant>
        <vt:i4>5</vt:i4>
      </vt:variant>
      <vt:variant>
        <vt:lpwstr>mailto:poststelle@brd.nrw.de</vt:lpwstr>
      </vt:variant>
      <vt:variant>
        <vt:lpwstr/>
      </vt:variant>
      <vt:variant>
        <vt:i4>1507379</vt:i4>
      </vt:variant>
      <vt:variant>
        <vt:i4>26</vt:i4>
      </vt:variant>
      <vt:variant>
        <vt:i4>0</vt:i4>
      </vt:variant>
      <vt:variant>
        <vt:i4>5</vt:i4>
      </vt:variant>
      <vt:variant>
        <vt:lpwstr/>
      </vt:variant>
      <vt:variant>
        <vt:lpwstr>_Toc71705667</vt:lpwstr>
      </vt:variant>
      <vt:variant>
        <vt:i4>1441843</vt:i4>
      </vt:variant>
      <vt:variant>
        <vt:i4>20</vt:i4>
      </vt:variant>
      <vt:variant>
        <vt:i4>0</vt:i4>
      </vt:variant>
      <vt:variant>
        <vt:i4>5</vt:i4>
      </vt:variant>
      <vt:variant>
        <vt:lpwstr/>
      </vt:variant>
      <vt:variant>
        <vt:lpwstr>_Toc71705666</vt:lpwstr>
      </vt:variant>
      <vt:variant>
        <vt:i4>1376307</vt:i4>
      </vt:variant>
      <vt:variant>
        <vt:i4>14</vt:i4>
      </vt:variant>
      <vt:variant>
        <vt:i4>0</vt:i4>
      </vt:variant>
      <vt:variant>
        <vt:i4>5</vt:i4>
      </vt:variant>
      <vt:variant>
        <vt:lpwstr/>
      </vt:variant>
      <vt:variant>
        <vt:lpwstr>_Toc71705665</vt:lpwstr>
      </vt:variant>
      <vt:variant>
        <vt:i4>1310771</vt:i4>
      </vt:variant>
      <vt:variant>
        <vt:i4>8</vt:i4>
      </vt:variant>
      <vt:variant>
        <vt:i4>0</vt:i4>
      </vt:variant>
      <vt:variant>
        <vt:i4>5</vt:i4>
      </vt:variant>
      <vt:variant>
        <vt:lpwstr/>
      </vt:variant>
      <vt:variant>
        <vt:lpwstr>_Toc71705664</vt:lpwstr>
      </vt:variant>
      <vt:variant>
        <vt:i4>1245235</vt:i4>
      </vt:variant>
      <vt:variant>
        <vt:i4>2</vt:i4>
      </vt:variant>
      <vt:variant>
        <vt:i4>0</vt:i4>
      </vt:variant>
      <vt:variant>
        <vt:i4>5</vt:i4>
      </vt:variant>
      <vt:variant>
        <vt:lpwstr/>
      </vt:variant>
      <vt:variant>
        <vt:lpwstr>_Toc71705663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Bekanntgabe Allgemeine UVP-Vorprüfung im UVP-Portal und im Amtsblatt</dc:title>
  <dc:subject/>
  <dc:creator>Bezirksregierung Düsseldorf</dc:creator>
  <cp:keywords/>
  <cp:lastModifiedBy>Eimers, Britta</cp:lastModifiedBy>
  <cp:revision>2</cp:revision>
  <cp:lastPrinted>2023-02-02T13:26:00Z</cp:lastPrinted>
  <dcterms:created xsi:type="dcterms:W3CDTF">2023-04-26T08:36:00Z</dcterms:created>
  <dcterms:modified xsi:type="dcterms:W3CDTF">2023-04-26T08:36:00Z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0x0101006A8EFA21A1E10F429024BF30FDD5C606</vt:lpwstr>
  </property>
  <property fmtid="{D5CDD505-2E9C-101B-9397-08002B2CF9AE}" pid="3" name="_dlc_DocIdItemGuid">
    <vt:lpwstr>d754a03a-103f-41ec-9581-fc7348efcf2c</vt:lpwstr>
  </property>
  <property fmtid="{D5CDD505-2E9C-101B-9397-08002B2CF9AE}" pid="4" name="Schlagworte">
    <vt:lpwstr>767;#Umweltverträglichkeitsprüfung|31bcaf29-5f53-4a2a-9b84-aa697ea5aa97;#818;#Grundwasser|cac920f8-2b77-419a-91e9-b067146c9e80;#109;#Förderung|e5e1db06-dc45-450a-895f-66e70f7ebcf9;#1327;#Grundwasserabsenkung|a2d6be65-7c5d-43a7-834d-43be13e9b9fb</vt:lpwstr>
  </property>
</Properties>
</file>