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FF" w:rsidRDefault="009E31FF" w:rsidP="009E31FF">
      <w:pPr>
        <w:pStyle w:val="berschrift1"/>
        <w:jc w:val="center"/>
        <w:rPr>
          <w:rFonts w:cs="Arial"/>
          <w:sz w:val="22"/>
          <w:szCs w:val="22"/>
        </w:rPr>
      </w:pPr>
      <w:r>
        <w:rPr>
          <w:rFonts w:cs="Arial"/>
          <w:sz w:val="22"/>
          <w:szCs w:val="22"/>
        </w:rPr>
        <w:t>Öffentliche Bekanntmachung</w:t>
      </w:r>
    </w:p>
    <w:p w:rsidR="009E31FF" w:rsidRDefault="009E31FF" w:rsidP="009E31FF">
      <w:pPr>
        <w:pStyle w:val="Textkrper"/>
        <w:jc w:val="center"/>
        <w:rPr>
          <w:rFonts w:cs="Arial"/>
          <w:sz w:val="22"/>
          <w:szCs w:val="22"/>
        </w:rPr>
      </w:pPr>
      <w:r>
        <w:rPr>
          <w:rFonts w:cs="Arial"/>
          <w:sz w:val="22"/>
          <w:szCs w:val="22"/>
        </w:rPr>
        <w:t>über eine Entscheidung im förmlichen Verfahren nach dem Bundes-Immissionsschutzgesetz (BImSchG)</w:t>
      </w:r>
    </w:p>
    <w:p w:rsidR="009E31FF" w:rsidRDefault="009E31FF" w:rsidP="009E31FF">
      <w:pPr>
        <w:jc w:val="both"/>
        <w:rPr>
          <w:rFonts w:cs="Arial"/>
        </w:rPr>
      </w:pPr>
    </w:p>
    <w:p w:rsidR="009E31FF" w:rsidRDefault="009E31FF" w:rsidP="009E31FF">
      <w:pPr>
        <w:jc w:val="both"/>
        <w:rPr>
          <w:rFonts w:cs="Arial"/>
        </w:rPr>
      </w:pPr>
      <w:r>
        <w:rPr>
          <w:rFonts w:cs="Arial"/>
        </w:rPr>
        <w:t>Für nachfolgend aufgeführtes Vorhaben wurde nach den Vorschriften des BImSchG in der Fassung der Bekanntmachung vom 17.05.2013 (BGBl. I S. 1274) in der z. Zt. gültigen Fa</w:t>
      </w:r>
      <w:r>
        <w:rPr>
          <w:rFonts w:cs="Arial"/>
        </w:rPr>
        <w:t>s</w:t>
      </w:r>
      <w:r>
        <w:rPr>
          <w:rFonts w:cs="Arial"/>
        </w:rPr>
        <w:t>sung eine Genehmigung im förmlichen Verfahren erteilt:</w:t>
      </w:r>
    </w:p>
    <w:p w:rsidR="009E31FF" w:rsidRDefault="009E31FF" w:rsidP="009E31FF">
      <w:pPr>
        <w:jc w:val="both"/>
        <w:rPr>
          <w:rFonts w:cs="Arial"/>
        </w:rPr>
      </w:pPr>
    </w:p>
    <w:p w:rsidR="009E31FF" w:rsidRDefault="009E31FF" w:rsidP="009E31FF">
      <w:pPr>
        <w:jc w:val="both"/>
        <w:rPr>
          <w:rFonts w:cs="Arial"/>
        </w:rPr>
      </w:pPr>
      <w:r>
        <w:rPr>
          <w:rFonts w:cs="Arial"/>
        </w:rPr>
        <w:t xml:space="preserve">Aktenzeichen: </w:t>
      </w:r>
      <w:r w:rsidR="003D3BF0">
        <w:rPr>
          <w:rFonts w:cs="Arial"/>
        </w:rPr>
        <w:t xml:space="preserve">   </w:t>
      </w:r>
      <w:r w:rsidR="00F8717E">
        <w:rPr>
          <w:rFonts w:cs="Arial"/>
        </w:rPr>
        <w:tab/>
      </w:r>
      <w:r>
        <w:rPr>
          <w:rFonts w:cs="Arial"/>
        </w:rPr>
        <w:t>FD 6-11-</w:t>
      </w:r>
      <w:r w:rsidR="007645EC">
        <w:rPr>
          <w:rFonts w:cs="Arial"/>
        </w:rPr>
        <w:t>0</w:t>
      </w:r>
      <w:r w:rsidR="0000376D">
        <w:rPr>
          <w:rFonts w:cs="Arial"/>
        </w:rPr>
        <w:t>6696</w:t>
      </w:r>
      <w:r w:rsidR="00BC6638">
        <w:rPr>
          <w:rFonts w:cs="Arial"/>
        </w:rPr>
        <w:t>-1</w:t>
      </w:r>
      <w:r w:rsidR="0000376D">
        <w:rPr>
          <w:rFonts w:cs="Arial"/>
        </w:rPr>
        <w:t>6</w:t>
      </w:r>
    </w:p>
    <w:p w:rsidR="00AA4288" w:rsidRDefault="00AA4288" w:rsidP="009E31FF">
      <w:pPr>
        <w:jc w:val="both"/>
        <w:rPr>
          <w:rFonts w:cs="Arial"/>
        </w:rPr>
      </w:pPr>
      <w:r>
        <w:rPr>
          <w:rFonts w:cs="Arial"/>
        </w:rPr>
        <w:t>Antragsteller:</w:t>
      </w:r>
      <w:r>
        <w:rPr>
          <w:rFonts w:cs="Arial"/>
        </w:rPr>
        <w:tab/>
      </w:r>
      <w:r>
        <w:rPr>
          <w:rFonts w:cs="Arial"/>
        </w:rPr>
        <w:tab/>
        <w:t>Christian Budke</w:t>
      </w:r>
    </w:p>
    <w:p w:rsidR="009E31FF" w:rsidRDefault="009E31FF" w:rsidP="009E31FF">
      <w:pPr>
        <w:jc w:val="both"/>
        <w:rPr>
          <w:rFonts w:cs="Arial"/>
        </w:rPr>
      </w:pPr>
      <w:r>
        <w:rPr>
          <w:rFonts w:cs="Arial"/>
        </w:rPr>
        <w:t xml:space="preserve">Baugrundstück: </w:t>
      </w:r>
      <w:r w:rsidR="00F8717E">
        <w:rPr>
          <w:rFonts w:cs="Arial"/>
        </w:rPr>
        <w:tab/>
      </w:r>
      <w:r w:rsidR="0000376D">
        <w:rPr>
          <w:rFonts w:cs="Arial"/>
        </w:rPr>
        <w:t>Badbergen</w:t>
      </w:r>
    </w:p>
    <w:p w:rsidR="009E31FF" w:rsidRDefault="00BC6638" w:rsidP="00F8717E">
      <w:pPr>
        <w:tabs>
          <w:tab w:val="left" w:pos="1560"/>
          <w:tab w:val="left" w:pos="2127"/>
          <w:tab w:val="left" w:pos="4678"/>
        </w:tabs>
        <w:jc w:val="both"/>
        <w:rPr>
          <w:rFonts w:cs="Arial"/>
        </w:rPr>
      </w:pPr>
      <w:r>
        <w:rPr>
          <w:rFonts w:cs="Arial"/>
        </w:rPr>
        <w:t xml:space="preserve">Gemarkung: </w:t>
      </w:r>
      <w:r w:rsidR="00E0357C">
        <w:rPr>
          <w:rFonts w:cs="Arial"/>
        </w:rPr>
        <w:tab/>
      </w:r>
      <w:r w:rsidR="00F8717E">
        <w:rPr>
          <w:rFonts w:cs="Arial"/>
        </w:rPr>
        <w:tab/>
      </w:r>
      <w:proofErr w:type="spellStart"/>
      <w:r w:rsidR="0000376D">
        <w:rPr>
          <w:rFonts w:cs="Arial"/>
        </w:rPr>
        <w:t>Vehs</w:t>
      </w:r>
      <w:proofErr w:type="spellEnd"/>
    </w:p>
    <w:p w:rsidR="009E31FF" w:rsidRDefault="00BC6638" w:rsidP="00F8717E">
      <w:pPr>
        <w:tabs>
          <w:tab w:val="left" w:pos="1276"/>
          <w:tab w:val="left" w:pos="1560"/>
          <w:tab w:val="left" w:pos="2127"/>
          <w:tab w:val="left" w:pos="3828"/>
        </w:tabs>
        <w:jc w:val="both"/>
        <w:rPr>
          <w:rFonts w:cs="Arial"/>
        </w:rPr>
      </w:pPr>
      <w:r>
        <w:rPr>
          <w:rFonts w:cs="Arial"/>
        </w:rPr>
        <w:t xml:space="preserve">Flur(e): </w:t>
      </w:r>
      <w:r>
        <w:rPr>
          <w:rFonts w:cs="Arial"/>
        </w:rPr>
        <w:tab/>
      </w:r>
      <w:r w:rsidR="00E0357C">
        <w:rPr>
          <w:rFonts w:cs="Arial"/>
        </w:rPr>
        <w:tab/>
      </w:r>
      <w:r w:rsidR="00F8717E">
        <w:rPr>
          <w:rFonts w:cs="Arial"/>
        </w:rPr>
        <w:tab/>
      </w:r>
      <w:r w:rsidR="0000376D">
        <w:rPr>
          <w:rFonts w:cs="Arial"/>
        </w:rPr>
        <w:t>4</w:t>
      </w:r>
      <w:r w:rsidR="0000376D">
        <w:rPr>
          <w:rFonts w:cs="Arial"/>
        </w:rPr>
        <w:tab/>
        <w:t>6</w:t>
      </w:r>
      <w:r w:rsidR="0000376D">
        <w:rPr>
          <w:rFonts w:cs="Arial"/>
        </w:rPr>
        <w:tab/>
      </w:r>
      <w:r w:rsidR="0000376D">
        <w:rPr>
          <w:rFonts w:cs="Arial"/>
        </w:rPr>
        <w:tab/>
      </w:r>
      <w:r w:rsidR="0000376D">
        <w:rPr>
          <w:rFonts w:cs="Arial"/>
        </w:rPr>
        <w:tab/>
        <w:t>3</w:t>
      </w:r>
    </w:p>
    <w:p w:rsidR="00E0357C" w:rsidRDefault="009E31FF" w:rsidP="00F8717E">
      <w:pPr>
        <w:tabs>
          <w:tab w:val="left" w:pos="1560"/>
          <w:tab w:val="left" w:pos="2127"/>
          <w:tab w:val="left" w:pos="3828"/>
        </w:tabs>
        <w:jc w:val="both"/>
        <w:rPr>
          <w:rFonts w:cs="Arial"/>
        </w:rPr>
      </w:pPr>
      <w:r>
        <w:rPr>
          <w:rFonts w:cs="Arial"/>
        </w:rPr>
        <w:t>Flurstüc</w:t>
      </w:r>
      <w:r w:rsidR="00BC6638">
        <w:rPr>
          <w:rFonts w:cs="Arial"/>
        </w:rPr>
        <w:t xml:space="preserve">k(e): </w:t>
      </w:r>
      <w:r w:rsidR="00E0357C">
        <w:rPr>
          <w:rFonts w:cs="Arial"/>
        </w:rPr>
        <w:tab/>
      </w:r>
      <w:r w:rsidR="00F8717E">
        <w:rPr>
          <w:rFonts w:cs="Arial"/>
        </w:rPr>
        <w:tab/>
      </w:r>
      <w:r w:rsidR="0000376D">
        <w:rPr>
          <w:rFonts w:cs="Arial"/>
        </w:rPr>
        <w:t>303/2</w:t>
      </w:r>
      <w:r w:rsidR="0000376D">
        <w:rPr>
          <w:rFonts w:cs="Arial"/>
        </w:rPr>
        <w:tab/>
        <w:t>316/2</w:t>
      </w:r>
      <w:r w:rsidR="0000376D">
        <w:rPr>
          <w:rFonts w:cs="Arial"/>
        </w:rPr>
        <w:tab/>
      </w:r>
      <w:r w:rsidR="0000376D">
        <w:rPr>
          <w:rFonts w:cs="Arial"/>
        </w:rPr>
        <w:tab/>
        <w:t>448/1</w:t>
      </w:r>
    </w:p>
    <w:p w:rsidR="00186767" w:rsidRDefault="00186767" w:rsidP="009E31FF">
      <w:pPr>
        <w:jc w:val="both"/>
        <w:rPr>
          <w:rFonts w:cs="Arial"/>
        </w:rPr>
      </w:pPr>
    </w:p>
    <w:p w:rsidR="009E31FF" w:rsidRDefault="009E31FF" w:rsidP="009E31FF">
      <w:pPr>
        <w:jc w:val="both"/>
        <w:rPr>
          <w:rFonts w:cs="Arial"/>
        </w:rPr>
      </w:pPr>
      <w:r w:rsidRPr="00F8717E">
        <w:rPr>
          <w:rFonts w:cs="Arial"/>
          <w:u w:val="single"/>
        </w:rPr>
        <w:t>Inhalt der Genehmigung</w:t>
      </w:r>
      <w:r>
        <w:rPr>
          <w:rFonts w:cs="Arial"/>
        </w:rPr>
        <w:t xml:space="preserve">: </w:t>
      </w:r>
      <w:r w:rsidR="00F8717E">
        <w:rPr>
          <w:rFonts w:cs="Arial"/>
        </w:rPr>
        <w:t xml:space="preserve">Neubau </w:t>
      </w:r>
      <w:r w:rsidR="0000376D">
        <w:rPr>
          <w:rFonts w:cs="Arial"/>
        </w:rPr>
        <w:t>einer Milchviehanlage als Erweiterung des bestehenden Betriebes</w:t>
      </w:r>
      <w:r w:rsidR="00F8717E">
        <w:rPr>
          <w:rFonts w:cs="Arial"/>
        </w:rPr>
        <w:t xml:space="preserve"> </w:t>
      </w:r>
    </w:p>
    <w:p w:rsidR="009E31FF" w:rsidRDefault="009E31FF" w:rsidP="009E31FF">
      <w:pPr>
        <w:jc w:val="both"/>
        <w:rPr>
          <w:rFonts w:cs="Arial"/>
        </w:rPr>
      </w:pPr>
    </w:p>
    <w:p w:rsidR="009E31FF" w:rsidRDefault="009E31FF" w:rsidP="009E31FF">
      <w:pPr>
        <w:jc w:val="both"/>
        <w:rPr>
          <w:rFonts w:cs="Arial"/>
        </w:rPr>
      </w:pPr>
      <w:r>
        <w:rPr>
          <w:rFonts w:cs="Arial"/>
        </w:rPr>
        <w:t xml:space="preserve">Die </w:t>
      </w:r>
      <w:r w:rsidR="00EB286E">
        <w:rPr>
          <w:rFonts w:cs="Arial"/>
        </w:rPr>
        <w:t xml:space="preserve">immissionsschutzrechtliche </w:t>
      </w:r>
      <w:r>
        <w:rPr>
          <w:rFonts w:cs="Arial"/>
        </w:rPr>
        <w:t xml:space="preserve">Genehmigung wurde mit Bescheid vom </w:t>
      </w:r>
      <w:r w:rsidR="00760E95">
        <w:rPr>
          <w:rFonts w:cs="Arial"/>
          <w:b/>
          <w:color w:val="000000"/>
        </w:rPr>
        <w:t>20.09.2019</w:t>
      </w:r>
      <w:r>
        <w:rPr>
          <w:rFonts w:cs="Arial"/>
        </w:rPr>
        <w:t xml:space="preserve"> erteilt.</w:t>
      </w:r>
      <w:r w:rsidR="00EB286E">
        <w:rPr>
          <w:rFonts w:cs="Arial"/>
        </w:rPr>
        <w:t xml:space="preserve"> </w:t>
      </w:r>
    </w:p>
    <w:p w:rsidR="00DA2DA2" w:rsidRDefault="00DA2DA2" w:rsidP="009E31FF">
      <w:pPr>
        <w:jc w:val="both"/>
        <w:rPr>
          <w:rFonts w:cs="Arial"/>
        </w:rPr>
      </w:pPr>
    </w:p>
    <w:p w:rsidR="009E31FF" w:rsidRDefault="009E31FF" w:rsidP="009E31FF">
      <w:pPr>
        <w:autoSpaceDE w:val="0"/>
        <w:autoSpaceDN w:val="0"/>
        <w:adjustRightInd w:val="0"/>
        <w:jc w:val="both"/>
        <w:rPr>
          <w:rFonts w:cs="Arial"/>
        </w:rPr>
      </w:pPr>
      <w:r>
        <w:rPr>
          <w:rFonts w:cs="Arial"/>
        </w:rPr>
        <w:t>Gemäß § 9 Abs. 3 Nr. 4 des Gesetzes über die Umweltverträglichkeitsprüfung (UVPG)</w:t>
      </w:r>
      <w:r w:rsidR="00D1336F">
        <w:rPr>
          <w:rFonts w:cs="Arial"/>
        </w:rPr>
        <w:t xml:space="preserve"> a.F.</w:t>
      </w:r>
      <w:r>
        <w:rPr>
          <w:rFonts w:cs="Arial"/>
        </w:rPr>
        <w:t>, in der Fassung der Bekanntmachung vom 24. Februar 2010 (BGBl. I S. 94), geändert durch Artikel 10 des Gesetzes vom 25. Juli 2013 (BGBl. I S. 2749), i.V.m. § 21a der 9. Verordnung zur Durchführung des Bundes-Immissionsschutzgesetztes (9. BImSchV) in der Fassung der Bekanntmachung vom 29. Mai 1992 (BGBl. I S. 1001), zuletzt geändert durch Arti</w:t>
      </w:r>
      <w:r w:rsidR="00D1336F">
        <w:rPr>
          <w:rFonts w:cs="Arial"/>
        </w:rPr>
        <w:t>kel 1</w:t>
      </w:r>
      <w:r>
        <w:rPr>
          <w:rFonts w:cs="Arial"/>
        </w:rPr>
        <w:t xml:space="preserve"> der Verordnung vom </w:t>
      </w:r>
      <w:r w:rsidR="00D1336F">
        <w:rPr>
          <w:rFonts w:cs="Arial"/>
        </w:rPr>
        <w:t>08. Dezember 2017</w:t>
      </w:r>
      <w:r>
        <w:rPr>
          <w:rFonts w:cs="Arial"/>
        </w:rPr>
        <w:t xml:space="preserve"> (BGBl. I S. </w:t>
      </w:r>
      <w:r w:rsidR="00D1336F">
        <w:rPr>
          <w:rFonts w:cs="Arial"/>
        </w:rPr>
        <w:t>3882</w:t>
      </w:r>
      <w:r>
        <w:rPr>
          <w:rFonts w:cs="Arial"/>
        </w:rPr>
        <w:t>) und § 10 Abs. 8 BImSchG,</w:t>
      </w:r>
      <w:r>
        <w:rPr>
          <w:rFonts w:cs="Arial"/>
          <w:sz w:val="20"/>
        </w:rPr>
        <w:t xml:space="preserve"> </w:t>
      </w:r>
      <w:r>
        <w:rPr>
          <w:rFonts w:cs="Arial"/>
        </w:rPr>
        <w:t>ist die Öffentlichkeit über die Entscheidung zu unterrichten und der Inhalt der Entscheidung mit B</w:t>
      </w:r>
      <w:r>
        <w:rPr>
          <w:rFonts w:cs="Arial"/>
        </w:rPr>
        <w:t>e</w:t>
      </w:r>
      <w:r>
        <w:rPr>
          <w:rFonts w:cs="Arial"/>
        </w:rPr>
        <w:t>gründung der Öffentlichkeit zugänglich zu machen.</w:t>
      </w:r>
    </w:p>
    <w:p w:rsidR="009E31FF" w:rsidRDefault="009E31FF"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Gemäß § 10 Abs. 8 BImSchG wird die öffentliche Bekanntmachung dadurch bewirkt, dass der verfügende Teil des Bescheids und die Rechtsbehelfsbelehrung bekannt gemacht we</w:t>
      </w:r>
      <w:r>
        <w:rPr>
          <w:rFonts w:cs="Arial"/>
        </w:rPr>
        <w:t>r</w:t>
      </w:r>
      <w:r>
        <w:rPr>
          <w:rFonts w:cs="Arial"/>
        </w:rPr>
        <w:t>den:</w:t>
      </w:r>
    </w:p>
    <w:p w:rsidR="009E31FF" w:rsidRDefault="009E31FF" w:rsidP="009E31FF">
      <w:pPr>
        <w:autoSpaceDE w:val="0"/>
        <w:autoSpaceDN w:val="0"/>
        <w:adjustRightInd w:val="0"/>
        <w:jc w:val="both"/>
        <w:rPr>
          <w:rFonts w:cs="Arial"/>
          <w:u w:val="single"/>
        </w:rPr>
      </w:pPr>
    </w:p>
    <w:p w:rsidR="009E31FF" w:rsidRDefault="009E31FF" w:rsidP="009E31FF">
      <w:pPr>
        <w:autoSpaceDE w:val="0"/>
        <w:autoSpaceDN w:val="0"/>
        <w:adjustRightInd w:val="0"/>
        <w:jc w:val="both"/>
        <w:rPr>
          <w:rFonts w:cs="Arial"/>
          <w:b/>
          <w:u w:val="single"/>
        </w:rPr>
      </w:pPr>
      <w:r>
        <w:rPr>
          <w:rFonts w:cs="Arial"/>
          <w:b/>
          <w:u w:val="single"/>
        </w:rPr>
        <w:t>Verfügender Teil des Genehmigungsbescheids:</w:t>
      </w:r>
    </w:p>
    <w:p w:rsidR="0000376D" w:rsidRDefault="009E31FF" w:rsidP="0000376D">
      <w:pPr>
        <w:jc w:val="both"/>
        <w:rPr>
          <w:rFonts w:cs="Arial"/>
          <w:bCs/>
          <w:szCs w:val="22"/>
        </w:rPr>
      </w:pPr>
      <w:r>
        <w:rPr>
          <w:rFonts w:cs="Arial"/>
        </w:rPr>
        <w:t xml:space="preserve">Aufgrund Ihres Antrages vom </w:t>
      </w:r>
      <w:r w:rsidR="0000376D">
        <w:rPr>
          <w:rFonts w:cs="Arial"/>
        </w:rPr>
        <w:t>08</w:t>
      </w:r>
      <w:r w:rsidR="00DA7C48">
        <w:rPr>
          <w:rFonts w:cs="Arial"/>
        </w:rPr>
        <w:t xml:space="preserve">. </w:t>
      </w:r>
      <w:r w:rsidR="00412412">
        <w:rPr>
          <w:rFonts w:cs="Arial"/>
        </w:rPr>
        <w:t>Dezember</w:t>
      </w:r>
      <w:r w:rsidR="00EB286E">
        <w:rPr>
          <w:rFonts w:cs="Arial"/>
        </w:rPr>
        <w:t xml:space="preserve"> 2016</w:t>
      </w:r>
      <w:r>
        <w:rPr>
          <w:rFonts w:cs="Arial"/>
        </w:rPr>
        <w:t xml:space="preserve"> wird Ihnen gemäß […] die immission</w:t>
      </w:r>
      <w:r>
        <w:rPr>
          <w:rFonts w:cs="Arial"/>
        </w:rPr>
        <w:t>s</w:t>
      </w:r>
      <w:r>
        <w:rPr>
          <w:rFonts w:cs="Arial"/>
        </w:rPr>
        <w:t xml:space="preserve">schutzrechtliche </w:t>
      </w:r>
      <w:r w:rsidR="00412412">
        <w:rPr>
          <w:rFonts w:cs="Arial"/>
        </w:rPr>
        <w:t>Änderungsgenehmigung</w:t>
      </w:r>
      <w:r>
        <w:rPr>
          <w:rFonts w:cs="Arial"/>
        </w:rPr>
        <w:t xml:space="preserve"> </w:t>
      </w:r>
      <w:r w:rsidR="0000376D">
        <w:rPr>
          <w:rFonts w:cs="Arial"/>
        </w:rPr>
        <w:t>für den Neubau einer Milchviehanlage als Erweit</w:t>
      </w:r>
      <w:r w:rsidR="0000376D">
        <w:rPr>
          <w:rFonts w:cs="Arial"/>
        </w:rPr>
        <w:t>e</w:t>
      </w:r>
      <w:r w:rsidR="0000376D">
        <w:rPr>
          <w:rFonts w:cs="Arial"/>
        </w:rPr>
        <w:t xml:space="preserve">rung Ihres bestehenden Betriebes entsprechend den Darstellungen im Bebauungsplan Nr. 67 „Sondergebiet im </w:t>
      </w:r>
      <w:proofErr w:type="spellStart"/>
      <w:r w:rsidR="0000376D">
        <w:rPr>
          <w:rFonts w:cs="Arial"/>
        </w:rPr>
        <w:t>Bollesch</w:t>
      </w:r>
      <w:proofErr w:type="spellEnd"/>
      <w:r w:rsidR="0000376D">
        <w:rPr>
          <w:rFonts w:cs="Arial"/>
        </w:rPr>
        <w:t>“ erteilt</w:t>
      </w:r>
      <w:r>
        <w:rPr>
          <w:rFonts w:cs="Arial"/>
        </w:rPr>
        <w:t>.</w:t>
      </w:r>
      <w:r w:rsidR="00412412">
        <w:rPr>
          <w:rFonts w:cs="Arial"/>
        </w:rPr>
        <w:t xml:space="preserve"> Die Genehmigung beinhaltet folgende Maßnahmen: </w:t>
      </w:r>
      <w:r w:rsidR="0000376D">
        <w:rPr>
          <w:rFonts w:cs="Arial"/>
          <w:bCs/>
          <w:szCs w:val="22"/>
        </w:rPr>
        <w:t>Neubau eines Melkzentrums (BE 1),</w:t>
      </w:r>
      <w:r w:rsidR="0000376D" w:rsidRPr="00E45913">
        <w:rPr>
          <w:rFonts w:cs="Arial"/>
          <w:bCs/>
          <w:szCs w:val="22"/>
        </w:rPr>
        <w:t xml:space="preserve"> </w:t>
      </w:r>
      <w:r w:rsidR="0000376D">
        <w:rPr>
          <w:rFonts w:cs="Arial"/>
          <w:bCs/>
          <w:szCs w:val="22"/>
        </w:rPr>
        <w:t>eines Reprostalles (BE 2), eines Milchviehstalles (BE 3), eines Verbindungsganges (BE 4),</w:t>
      </w:r>
      <w:r w:rsidR="0000376D" w:rsidRPr="008B74C7">
        <w:rPr>
          <w:rFonts w:cs="Arial"/>
          <w:bCs/>
          <w:szCs w:val="22"/>
        </w:rPr>
        <w:t xml:space="preserve"> </w:t>
      </w:r>
      <w:r w:rsidR="0000376D">
        <w:rPr>
          <w:rFonts w:cs="Arial"/>
          <w:bCs/>
          <w:szCs w:val="22"/>
        </w:rPr>
        <w:t>einer Fahrsiloanlage (BE 5), von zwei Güllehochbehä</w:t>
      </w:r>
      <w:r w:rsidR="0000376D">
        <w:rPr>
          <w:rFonts w:cs="Arial"/>
          <w:bCs/>
          <w:szCs w:val="22"/>
        </w:rPr>
        <w:t>l</w:t>
      </w:r>
      <w:r w:rsidR="0000376D">
        <w:rPr>
          <w:rFonts w:cs="Arial"/>
          <w:bCs/>
          <w:szCs w:val="22"/>
        </w:rPr>
        <w:t>tern mit Zeltdachabdeckung (BE 6), einer Mistlagerplatte (BE 7), einer Grube für Sickersaft (BE 8), eines Regenrückhaltegrabens (BE 9) sowie einer Umwallung der Güllebehälter (BE 10). Außerdem wird die gesamte bereits vorhandene Mastschweinehaltung gefiltert.</w:t>
      </w:r>
    </w:p>
    <w:p w:rsidR="0000376D" w:rsidRDefault="0000376D" w:rsidP="0000376D">
      <w:pPr>
        <w:jc w:val="both"/>
        <w:rPr>
          <w:rFonts w:cs="Arial"/>
          <w:bCs/>
          <w:szCs w:val="22"/>
        </w:rPr>
      </w:pPr>
      <w:r>
        <w:rPr>
          <w:rFonts w:cs="Arial"/>
          <w:bCs/>
          <w:szCs w:val="22"/>
        </w:rPr>
        <w:t>Zudem werden folgende Umstrukturierungen der bestehenden Betriebseinheiten durchg</w:t>
      </w:r>
      <w:r>
        <w:rPr>
          <w:rFonts w:cs="Arial"/>
          <w:bCs/>
          <w:szCs w:val="22"/>
        </w:rPr>
        <w:t>e</w:t>
      </w:r>
      <w:r>
        <w:rPr>
          <w:rFonts w:cs="Arial"/>
          <w:bCs/>
          <w:szCs w:val="22"/>
        </w:rPr>
        <w:t xml:space="preserve">führt: Die BE 16 dient  künftig der </w:t>
      </w:r>
      <w:proofErr w:type="spellStart"/>
      <w:r>
        <w:rPr>
          <w:rFonts w:cs="Arial"/>
          <w:bCs/>
          <w:szCs w:val="22"/>
        </w:rPr>
        <w:t>Aufstallung</w:t>
      </w:r>
      <w:proofErr w:type="spellEnd"/>
      <w:r>
        <w:rPr>
          <w:rFonts w:cs="Arial"/>
          <w:bCs/>
          <w:szCs w:val="22"/>
        </w:rPr>
        <w:t xml:space="preserve"> von Jungrindern und Rindern (vormals Boxe</w:t>
      </w:r>
      <w:r>
        <w:rPr>
          <w:rFonts w:cs="Arial"/>
          <w:bCs/>
          <w:szCs w:val="22"/>
        </w:rPr>
        <w:t>n</w:t>
      </w:r>
      <w:r>
        <w:rPr>
          <w:rFonts w:cs="Arial"/>
          <w:bCs/>
          <w:szCs w:val="22"/>
        </w:rPr>
        <w:t>laufstall). Die BE 14 (Futtermittelplatte), 15 (</w:t>
      </w:r>
      <w:proofErr w:type="spellStart"/>
      <w:r>
        <w:rPr>
          <w:rFonts w:cs="Arial"/>
          <w:bCs/>
          <w:szCs w:val="22"/>
        </w:rPr>
        <w:t>Silagelagerplatte</w:t>
      </w:r>
      <w:proofErr w:type="spellEnd"/>
      <w:r>
        <w:rPr>
          <w:rFonts w:cs="Arial"/>
          <w:bCs/>
          <w:szCs w:val="22"/>
        </w:rPr>
        <w:t xml:space="preserve">), 17 (Strohstall), 18 (Bullenstall) und 20 (Bullenstall) werden stillgelegt. </w:t>
      </w:r>
    </w:p>
    <w:p w:rsidR="00DA2DA2" w:rsidRDefault="0000376D" w:rsidP="0000376D">
      <w:pPr>
        <w:autoSpaceDE w:val="0"/>
        <w:autoSpaceDN w:val="0"/>
        <w:adjustRightInd w:val="0"/>
        <w:jc w:val="both"/>
        <w:rPr>
          <w:rFonts w:cs="Arial"/>
        </w:rPr>
      </w:pPr>
      <w:r>
        <w:rPr>
          <w:rFonts w:cs="Arial"/>
          <w:bCs/>
          <w:szCs w:val="22"/>
        </w:rPr>
        <w:t>Die BE 13 (</w:t>
      </w:r>
      <w:proofErr w:type="spellStart"/>
      <w:r>
        <w:rPr>
          <w:rFonts w:cs="Arial"/>
          <w:bCs/>
          <w:szCs w:val="22"/>
        </w:rPr>
        <w:t>Silagelagerplatte</w:t>
      </w:r>
      <w:proofErr w:type="spellEnd"/>
      <w:r>
        <w:rPr>
          <w:rFonts w:cs="Arial"/>
          <w:bCs/>
          <w:szCs w:val="22"/>
        </w:rPr>
        <w:t>) und BE 19 (Kälberstall) bleiben unverändert bestehen.</w:t>
      </w:r>
    </w:p>
    <w:p w:rsidR="00E357C5" w:rsidRDefault="00E357C5"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 xml:space="preserve">Folgende </w:t>
      </w:r>
      <w:r w:rsidR="00412412">
        <w:rPr>
          <w:rFonts w:cs="Arial"/>
        </w:rPr>
        <w:t>Genehmigung</w:t>
      </w:r>
      <w:r w:rsidR="0000376D">
        <w:rPr>
          <w:rFonts w:cs="Arial"/>
        </w:rPr>
        <w:t>en</w:t>
      </w:r>
      <w:r>
        <w:rPr>
          <w:rFonts w:cs="Arial"/>
        </w:rPr>
        <w:t xml:space="preserve"> </w:t>
      </w:r>
      <w:r w:rsidR="0000376D">
        <w:rPr>
          <w:rFonts w:cs="Arial"/>
        </w:rPr>
        <w:t>sind</w:t>
      </w:r>
      <w:r>
        <w:rPr>
          <w:rFonts w:cs="Arial"/>
        </w:rPr>
        <w:t xml:space="preserve"> gem. § 13 BImSchG in die immissionsschutzrechtliche G</w:t>
      </w:r>
      <w:r>
        <w:rPr>
          <w:rFonts w:cs="Arial"/>
        </w:rPr>
        <w:t>e</w:t>
      </w:r>
      <w:r>
        <w:rPr>
          <w:rFonts w:cs="Arial"/>
        </w:rPr>
        <w:t xml:space="preserve">nehmigung </w:t>
      </w:r>
      <w:proofErr w:type="spellStart"/>
      <w:r>
        <w:rPr>
          <w:rFonts w:cs="Arial"/>
        </w:rPr>
        <w:t>einkonzentriert</w:t>
      </w:r>
      <w:proofErr w:type="spellEnd"/>
      <w:r>
        <w:rPr>
          <w:rFonts w:cs="Arial"/>
        </w:rPr>
        <w:t>:</w:t>
      </w:r>
    </w:p>
    <w:p w:rsidR="009E31FF" w:rsidRDefault="009E31FF" w:rsidP="009E31FF">
      <w:pPr>
        <w:autoSpaceDE w:val="0"/>
        <w:autoSpaceDN w:val="0"/>
        <w:adjustRightInd w:val="0"/>
        <w:jc w:val="both"/>
        <w:rPr>
          <w:rFonts w:cs="Arial"/>
        </w:rPr>
      </w:pPr>
    </w:p>
    <w:p w:rsidR="009E31FF" w:rsidRDefault="009E31FF" w:rsidP="009E31FF">
      <w:pPr>
        <w:numPr>
          <w:ilvl w:val="0"/>
          <w:numId w:val="1"/>
        </w:numPr>
        <w:tabs>
          <w:tab w:val="left" w:pos="709"/>
        </w:tabs>
        <w:autoSpaceDE w:val="0"/>
        <w:autoSpaceDN w:val="0"/>
        <w:adjustRightInd w:val="0"/>
        <w:jc w:val="both"/>
        <w:rPr>
          <w:rFonts w:cs="Arial"/>
        </w:rPr>
      </w:pPr>
      <w:r>
        <w:rPr>
          <w:rFonts w:cs="Arial"/>
        </w:rPr>
        <w:t>Baugenehmigung gem. § 59 bzw. § 64 der Niedersächsischen Bauordnung (</w:t>
      </w:r>
      <w:proofErr w:type="spellStart"/>
      <w:r>
        <w:rPr>
          <w:rFonts w:cs="Arial"/>
        </w:rPr>
        <w:t>NBauO</w:t>
      </w:r>
      <w:proofErr w:type="spellEnd"/>
      <w:r>
        <w:rPr>
          <w:rFonts w:cs="Arial"/>
        </w:rPr>
        <w:t>)</w:t>
      </w:r>
    </w:p>
    <w:p w:rsidR="0000376D" w:rsidRDefault="0000376D" w:rsidP="009E31FF">
      <w:pPr>
        <w:numPr>
          <w:ilvl w:val="0"/>
          <w:numId w:val="1"/>
        </w:numPr>
        <w:tabs>
          <w:tab w:val="left" w:pos="709"/>
        </w:tabs>
        <w:autoSpaceDE w:val="0"/>
        <w:autoSpaceDN w:val="0"/>
        <w:adjustRightInd w:val="0"/>
        <w:jc w:val="both"/>
        <w:rPr>
          <w:rFonts w:cs="Arial"/>
        </w:rPr>
      </w:pPr>
      <w:r>
        <w:rPr>
          <w:rFonts w:cs="Arial"/>
        </w:rPr>
        <w:t xml:space="preserve">Genehmigung für die Veränderung eines Kulturdenkmals nach § 10 Abs. 1 </w:t>
      </w:r>
      <w:proofErr w:type="spellStart"/>
      <w:r>
        <w:rPr>
          <w:rFonts w:cs="Arial"/>
        </w:rPr>
        <w:t>Nds</w:t>
      </w:r>
      <w:proofErr w:type="spellEnd"/>
      <w:r>
        <w:rPr>
          <w:rFonts w:cs="Arial"/>
        </w:rPr>
        <w:t xml:space="preserve">. </w:t>
      </w:r>
      <w:proofErr w:type="spellStart"/>
      <w:r>
        <w:rPr>
          <w:rFonts w:cs="Arial"/>
        </w:rPr>
        <w:t>DSchG</w:t>
      </w:r>
      <w:proofErr w:type="spellEnd"/>
    </w:p>
    <w:p w:rsidR="009E31FF" w:rsidRDefault="009E31FF" w:rsidP="009E31FF">
      <w:pPr>
        <w:autoSpaceDE w:val="0"/>
        <w:autoSpaceDN w:val="0"/>
        <w:adjustRightInd w:val="0"/>
        <w:jc w:val="both"/>
        <w:rPr>
          <w:rFonts w:cs="Arial"/>
          <w:b/>
        </w:rPr>
      </w:pPr>
    </w:p>
    <w:p w:rsidR="000E0002" w:rsidRDefault="000E0002" w:rsidP="000E0002">
      <w:pPr>
        <w:tabs>
          <w:tab w:val="left" w:pos="709"/>
        </w:tabs>
        <w:autoSpaceDE w:val="0"/>
        <w:autoSpaceDN w:val="0"/>
        <w:adjustRightInd w:val="0"/>
        <w:jc w:val="both"/>
        <w:rPr>
          <w:rFonts w:cs="Arial"/>
        </w:rPr>
      </w:pPr>
      <w:r>
        <w:rPr>
          <w:rFonts w:cs="Arial"/>
        </w:rPr>
        <w:lastRenderedPageBreak/>
        <w:t xml:space="preserve">Die sofortige Vollziehung wurde aufgrund des Antrages vom </w:t>
      </w:r>
      <w:r w:rsidR="0000376D">
        <w:rPr>
          <w:rFonts w:cs="Arial"/>
        </w:rPr>
        <w:t>17.04</w:t>
      </w:r>
      <w:r w:rsidR="00412412">
        <w:rPr>
          <w:rFonts w:cs="Arial"/>
        </w:rPr>
        <w:t>.2019</w:t>
      </w:r>
      <w:r>
        <w:rPr>
          <w:rFonts w:cs="Arial"/>
        </w:rPr>
        <w:t xml:space="preserve"> gem. § 80 </w:t>
      </w:r>
      <w:r w:rsidR="00412412">
        <w:rPr>
          <w:rFonts w:cs="Arial"/>
        </w:rPr>
        <w:t xml:space="preserve">a Abs. 1 Nr. 1 </w:t>
      </w:r>
      <w:r>
        <w:rPr>
          <w:rFonts w:cs="Arial"/>
        </w:rPr>
        <w:t>der Verwaltungsgerichtsordnung (VwGO) angeordnet.</w:t>
      </w:r>
    </w:p>
    <w:p w:rsidR="000E0002" w:rsidRDefault="000E0002" w:rsidP="009E31FF">
      <w:pPr>
        <w:autoSpaceDE w:val="0"/>
        <w:autoSpaceDN w:val="0"/>
        <w:adjustRightInd w:val="0"/>
        <w:jc w:val="both"/>
        <w:rPr>
          <w:rFonts w:cs="Arial"/>
          <w:b/>
        </w:rPr>
      </w:pPr>
    </w:p>
    <w:p w:rsidR="009E31FF" w:rsidRDefault="009E31FF" w:rsidP="009E31FF">
      <w:pPr>
        <w:autoSpaceDE w:val="0"/>
        <w:autoSpaceDN w:val="0"/>
        <w:adjustRightInd w:val="0"/>
        <w:jc w:val="both"/>
        <w:rPr>
          <w:rFonts w:cs="Arial"/>
          <w:b/>
          <w:u w:val="single"/>
        </w:rPr>
      </w:pPr>
      <w:r>
        <w:rPr>
          <w:rFonts w:cs="Arial"/>
          <w:b/>
          <w:u w:val="single"/>
        </w:rPr>
        <w:t>Rechtsbehelfsbelehrung:</w:t>
      </w:r>
    </w:p>
    <w:p w:rsidR="009E31FF" w:rsidRDefault="009E31FF" w:rsidP="009E31FF">
      <w:pPr>
        <w:jc w:val="both"/>
        <w:rPr>
          <w:rFonts w:cs="Arial"/>
        </w:rPr>
      </w:pPr>
      <w:r>
        <w:rPr>
          <w:rFonts w:cs="Arial"/>
        </w:rPr>
        <w:t>Gegen den Genehmigungsbescheid kann innerhalb eines Monats nach Bekanntgabe Wide</w:t>
      </w:r>
      <w:r>
        <w:rPr>
          <w:rFonts w:cs="Arial"/>
        </w:rPr>
        <w:t>r</w:t>
      </w:r>
      <w:r>
        <w:rPr>
          <w:rFonts w:cs="Arial"/>
        </w:rPr>
        <w:t xml:space="preserve">spruch </w:t>
      </w:r>
      <w:r w:rsidR="00412412">
        <w:rPr>
          <w:rFonts w:cs="Arial"/>
        </w:rPr>
        <w:t xml:space="preserve">beim Landkreis Osnabrück, Am </w:t>
      </w:r>
      <w:proofErr w:type="spellStart"/>
      <w:r w:rsidR="00412412">
        <w:rPr>
          <w:rFonts w:cs="Arial"/>
        </w:rPr>
        <w:t>Schölerberg</w:t>
      </w:r>
      <w:proofErr w:type="spellEnd"/>
      <w:r w:rsidR="00412412">
        <w:rPr>
          <w:rFonts w:cs="Arial"/>
        </w:rPr>
        <w:t xml:space="preserve"> 1, 49082 Osnabrück erhoben werden.</w:t>
      </w:r>
      <w:r>
        <w:rPr>
          <w:rFonts w:cs="Arial"/>
        </w:rPr>
        <w:t xml:space="preserve"> </w:t>
      </w:r>
    </w:p>
    <w:p w:rsidR="009E31FF" w:rsidRDefault="009E31FF" w:rsidP="009E31FF">
      <w:pPr>
        <w:jc w:val="both"/>
        <w:rPr>
          <w:rFonts w:cs="Arial"/>
        </w:rPr>
      </w:pPr>
    </w:p>
    <w:p w:rsidR="009E31FF" w:rsidRDefault="00412412" w:rsidP="009E31FF">
      <w:pPr>
        <w:jc w:val="both"/>
        <w:rPr>
          <w:rFonts w:cs="Arial"/>
          <w:u w:val="single"/>
        </w:rPr>
      </w:pPr>
      <w:r>
        <w:rPr>
          <w:rFonts w:cs="Arial"/>
          <w:u w:val="single"/>
        </w:rPr>
        <w:t>Hinweis:</w:t>
      </w:r>
    </w:p>
    <w:p w:rsidR="00412412" w:rsidRDefault="00412412" w:rsidP="009E31FF">
      <w:pPr>
        <w:jc w:val="both"/>
        <w:rPr>
          <w:rFonts w:cs="Arial"/>
        </w:rPr>
      </w:pPr>
      <w:r w:rsidRPr="00412412">
        <w:rPr>
          <w:rFonts w:cs="Arial"/>
        </w:rPr>
        <w:t>Der Widerspruch hat aufgrund der Anordnung der sofortigen Vollziehung keine aufschiebe</w:t>
      </w:r>
      <w:r w:rsidRPr="00412412">
        <w:rPr>
          <w:rFonts w:cs="Arial"/>
        </w:rPr>
        <w:t>n</w:t>
      </w:r>
      <w:r w:rsidRPr="00412412">
        <w:rPr>
          <w:rFonts w:cs="Arial"/>
        </w:rPr>
        <w:t>de Wirkung. Das Verwaltungsgericht Osnabrück, Hakenstraße 15, 49074 Osnabrück, kann auf Antrag die aufschiebende Wirkung wiederherstellen (§ 80 Abs. 5 VwGO bzw. § 80 a Abs. 3 VwGO)</w:t>
      </w:r>
    </w:p>
    <w:p w:rsidR="00412412" w:rsidRPr="00412412" w:rsidRDefault="00412412" w:rsidP="009E31FF">
      <w:pPr>
        <w:jc w:val="both"/>
        <w:rPr>
          <w:rFonts w:cs="Arial"/>
        </w:rPr>
      </w:pPr>
      <w:bookmarkStart w:id="0" w:name="_GoBack"/>
      <w:bookmarkEnd w:id="0"/>
    </w:p>
    <w:p w:rsidR="009E31FF" w:rsidRDefault="009E31FF" w:rsidP="009E31FF">
      <w:pPr>
        <w:jc w:val="both"/>
        <w:rPr>
          <w:rFonts w:cs="Arial"/>
        </w:rPr>
      </w:pPr>
      <w:r>
        <w:rPr>
          <w:rFonts w:cs="Arial"/>
        </w:rPr>
        <w:t>Die Genehmigung enthält Nebenbestimmungen (Auflagen) sowie die Begründung, aus der die wesentlichen tatsächlichen und rechtlichen Gründe, die zur Entscheidung geführt haben, hervorgehen. Ebenso ist die Umweltverträglichkeitsprüfung nach dem Gesetz über die U</w:t>
      </w:r>
      <w:r>
        <w:rPr>
          <w:rFonts w:cs="Arial"/>
        </w:rPr>
        <w:t>m</w:t>
      </w:r>
      <w:r>
        <w:rPr>
          <w:rFonts w:cs="Arial"/>
        </w:rPr>
        <w:t xml:space="preserve">weltverträglichkeit (UVPG) </w:t>
      </w:r>
      <w:r w:rsidR="00760E95">
        <w:rPr>
          <w:rFonts w:cs="Arial"/>
        </w:rPr>
        <w:t xml:space="preserve">a.F. </w:t>
      </w:r>
      <w:r>
        <w:rPr>
          <w:rFonts w:cs="Arial"/>
        </w:rPr>
        <w:t>enthalten.</w:t>
      </w:r>
    </w:p>
    <w:p w:rsidR="009E31FF" w:rsidRDefault="009E31FF" w:rsidP="009E31FF">
      <w:pPr>
        <w:jc w:val="both"/>
        <w:rPr>
          <w:rFonts w:cs="Arial"/>
        </w:rPr>
      </w:pPr>
    </w:p>
    <w:p w:rsidR="009E31FF" w:rsidRDefault="009E31FF" w:rsidP="009E31FF">
      <w:pPr>
        <w:pStyle w:val="Kopfzeile"/>
        <w:tabs>
          <w:tab w:val="left" w:pos="708"/>
        </w:tabs>
        <w:jc w:val="both"/>
        <w:rPr>
          <w:rFonts w:cs="Arial"/>
          <w:szCs w:val="22"/>
        </w:rPr>
      </w:pPr>
      <w:r>
        <w:rPr>
          <w:rFonts w:cs="Arial"/>
          <w:szCs w:val="22"/>
        </w:rPr>
        <w:t xml:space="preserve">Die erteilte Genehmigung liegt </w:t>
      </w:r>
      <w:r w:rsidRPr="00760E95">
        <w:rPr>
          <w:rFonts w:cs="Arial"/>
          <w:szCs w:val="22"/>
        </w:rPr>
        <w:t xml:space="preserve">vom </w:t>
      </w:r>
      <w:r w:rsidR="00760E95">
        <w:rPr>
          <w:rFonts w:cs="Arial"/>
          <w:b/>
          <w:color w:val="000000"/>
          <w:szCs w:val="22"/>
        </w:rPr>
        <w:t>16</w:t>
      </w:r>
      <w:r w:rsidR="00760E95" w:rsidRPr="00760E95">
        <w:rPr>
          <w:rFonts w:cs="Arial"/>
          <w:b/>
          <w:color w:val="000000"/>
          <w:szCs w:val="22"/>
        </w:rPr>
        <w:t>.10</w:t>
      </w:r>
      <w:r w:rsidR="00FA445A" w:rsidRPr="00760E95">
        <w:rPr>
          <w:rFonts w:cs="Arial"/>
          <w:b/>
          <w:color w:val="000000"/>
          <w:szCs w:val="22"/>
        </w:rPr>
        <w:t>.2019</w:t>
      </w:r>
      <w:r w:rsidRPr="00760E95">
        <w:rPr>
          <w:rFonts w:cs="Arial"/>
          <w:szCs w:val="22"/>
        </w:rPr>
        <w:t xml:space="preserve"> bis einschließlich zum </w:t>
      </w:r>
      <w:r w:rsidR="00760E95" w:rsidRPr="00760E95">
        <w:rPr>
          <w:rFonts w:cs="Arial"/>
          <w:b/>
          <w:color w:val="000000"/>
          <w:szCs w:val="22"/>
        </w:rPr>
        <w:t>30.10</w:t>
      </w:r>
      <w:r w:rsidR="00FA445A" w:rsidRPr="00760E95">
        <w:rPr>
          <w:rFonts w:cs="Arial"/>
          <w:b/>
          <w:color w:val="000000"/>
          <w:szCs w:val="22"/>
        </w:rPr>
        <w:t>.2019</w:t>
      </w:r>
      <w:r w:rsidRPr="00760E95">
        <w:rPr>
          <w:rFonts w:cs="Arial"/>
          <w:szCs w:val="22"/>
        </w:rPr>
        <w:t xml:space="preserve"> beim</w:t>
      </w:r>
      <w:r>
        <w:rPr>
          <w:rFonts w:cs="Arial"/>
          <w:szCs w:val="22"/>
        </w:rPr>
        <w:t xml:space="preserve"> Landkreis Osnabrück, Fachdienst Planen und Bauen, Zimmer </w:t>
      </w:r>
      <w:r w:rsidR="000079AA">
        <w:rPr>
          <w:rFonts w:cs="Arial"/>
          <w:szCs w:val="22"/>
        </w:rPr>
        <w:t>4082</w:t>
      </w:r>
      <w:r>
        <w:rPr>
          <w:rFonts w:cs="Arial"/>
          <w:szCs w:val="22"/>
        </w:rPr>
        <w:t xml:space="preserve"> aus und kann Montag bis Freitag in der Zeit von 8:00 – 13:00 Uhr und Donnerstag von 8:00 – 17:30 Uhr mit vorh</w:t>
      </w:r>
      <w:r>
        <w:rPr>
          <w:rFonts w:cs="Arial"/>
          <w:szCs w:val="22"/>
        </w:rPr>
        <w:t>e</w:t>
      </w:r>
      <w:r>
        <w:rPr>
          <w:rFonts w:cs="Arial"/>
          <w:szCs w:val="22"/>
        </w:rPr>
        <w:t xml:space="preserve">riger Terminvereinbarung eingesehen werden. </w:t>
      </w:r>
    </w:p>
    <w:p w:rsidR="009E31FF" w:rsidRDefault="009E31FF" w:rsidP="009E31FF">
      <w:pPr>
        <w:pStyle w:val="Kopfzeile"/>
        <w:tabs>
          <w:tab w:val="left" w:pos="708"/>
        </w:tabs>
        <w:jc w:val="both"/>
        <w:rPr>
          <w:rFonts w:cs="Arial"/>
          <w:szCs w:val="22"/>
        </w:rPr>
      </w:pPr>
    </w:p>
    <w:p w:rsidR="009E31FF" w:rsidRDefault="009E31FF" w:rsidP="009E31FF">
      <w:pPr>
        <w:pStyle w:val="Kopfzeile"/>
        <w:tabs>
          <w:tab w:val="left" w:pos="708"/>
        </w:tabs>
        <w:jc w:val="both"/>
        <w:rPr>
          <w:rFonts w:cs="Arial"/>
          <w:szCs w:val="22"/>
        </w:rPr>
      </w:pPr>
      <w:r>
        <w:rPr>
          <w:rFonts w:cs="Arial"/>
          <w:szCs w:val="22"/>
        </w:rPr>
        <w:t>Mit Ende der Auslegungsfrist gilt der Bescheid auch gegenüber Dritten, die keine Einwe</w:t>
      </w:r>
      <w:r>
        <w:rPr>
          <w:rFonts w:cs="Arial"/>
          <w:szCs w:val="22"/>
        </w:rPr>
        <w:t>n</w:t>
      </w:r>
      <w:r>
        <w:rPr>
          <w:rFonts w:cs="Arial"/>
          <w:szCs w:val="22"/>
        </w:rPr>
        <w:t>dungen erhoben haben, als zugestellt.</w:t>
      </w:r>
    </w:p>
    <w:p w:rsidR="009E31FF" w:rsidRDefault="009E31FF" w:rsidP="009E31FF">
      <w:pPr>
        <w:pStyle w:val="Kopfzeile"/>
        <w:tabs>
          <w:tab w:val="left" w:pos="708"/>
        </w:tabs>
        <w:jc w:val="both"/>
        <w:rPr>
          <w:rFonts w:cs="Arial"/>
          <w:szCs w:val="22"/>
        </w:rPr>
      </w:pPr>
    </w:p>
    <w:p w:rsidR="009E31FF" w:rsidRDefault="009E31FF" w:rsidP="009E31FF">
      <w:pPr>
        <w:jc w:val="both"/>
        <w:rPr>
          <w:rFonts w:cs="Arial"/>
        </w:rPr>
      </w:pPr>
      <w:r>
        <w:rPr>
          <w:rFonts w:cs="Arial"/>
        </w:rPr>
        <w:t xml:space="preserve">Ausfertigungen des Bescheides können beim Landkreis Osnabrück unter Angabe des </w:t>
      </w:r>
      <w:r w:rsidRPr="00ED41F1">
        <w:rPr>
          <w:rFonts w:cs="Arial"/>
        </w:rPr>
        <w:t>A</w:t>
      </w:r>
      <w:r w:rsidRPr="00ED41F1">
        <w:rPr>
          <w:rFonts w:cs="Arial"/>
        </w:rPr>
        <w:t>k</w:t>
      </w:r>
      <w:r w:rsidRPr="00ED41F1">
        <w:rPr>
          <w:rFonts w:cs="Arial"/>
        </w:rPr>
        <w:t xml:space="preserve">tenzeichens </w:t>
      </w:r>
      <w:r w:rsidR="006106B9">
        <w:rPr>
          <w:rFonts w:cs="Arial"/>
        </w:rPr>
        <w:t>FD 6-11-</w:t>
      </w:r>
      <w:r w:rsidR="007645EC">
        <w:rPr>
          <w:rFonts w:cs="Arial"/>
        </w:rPr>
        <w:t>06696</w:t>
      </w:r>
      <w:r w:rsidR="00FA445A">
        <w:rPr>
          <w:rFonts w:cs="Arial"/>
        </w:rPr>
        <w:t>-1</w:t>
      </w:r>
      <w:r w:rsidR="007645EC">
        <w:rPr>
          <w:rFonts w:cs="Arial"/>
        </w:rPr>
        <w:t>6</w:t>
      </w:r>
      <w:r w:rsidRPr="00ED41F1">
        <w:rPr>
          <w:rFonts w:cs="Arial"/>
        </w:rPr>
        <w:t xml:space="preserve"> bis</w:t>
      </w:r>
      <w:r>
        <w:rPr>
          <w:rFonts w:cs="Arial"/>
        </w:rPr>
        <w:t xml:space="preserve"> zum Ablauf der Widerspruchsfrist von den Personen, die Einwendungen erhoben haben, schriftlich </w:t>
      </w:r>
      <w:r w:rsidR="007A198F">
        <w:rPr>
          <w:rFonts w:cs="Arial"/>
        </w:rPr>
        <w:t xml:space="preserve">oder elektronisch </w:t>
      </w:r>
      <w:r>
        <w:rPr>
          <w:rFonts w:cs="Arial"/>
        </w:rPr>
        <w:t>angefordert werden.</w:t>
      </w:r>
    </w:p>
    <w:p w:rsidR="009E31FF" w:rsidRDefault="009E31FF" w:rsidP="009E31FF">
      <w:pPr>
        <w:jc w:val="both"/>
        <w:rPr>
          <w:rFonts w:cs="Arial"/>
        </w:rPr>
      </w:pPr>
    </w:p>
    <w:p w:rsidR="00FA445A" w:rsidRDefault="009E31FF" w:rsidP="00FA445A">
      <w:pPr>
        <w:jc w:val="center"/>
        <w:rPr>
          <w:rFonts w:cs="Arial"/>
        </w:rPr>
      </w:pPr>
      <w:r w:rsidRPr="00760E95">
        <w:rPr>
          <w:rFonts w:cs="Arial"/>
        </w:rPr>
        <w:t xml:space="preserve">Osnabrück, </w:t>
      </w:r>
      <w:r w:rsidR="00760E95" w:rsidRPr="00760E95">
        <w:rPr>
          <w:rFonts w:cs="Arial"/>
        </w:rPr>
        <w:t>15</w:t>
      </w:r>
      <w:r w:rsidR="00FA445A" w:rsidRPr="00760E95">
        <w:rPr>
          <w:rFonts w:cs="Arial"/>
        </w:rPr>
        <w:t xml:space="preserve">. </w:t>
      </w:r>
      <w:r w:rsidR="00760E95" w:rsidRPr="00760E95">
        <w:rPr>
          <w:rFonts w:cs="Arial"/>
        </w:rPr>
        <w:t>Oktober</w:t>
      </w:r>
      <w:r w:rsidR="00FA445A" w:rsidRPr="00760E95">
        <w:rPr>
          <w:rFonts w:cs="Arial"/>
        </w:rPr>
        <w:t xml:space="preserve"> 2019</w:t>
      </w:r>
    </w:p>
    <w:p w:rsidR="00FA445A" w:rsidRDefault="00FA445A" w:rsidP="00FA445A">
      <w:pPr>
        <w:jc w:val="center"/>
        <w:rPr>
          <w:rFonts w:cs="Arial"/>
        </w:rPr>
      </w:pPr>
    </w:p>
    <w:p w:rsidR="009E31FF" w:rsidRDefault="009E31FF" w:rsidP="00FA445A">
      <w:pPr>
        <w:jc w:val="center"/>
        <w:rPr>
          <w:rFonts w:cs="Arial"/>
        </w:rPr>
      </w:pPr>
      <w:r>
        <w:rPr>
          <w:rFonts w:cs="Arial"/>
        </w:rPr>
        <w:t>Landkreis Osnabrück</w:t>
      </w:r>
    </w:p>
    <w:p w:rsidR="009E31FF" w:rsidRDefault="009E31FF" w:rsidP="00FA445A">
      <w:pPr>
        <w:jc w:val="center"/>
        <w:rPr>
          <w:rFonts w:cs="Arial"/>
        </w:rPr>
      </w:pPr>
      <w:r>
        <w:rPr>
          <w:rFonts w:cs="Arial"/>
        </w:rPr>
        <w:t>Der Landrat</w:t>
      </w:r>
    </w:p>
    <w:p w:rsidR="009E31FF" w:rsidRDefault="009E31FF" w:rsidP="00FA445A">
      <w:pPr>
        <w:jc w:val="center"/>
        <w:rPr>
          <w:rFonts w:cs="Arial"/>
        </w:rPr>
      </w:pPr>
      <w:r>
        <w:rPr>
          <w:rFonts w:cs="Arial"/>
        </w:rPr>
        <w:t>Fachdienst Planen und Bauen</w:t>
      </w:r>
    </w:p>
    <w:p w:rsidR="009E31FF" w:rsidRDefault="009E31FF" w:rsidP="00FA445A">
      <w:pPr>
        <w:jc w:val="center"/>
        <w:rPr>
          <w:rFonts w:cs="Arial"/>
        </w:rPr>
      </w:pPr>
      <w:r>
        <w:rPr>
          <w:rFonts w:cs="Arial"/>
        </w:rPr>
        <w:t>Im Auftrage</w:t>
      </w:r>
    </w:p>
    <w:p w:rsidR="009E31FF" w:rsidRDefault="009E31FF" w:rsidP="00FA445A">
      <w:pPr>
        <w:jc w:val="center"/>
        <w:rPr>
          <w:rFonts w:cs="Arial"/>
        </w:rPr>
      </w:pPr>
      <w:r>
        <w:rPr>
          <w:rFonts w:cs="Arial"/>
        </w:rPr>
        <w:t>Röwekamp</w:t>
      </w:r>
    </w:p>
    <w:p w:rsidR="009E31FF" w:rsidRDefault="009E31FF" w:rsidP="00FA445A">
      <w:pPr>
        <w:jc w:val="center"/>
      </w:pPr>
    </w:p>
    <w:p w:rsidR="009E31FF" w:rsidRDefault="009E31FF" w:rsidP="009E31FF">
      <w:pPr>
        <w:rPr>
          <w:rFonts w:cs="Arial"/>
        </w:rPr>
      </w:pPr>
    </w:p>
    <w:p w:rsidR="00301BDE" w:rsidRPr="00301BDE" w:rsidRDefault="00301BDE" w:rsidP="00301BDE">
      <w:pPr>
        <w:jc w:val="both"/>
        <w:rPr>
          <w:rFonts w:cs="Arial"/>
        </w:rPr>
      </w:pPr>
    </w:p>
    <w:sectPr w:rsidR="00301BDE" w:rsidRPr="00301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706F"/>
    <w:multiLevelType w:val="hybridMultilevel"/>
    <w:tmpl w:val="59127BEC"/>
    <w:lvl w:ilvl="0" w:tplc="DAC0A8F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4022292"/>
    <w:multiLevelType w:val="hybridMultilevel"/>
    <w:tmpl w:val="48E83EB6"/>
    <w:lvl w:ilvl="0" w:tplc="0BE81C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DC5042"/>
    <w:multiLevelType w:val="hybridMultilevel"/>
    <w:tmpl w:val="D7DA4176"/>
    <w:lvl w:ilvl="0" w:tplc="4E7654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FF"/>
    <w:rsid w:val="0000376D"/>
    <w:rsid w:val="000079AA"/>
    <w:rsid w:val="000E0002"/>
    <w:rsid w:val="00186767"/>
    <w:rsid w:val="00237327"/>
    <w:rsid w:val="00301BDE"/>
    <w:rsid w:val="003552D0"/>
    <w:rsid w:val="003D3BF0"/>
    <w:rsid w:val="00412412"/>
    <w:rsid w:val="004B427E"/>
    <w:rsid w:val="005A65B2"/>
    <w:rsid w:val="005F2F2E"/>
    <w:rsid w:val="006106B9"/>
    <w:rsid w:val="00760E95"/>
    <w:rsid w:val="007645EC"/>
    <w:rsid w:val="00797B30"/>
    <w:rsid w:val="007A198F"/>
    <w:rsid w:val="0082598A"/>
    <w:rsid w:val="00881DF6"/>
    <w:rsid w:val="00953455"/>
    <w:rsid w:val="009E31FF"/>
    <w:rsid w:val="00A11EF3"/>
    <w:rsid w:val="00A46234"/>
    <w:rsid w:val="00AA4288"/>
    <w:rsid w:val="00AB19BC"/>
    <w:rsid w:val="00B7041E"/>
    <w:rsid w:val="00B72A85"/>
    <w:rsid w:val="00BC6638"/>
    <w:rsid w:val="00C50AFF"/>
    <w:rsid w:val="00CE6836"/>
    <w:rsid w:val="00D1336F"/>
    <w:rsid w:val="00D64AA1"/>
    <w:rsid w:val="00DA2DA2"/>
    <w:rsid w:val="00DA7C48"/>
    <w:rsid w:val="00E0357C"/>
    <w:rsid w:val="00E357C5"/>
    <w:rsid w:val="00EB286E"/>
    <w:rsid w:val="00ED41F1"/>
    <w:rsid w:val="00F8717E"/>
    <w:rsid w:val="00FA4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Beimesche, Verena</dc:creator>
  <cp:lastModifiedBy>Petzke, Melanie</cp:lastModifiedBy>
  <cp:revision>31</cp:revision>
  <dcterms:created xsi:type="dcterms:W3CDTF">2016-12-30T11:07:00Z</dcterms:created>
  <dcterms:modified xsi:type="dcterms:W3CDTF">2019-09-20T07:29:00Z</dcterms:modified>
</cp:coreProperties>
</file>