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70" w:rsidRPr="00201028" w:rsidRDefault="00174270" w:rsidP="00C43098">
      <w:pPr>
        <w:spacing w:after="0" w:line="309" w:lineRule="exact"/>
        <w:jc w:val="center"/>
        <w:textAlignment w:val="baseline"/>
        <w:rPr>
          <w:rFonts w:eastAsia="Arial" w:cs="Times New Roman"/>
          <w:b/>
          <w:color w:val="000000"/>
          <w:spacing w:val="4"/>
          <w:sz w:val="26"/>
        </w:rPr>
      </w:pPr>
      <w:r w:rsidRPr="00201028">
        <w:rPr>
          <w:rFonts w:eastAsia="Arial" w:cs="Times New Roman"/>
          <w:b/>
          <w:color w:val="000000"/>
          <w:spacing w:val="4"/>
          <w:sz w:val="26"/>
        </w:rPr>
        <w:t>Vorprüfung</w:t>
      </w:r>
    </w:p>
    <w:p w:rsidR="00174270" w:rsidRDefault="00174270" w:rsidP="00C43098">
      <w:pPr>
        <w:spacing w:after="0" w:line="242" w:lineRule="exact"/>
        <w:jc w:val="center"/>
        <w:textAlignment w:val="baseline"/>
        <w:rPr>
          <w:rFonts w:eastAsia="Arial" w:cs="Times New Roman"/>
          <w:b/>
          <w:color w:val="000000"/>
          <w:spacing w:val="1"/>
          <w:sz w:val="21"/>
        </w:rPr>
      </w:pPr>
      <w:r w:rsidRPr="00201028">
        <w:rPr>
          <w:rFonts w:eastAsia="Arial" w:cs="Times New Roman"/>
          <w:b/>
          <w:color w:val="000000"/>
          <w:spacing w:val="1"/>
          <w:sz w:val="21"/>
        </w:rPr>
        <w:t>der Umweltverträglichkeit</w:t>
      </w:r>
    </w:p>
    <w:p w:rsidR="00650AED" w:rsidRDefault="00650AED" w:rsidP="00C43098">
      <w:pPr>
        <w:spacing w:after="0" w:line="242" w:lineRule="exact"/>
        <w:jc w:val="center"/>
        <w:textAlignment w:val="baseline"/>
        <w:rPr>
          <w:rFonts w:eastAsia="Arial" w:cs="Times New Roman"/>
          <w:b/>
          <w:color w:val="000000"/>
          <w:spacing w:val="1"/>
          <w:sz w:val="21"/>
        </w:rPr>
      </w:pPr>
      <w:r w:rsidRPr="00F80773">
        <w:rPr>
          <w:rFonts w:eastAsia="Arial" w:cs="Times New Roman"/>
          <w:b/>
          <w:color w:val="000000"/>
          <w:spacing w:val="1"/>
          <w:sz w:val="21"/>
        </w:rPr>
        <w:t xml:space="preserve">Windpark </w:t>
      </w:r>
      <w:proofErr w:type="spellStart"/>
      <w:r w:rsidRPr="00F80773">
        <w:rPr>
          <w:rFonts w:eastAsia="Arial" w:cs="Times New Roman"/>
          <w:b/>
          <w:color w:val="000000"/>
          <w:spacing w:val="1"/>
          <w:sz w:val="21"/>
        </w:rPr>
        <w:t>Fiebing</w:t>
      </w:r>
      <w:proofErr w:type="spellEnd"/>
      <w:r w:rsidRPr="00F80773">
        <w:rPr>
          <w:rFonts w:eastAsia="Arial" w:cs="Times New Roman"/>
          <w:b/>
          <w:color w:val="000000"/>
          <w:spacing w:val="1"/>
          <w:sz w:val="21"/>
        </w:rPr>
        <w:t xml:space="preserve"> GmbH &amp; Co. KG (Az.: 47/2019)</w:t>
      </w:r>
    </w:p>
    <w:p w:rsidR="00C43098" w:rsidRPr="00F80773" w:rsidRDefault="00C43098" w:rsidP="00C43098">
      <w:pPr>
        <w:spacing w:after="0" w:line="242" w:lineRule="exact"/>
        <w:jc w:val="center"/>
        <w:textAlignment w:val="baseline"/>
        <w:rPr>
          <w:rFonts w:eastAsia="Arial" w:cs="Times New Roman"/>
          <w:b/>
          <w:color w:val="000000"/>
          <w:spacing w:val="1"/>
          <w:sz w:val="21"/>
        </w:rPr>
      </w:pPr>
    </w:p>
    <w:p w:rsidR="00174270" w:rsidRPr="00201028" w:rsidRDefault="00174270" w:rsidP="00C43098">
      <w:pPr>
        <w:spacing w:after="0" w:line="245" w:lineRule="exact"/>
        <w:jc w:val="both"/>
        <w:textAlignment w:val="baseline"/>
        <w:rPr>
          <w:rFonts w:eastAsia="Arial" w:cs="Times New Roman"/>
          <w:color w:val="000000"/>
          <w:sz w:val="21"/>
        </w:rPr>
      </w:pPr>
      <w:r w:rsidRPr="00201028">
        <w:rPr>
          <w:rFonts w:eastAsia="Arial" w:cs="Times New Roman"/>
          <w:color w:val="000000"/>
          <w:sz w:val="21"/>
        </w:rPr>
        <w:t>Bei folgendem Bauvorhaben wurde die Notwendigkeit einer Umweltverträglichkeitsprüfung (UVP) gem. §</w:t>
      </w:r>
      <w:r w:rsidR="00F80773">
        <w:rPr>
          <w:rFonts w:eastAsia="Arial" w:cs="Times New Roman"/>
          <w:color w:val="000000"/>
          <w:sz w:val="21"/>
        </w:rPr>
        <w:t> </w:t>
      </w:r>
      <w:r w:rsidRPr="00201028">
        <w:rPr>
          <w:rFonts w:eastAsia="Arial" w:cs="Times New Roman"/>
          <w:color w:val="000000"/>
          <w:sz w:val="21"/>
        </w:rPr>
        <w:t xml:space="preserve">9 Abs. </w:t>
      </w:r>
      <w:r>
        <w:rPr>
          <w:rFonts w:eastAsia="Arial" w:cs="Times New Roman"/>
          <w:color w:val="000000"/>
          <w:sz w:val="21"/>
        </w:rPr>
        <w:t>1</w:t>
      </w:r>
      <w:r w:rsidRPr="00201028">
        <w:rPr>
          <w:rFonts w:eastAsia="Arial" w:cs="Times New Roman"/>
          <w:color w:val="000000"/>
          <w:sz w:val="21"/>
        </w:rPr>
        <w:t xml:space="preserve"> Satz 1 Nr. 2 de</w:t>
      </w:r>
      <w:r w:rsidR="00F80773">
        <w:rPr>
          <w:rFonts w:eastAsia="Arial" w:cs="Times New Roman"/>
          <w:color w:val="000000"/>
          <w:sz w:val="21"/>
        </w:rPr>
        <w:t>s</w:t>
      </w:r>
      <w:r w:rsidRPr="00201028">
        <w:rPr>
          <w:rFonts w:eastAsia="Arial" w:cs="Times New Roman"/>
          <w:color w:val="000000"/>
          <w:sz w:val="21"/>
        </w:rPr>
        <w:t xml:space="preserve"> Gesetz</w:t>
      </w:r>
      <w:r w:rsidR="00F80773">
        <w:rPr>
          <w:rFonts w:eastAsia="Arial" w:cs="Times New Roman"/>
          <w:color w:val="000000"/>
          <w:sz w:val="21"/>
        </w:rPr>
        <w:t xml:space="preserve">es </w:t>
      </w:r>
      <w:r w:rsidRPr="00201028">
        <w:rPr>
          <w:rFonts w:eastAsia="Arial" w:cs="Times New Roman"/>
          <w:color w:val="000000"/>
          <w:sz w:val="21"/>
        </w:rPr>
        <w:t>über die Umweltverträglichkeitsprüfung (UVPG) in der Neufassung vom 24.02.2010 (BGBI. 1 S. 94) zuletzt geändert durch Artikel 117 des Gesetzes vom 19. Juni 2020 (BGBl. I S. 1328) geprüft.</w:t>
      </w:r>
    </w:p>
    <w:p w:rsidR="00174270" w:rsidRPr="00201028" w:rsidRDefault="00174270" w:rsidP="00C43098">
      <w:pPr>
        <w:tabs>
          <w:tab w:val="left" w:pos="1656"/>
        </w:tabs>
        <w:spacing w:after="0" w:line="245" w:lineRule="exact"/>
        <w:jc w:val="both"/>
        <w:textAlignment w:val="baseline"/>
        <w:rPr>
          <w:rFonts w:eastAsia="Arial" w:cs="Times New Roman"/>
          <w:color w:val="000000"/>
          <w:sz w:val="21"/>
        </w:rPr>
      </w:pPr>
    </w:p>
    <w:p w:rsidR="00174270" w:rsidRDefault="00174270" w:rsidP="00C43098">
      <w:pPr>
        <w:tabs>
          <w:tab w:val="left" w:pos="1656"/>
        </w:tabs>
        <w:spacing w:after="0" w:line="245" w:lineRule="exact"/>
        <w:jc w:val="both"/>
        <w:textAlignment w:val="baseline"/>
        <w:rPr>
          <w:rFonts w:eastAsia="Arial" w:cs="Times New Roman"/>
          <w:color w:val="000000"/>
          <w:sz w:val="21"/>
        </w:rPr>
      </w:pPr>
      <w:r w:rsidRPr="00201028">
        <w:rPr>
          <w:rFonts w:eastAsia="Arial" w:cs="Times New Roman"/>
          <w:color w:val="000000"/>
          <w:sz w:val="21"/>
        </w:rPr>
        <w:t xml:space="preserve">Die Windpark </w:t>
      </w:r>
      <w:proofErr w:type="spellStart"/>
      <w:r w:rsidRPr="00201028">
        <w:rPr>
          <w:rFonts w:eastAsia="Arial" w:cs="Times New Roman"/>
          <w:color w:val="000000"/>
          <w:sz w:val="21"/>
        </w:rPr>
        <w:t>Fiebing</w:t>
      </w:r>
      <w:proofErr w:type="spellEnd"/>
      <w:r w:rsidRPr="00201028">
        <w:rPr>
          <w:rFonts w:eastAsia="Arial" w:cs="Times New Roman"/>
          <w:color w:val="000000"/>
          <w:sz w:val="21"/>
        </w:rPr>
        <w:t xml:space="preserve"> GmbH &amp; Co.KG plant in der Gemarkung </w:t>
      </w:r>
      <w:proofErr w:type="spellStart"/>
      <w:r w:rsidRPr="00201028">
        <w:rPr>
          <w:rFonts w:eastAsia="Arial" w:cs="Times New Roman"/>
          <w:color w:val="000000"/>
          <w:sz w:val="21"/>
        </w:rPr>
        <w:t>Fiebing</w:t>
      </w:r>
      <w:proofErr w:type="spellEnd"/>
      <w:r w:rsidRPr="00201028">
        <w:rPr>
          <w:rFonts w:eastAsia="Arial" w:cs="Times New Roman"/>
          <w:color w:val="000000"/>
          <w:sz w:val="21"/>
        </w:rPr>
        <w:t>, Flur 2, Flurstücke 33/1, 29</w:t>
      </w:r>
      <w:r>
        <w:rPr>
          <w:rFonts w:eastAsia="Arial" w:cs="Times New Roman"/>
          <w:color w:val="000000"/>
          <w:sz w:val="21"/>
        </w:rPr>
        <w:t>, 40/1</w:t>
      </w:r>
      <w:r w:rsidRPr="00201028">
        <w:rPr>
          <w:rFonts w:eastAsia="Arial" w:cs="Times New Roman"/>
          <w:color w:val="000000"/>
          <w:sz w:val="21"/>
        </w:rPr>
        <w:t xml:space="preserve"> und 40/2</w:t>
      </w:r>
      <w:r w:rsidRPr="00201028">
        <w:rPr>
          <w:rFonts w:eastAsia="Arial" w:cs="Times New Roman"/>
          <w:color w:val="000000"/>
          <w:spacing w:val="-2"/>
          <w:sz w:val="21"/>
        </w:rPr>
        <w:t xml:space="preserve">, </w:t>
      </w:r>
      <w:r w:rsidRPr="00201028">
        <w:rPr>
          <w:rFonts w:eastAsia="Arial" w:cs="Times New Roman"/>
          <w:color w:val="000000"/>
          <w:sz w:val="21"/>
        </w:rPr>
        <w:t xml:space="preserve">die Änderung der Betriebsweise von drei (WEA) im Windpark </w:t>
      </w:r>
      <w:proofErr w:type="spellStart"/>
      <w:r w:rsidRPr="00201028">
        <w:rPr>
          <w:rFonts w:eastAsia="Arial" w:cs="Times New Roman"/>
          <w:color w:val="000000"/>
          <w:sz w:val="21"/>
        </w:rPr>
        <w:t>Fiebing</w:t>
      </w:r>
      <w:proofErr w:type="spellEnd"/>
      <w:r w:rsidRPr="00201028">
        <w:rPr>
          <w:rFonts w:eastAsia="Arial" w:cs="Times New Roman"/>
          <w:color w:val="000000"/>
          <w:sz w:val="21"/>
        </w:rPr>
        <w:t xml:space="preserve">. Gegenstand der Änderung ist die Leistungserhöhung durch einen geänderten Betriebsmodus im Nachtzeitraum (22:00 Uhr – 6:00 Uhr) der WEA 1 von BM IIs auf BM1000 kW, der WEA 2 von BM500 kW auf BM 1500 kW und </w:t>
      </w:r>
      <w:r w:rsidR="00454E77">
        <w:rPr>
          <w:rFonts w:eastAsia="Arial" w:cs="Times New Roman"/>
          <w:color w:val="000000"/>
          <w:sz w:val="21"/>
        </w:rPr>
        <w:t>der WEA 3 von BM500 kW auf BM 0</w:t>
      </w:r>
      <w:r w:rsidRPr="00201028">
        <w:rPr>
          <w:rFonts w:eastAsia="Arial" w:cs="Times New Roman"/>
          <w:color w:val="000000"/>
          <w:sz w:val="21"/>
        </w:rPr>
        <w:t>s (4.200 kW). Die Standorte des Vorhabens liegen innerhalb der Sonderbaufläche für die Windenergieanlagennutzung der Gemeinde Großefehn.</w:t>
      </w:r>
    </w:p>
    <w:p w:rsidR="00C43098" w:rsidRPr="00201028" w:rsidRDefault="00C43098" w:rsidP="00C43098">
      <w:pPr>
        <w:tabs>
          <w:tab w:val="left" w:pos="1656"/>
        </w:tabs>
        <w:spacing w:after="0" w:line="245" w:lineRule="exact"/>
        <w:jc w:val="both"/>
        <w:textAlignment w:val="baseline"/>
        <w:rPr>
          <w:rFonts w:eastAsia="Arial" w:cs="Times New Roman"/>
          <w:color w:val="000000"/>
          <w:sz w:val="21"/>
        </w:rPr>
      </w:pPr>
    </w:p>
    <w:p w:rsidR="00174270" w:rsidRDefault="00174270" w:rsidP="00C43098">
      <w:pPr>
        <w:spacing w:after="0" w:line="245" w:lineRule="exact"/>
        <w:jc w:val="both"/>
        <w:textAlignment w:val="baseline"/>
        <w:rPr>
          <w:rFonts w:eastAsia="Arial" w:cs="Times New Roman"/>
          <w:color w:val="000000"/>
          <w:spacing w:val="4"/>
          <w:sz w:val="21"/>
        </w:rPr>
      </w:pPr>
      <w:r w:rsidRPr="00201028">
        <w:rPr>
          <w:rFonts w:eastAsia="Arial" w:cs="Times New Roman"/>
          <w:color w:val="000000"/>
          <w:sz w:val="21"/>
        </w:rPr>
        <w:t>Mit immissionsschutzrechtlichem Genehmigungsbescheid vom 28.12.2016 wurde der Fa. Enercon GmbH die Errichtung und der Betrieb von drei Windenergieanlag</w:t>
      </w:r>
      <w:r>
        <w:rPr>
          <w:rFonts w:eastAsia="Arial" w:cs="Times New Roman"/>
          <w:color w:val="000000"/>
          <w:sz w:val="21"/>
        </w:rPr>
        <w:t>en des Typs Enercon E-126 EP4</w:t>
      </w:r>
      <w:r w:rsidRPr="00201028">
        <w:rPr>
          <w:rFonts w:eastAsia="Arial" w:cs="Times New Roman"/>
          <w:color w:val="000000"/>
          <w:sz w:val="21"/>
        </w:rPr>
        <w:t xml:space="preserve"> mit einer Nabenhöhe von 135, m, einer maximalen Gesamthöhe von 198,5 m und einem Rotordurchmesser von 127 m sowie einer Nennleistung von je 4,2 MW genehmigt. </w:t>
      </w:r>
      <w:r w:rsidRPr="00201028">
        <w:rPr>
          <w:rFonts w:eastAsia="Arial" w:cs="Times New Roman"/>
          <w:color w:val="000000"/>
          <w:spacing w:val="4"/>
          <w:sz w:val="21"/>
        </w:rPr>
        <w:t>Die Standorte der Anlagen ändern sich durch die Änderung nicht.</w:t>
      </w:r>
    </w:p>
    <w:p w:rsidR="00C43098" w:rsidRPr="00201028" w:rsidRDefault="00C43098" w:rsidP="00C43098">
      <w:pPr>
        <w:spacing w:after="0" w:line="245" w:lineRule="exact"/>
        <w:jc w:val="both"/>
        <w:textAlignment w:val="baseline"/>
        <w:rPr>
          <w:rFonts w:eastAsia="Arial" w:cs="Times New Roman"/>
          <w:color w:val="000000"/>
          <w:sz w:val="21"/>
        </w:rPr>
      </w:pPr>
    </w:p>
    <w:p w:rsidR="00174270" w:rsidRDefault="00174270" w:rsidP="00C43098">
      <w:pPr>
        <w:spacing w:after="0" w:line="245" w:lineRule="exact"/>
        <w:jc w:val="both"/>
        <w:textAlignment w:val="baseline"/>
        <w:rPr>
          <w:rFonts w:eastAsia="Arial" w:cs="Times New Roman"/>
          <w:color w:val="000000"/>
          <w:sz w:val="21"/>
        </w:rPr>
      </w:pPr>
      <w:r w:rsidRPr="00201028">
        <w:rPr>
          <w:rFonts w:eastAsia="Arial" w:cs="Times New Roman"/>
          <w:color w:val="000000"/>
          <w:sz w:val="21"/>
        </w:rPr>
        <w:t xml:space="preserve">Gemäß § 9 Absatz </w:t>
      </w:r>
      <w:r w:rsidRPr="00CE504E">
        <w:rPr>
          <w:rFonts w:eastAsia="Arial" w:cs="Times New Roman"/>
          <w:color w:val="000000"/>
          <w:sz w:val="21"/>
        </w:rPr>
        <w:t>1</w:t>
      </w:r>
      <w:r w:rsidRPr="00201028">
        <w:rPr>
          <w:rFonts w:eastAsia="Arial" w:cs="Times New Roman"/>
          <w:color w:val="000000"/>
          <w:sz w:val="21"/>
        </w:rPr>
        <w:t xml:space="preserve"> Satz 1 Nr. 2 UVPG ist bei der Änd</w:t>
      </w:r>
      <w:r>
        <w:rPr>
          <w:rFonts w:eastAsia="Arial" w:cs="Times New Roman"/>
          <w:color w:val="000000"/>
          <w:sz w:val="21"/>
        </w:rPr>
        <w:t xml:space="preserve">erung eines Vorhabens, für das </w:t>
      </w:r>
      <w:r w:rsidRPr="00201028">
        <w:rPr>
          <w:rFonts w:eastAsia="Arial" w:cs="Times New Roman"/>
          <w:color w:val="000000"/>
          <w:sz w:val="21"/>
        </w:rPr>
        <w:t>eine UVP durchgeführt worden ist, eine allgemeine UVP-Vorprüfung durchzuführen</w:t>
      </w:r>
      <w:r w:rsidR="00F80773">
        <w:rPr>
          <w:rFonts w:eastAsia="Arial" w:cs="Times New Roman"/>
          <w:color w:val="000000"/>
          <w:sz w:val="21"/>
        </w:rPr>
        <w:t>.</w:t>
      </w:r>
      <w:r w:rsidRPr="00201028">
        <w:rPr>
          <w:rFonts w:eastAsia="Arial" w:cs="Times New Roman"/>
          <w:color w:val="000000"/>
          <w:sz w:val="21"/>
        </w:rPr>
        <w:t xml:space="preserve"> Die Prüfung hat aus folgenden Gründen ergeben, dass </w:t>
      </w:r>
      <w:r w:rsidR="00F80773" w:rsidRPr="008B1E33">
        <w:rPr>
          <w:rFonts w:eastAsia="Arial" w:cs="Times New Roman"/>
          <w:color w:val="000000"/>
          <w:sz w:val="21"/>
        </w:rPr>
        <w:t xml:space="preserve">die Änderung </w:t>
      </w:r>
      <w:r w:rsidR="00F80773">
        <w:rPr>
          <w:rFonts w:eastAsia="Arial" w:cs="Times New Roman"/>
          <w:color w:val="000000"/>
          <w:sz w:val="21"/>
        </w:rPr>
        <w:t xml:space="preserve">keine </w:t>
      </w:r>
      <w:r w:rsidR="00F80773" w:rsidRPr="008B1E33">
        <w:rPr>
          <w:rFonts w:eastAsia="Arial" w:cs="Times New Roman"/>
          <w:color w:val="000000"/>
          <w:sz w:val="21"/>
        </w:rPr>
        <w:t>zusätzliche erhebliche nachteilige oder andere erhebliche nachteilige Umweltauswirkungen hervorrufen kann</w:t>
      </w:r>
      <w:r w:rsidRPr="00201028">
        <w:rPr>
          <w:rFonts w:eastAsia="Arial" w:cs="Times New Roman"/>
          <w:color w:val="000000"/>
          <w:sz w:val="21"/>
        </w:rPr>
        <w:t>, s</w:t>
      </w:r>
      <w:r w:rsidR="00C43098">
        <w:rPr>
          <w:rFonts w:eastAsia="Arial" w:cs="Times New Roman"/>
          <w:color w:val="000000"/>
          <w:sz w:val="21"/>
        </w:rPr>
        <w:t>odass keine UVP-Pflicht besteht.</w:t>
      </w:r>
    </w:p>
    <w:p w:rsidR="00C43098" w:rsidRPr="00201028" w:rsidRDefault="00C43098" w:rsidP="00C43098">
      <w:pPr>
        <w:spacing w:after="0" w:line="245" w:lineRule="exact"/>
        <w:jc w:val="both"/>
        <w:textAlignment w:val="baseline"/>
        <w:rPr>
          <w:rFonts w:eastAsia="Arial" w:cs="Times New Roman"/>
          <w:color w:val="000000"/>
          <w:sz w:val="21"/>
        </w:rPr>
      </w:pPr>
    </w:p>
    <w:p w:rsidR="00174270" w:rsidRDefault="00174270" w:rsidP="00C43098">
      <w:pPr>
        <w:spacing w:after="0" w:line="245" w:lineRule="exact"/>
        <w:jc w:val="both"/>
        <w:textAlignment w:val="baseline"/>
        <w:rPr>
          <w:rFonts w:eastAsia="Arial" w:cs="Times New Roman"/>
          <w:color w:val="000000"/>
          <w:sz w:val="21"/>
        </w:rPr>
      </w:pPr>
      <w:r w:rsidRPr="00201028">
        <w:rPr>
          <w:rFonts w:eastAsia="Arial" w:cs="Times New Roman"/>
          <w:color w:val="000000"/>
          <w:sz w:val="21"/>
        </w:rPr>
        <w:t xml:space="preserve">Gemäß der Anlage 3 </w:t>
      </w:r>
      <w:r w:rsidR="00F80773">
        <w:rPr>
          <w:rFonts w:eastAsia="Arial" w:cs="Times New Roman"/>
          <w:color w:val="000000"/>
          <w:sz w:val="21"/>
        </w:rPr>
        <w:t>zum UVPG</w:t>
      </w:r>
      <w:r w:rsidRPr="00201028">
        <w:rPr>
          <w:rFonts w:eastAsia="Arial" w:cs="Times New Roman"/>
          <w:color w:val="000000"/>
          <w:sz w:val="21"/>
        </w:rPr>
        <w:t xml:space="preserve"> sind die möglichen Auswirkungen eines Vorhabens auf die Schutzgüter zu beurteilen.</w:t>
      </w:r>
    </w:p>
    <w:p w:rsidR="00C43098" w:rsidRPr="00201028" w:rsidRDefault="00C43098" w:rsidP="00C43098">
      <w:pPr>
        <w:spacing w:after="0" w:line="245" w:lineRule="exact"/>
        <w:jc w:val="both"/>
        <w:textAlignment w:val="baseline"/>
        <w:rPr>
          <w:rFonts w:eastAsia="Arial" w:cs="Times New Roman"/>
          <w:color w:val="000000"/>
          <w:sz w:val="21"/>
        </w:rPr>
      </w:pPr>
    </w:p>
    <w:p w:rsidR="00174270" w:rsidRPr="00201028" w:rsidRDefault="00174270" w:rsidP="00C43098">
      <w:pPr>
        <w:spacing w:after="0" w:line="245" w:lineRule="exact"/>
        <w:jc w:val="both"/>
        <w:textAlignment w:val="baseline"/>
        <w:rPr>
          <w:rFonts w:eastAsia="Arial" w:cs="Times New Roman"/>
          <w:color w:val="000000"/>
          <w:sz w:val="21"/>
        </w:rPr>
      </w:pPr>
      <w:r w:rsidRPr="00201028">
        <w:rPr>
          <w:rFonts w:eastAsia="Arial" w:cs="Times New Roman"/>
          <w:color w:val="000000"/>
          <w:sz w:val="21"/>
        </w:rPr>
        <w:t xml:space="preserve">Für die Schutzgüter Tiere, Pflanzen, biologische Vielfalt, Fläche, Boden, Wasser, Klima, Luft, Landschaft, kulturelles Erbe und sonstige Sachgüter sind keine erheblichen negativen Umweltauswirkungen durch das geplante Vorhaben zu erwarten. Durch die Änderung der Betriebsweise entstehen auf diese Schutzgüter keine geänderten Auswirkungen, als die bereits im immissionsschutzrechtlichen Genehmigungsbescheid vom 28.12.2016 betrachteten. </w:t>
      </w:r>
    </w:p>
    <w:p w:rsidR="00174270" w:rsidRDefault="00174270" w:rsidP="00C43098">
      <w:pPr>
        <w:spacing w:after="0" w:line="245" w:lineRule="exact"/>
        <w:jc w:val="both"/>
        <w:textAlignment w:val="baseline"/>
        <w:rPr>
          <w:rFonts w:eastAsia="Arial" w:cs="Times New Roman"/>
          <w:color w:val="000000"/>
          <w:sz w:val="21"/>
        </w:rPr>
      </w:pPr>
      <w:r w:rsidRPr="00201028">
        <w:rPr>
          <w:rFonts w:eastAsia="Arial" w:cs="Times New Roman"/>
          <w:color w:val="000000"/>
          <w:sz w:val="21"/>
        </w:rPr>
        <w:t>Ebenso sind keine erheblichen Auswirkungen auf das Schutzgut Mensch, insbesondere die menschliche Gesundheit, zu erwarten. Zwar erhöht sich durch die geänderte Betriebsweise teilweise der Schallleistungspegel gegenüber dem bisher genehmigten, jedoch werden entsprechend der TA-Lärm die zulässigen Immissionsrichtwerte durch den Beurteilungspegel der Gesamtbelastung an den umliegenden Immissionsorten eingehalten.</w:t>
      </w:r>
    </w:p>
    <w:p w:rsidR="00C43098" w:rsidRPr="00201028" w:rsidRDefault="00C43098" w:rsidP="00C43098">
      <w:pPr>
        <w:spacing w:after="0" w:line="245" w:lineRule="exact"/>
        <w:jc w:val="both"/>
        <w:textAlignment w:val="baseline"/>
        <w:rPr>
          <w:rFonts w:eastAsia="Arial" w:cs="Times New Roman"/>
          <w:color w:val="000000"/>
          <w:sz w:val="21"/>
        </w:rPr>
      </w:pPr>
    </w:p>
    <w:p w:rsidR="00174270" w:rsidRDefault="00174270" w:rsidP="00C43098">
      <w:pPr>
        <w:spacing w:after="0" w:line="245" w:lineRule="exact"/>
        <w:jc w:val="both"/>
        <w:textAlignment w:val="baseline"/>
        <w:rPr>
          <w:rFonts w:eastAsia="Arial" w:cs="Times New Roman"/>
          <w:color w:val="000000"/>
          <w:spacing w:val="1"/>
          <w:sz w:val="21"/>
        </w:rPr>
      </w:pPr>
      <w:r w:rsidRPr="00201028">
        <w:rPr>
          <w:rFonts w:eastAsia="Arial" w:cs="Times New Roman"/>
          <w:color w:val="000000"/>
          <w:spacing w:val="1"/>
          <w:sz w:val="21"/>
        </w:rPr>
        <w:t>Es liegen insgesamt keine erheblichen Umweltauswirkungen vor.</w:t>
      </w:r>
    </w:p>
    <w:p w:rsidR="00C43098" w:rsidRDefault="00C43098" w:rsidP="00C43098">
      <w:pPr>
        <w:spacing w:after="0" w:line="245" w:lineRule="exact"/>
        <w:jc w:val="both"/>
        <w:textAlignment w:val="baseline"/>
        <w:rPr>
          <w:rFonts w:eastAsia="Arial" w:cs="Times New Roman"/>
          <w:color w:val="000000"/>
          <w:spacing w:val="1"/>
          <w:sz w:val="21"/>
        </w:rPr>
      </w:pPr>
    </w:p>
    <w:p w:rsidR="00174270" w:rsidRDefault="00F80773" w:rsidP="00C43098">
      <w:pPr>
        <w:spacing w:after="0" w:line="245" w:lineRule="exact"/>
        <w:jc w:val="both"/>
        <w:textAlignment w:val="baseline"/>
        <w:rPr>
          <w:rFonts w:eastAsia="Arial" w:cs="Times New Roman"/>
          <w:color w:val="000000"/>
          <w:spacing w:val="1"/>
          <w:sz w:val="21"/>
        </w:rPr>
      </w:pPr>
      <w:r>
        <w:rPr>
          <w:rFonts w:eastAsia="Arial" w:cs="Times New Roman"/>
          <w:color w:val="000000"/>
          <w:spacing w:val="1"/>
          <w:sz w:val="21"/>
        </w:rPr>
        <w:t>Die Feststellung des Ergebnisses wird hiermit gem. § 5 Abs. 2</w:t>
      </w:r>
      <w:r w:rsidRPr="00F80773">
        <w:rPr>
          <w:rFonts w:eastAsia="Arial" w:cs="Times New Roman"/>
          <w:color w:val="000000"/>
          <w:spacing w:val="1"/>
          <w:sz w:val="21"/>
        </w:rPr>
        <w:t xml:space="preserve"> UVPG</w:t>
      </w:r>
      <w:r>
        <w:rPr>
          <w:rFonts w:eastAsia="Arial" w:cs="Times New Roman"/>
          <w:color w:val="000000"/>
          <w:spacing w:val="1"/>
          <w:sz w:val="21"/>
        </w:rPr>
        <w:t xml:space="preserve"> bekannt gemacht. </w:t>
      </w:r>
      <w:r w:rsidR="00174270" w:rsidRPr="00201028">
        <w:rPr>
          <w:rFonts w:eastAsia="Arial" w:cs="Times New Roman"/>
          <w:color w:val="000000"/>
          <w:spacing w:val="1"/>
          <w:sz w:val="21"/>
        </w:rPr>
        <w:t xml:space="preserve">Diese </w:t>
      </w:r>
      <w:r>
        <w:rPr>
          <w:rFonts w:eastAsia="Arial" w:cs="Times New Roman"/>
          <w:color w:val="000000"/>
          <w:spacing w:val="1"/>
          <w:sz w:val="21"/>
        </w:rPr>
        <w:t>Feststellung</w:t>
      </w:r>
      <w:r w:rsidR="00174270" w:rsidRPr="00201028">
        <w:rPr>
          <w:rFonts w:eastAsia="Arial" w:cs="Times New Roman"/>
          <w:color w:val="000000"/>
          <w:spacing w:val="1"/>
          <w:sz w:val="21"/>
        </w:rPr>
        <w:t xml:space="preserve"> ist gem. § 5 Abs. 3 Satz 1 UVPG nicht selbständig anfechtbar.</w:t>
      </w:r>
    </w:p>
    <w:p w:rsidR="00C43098" w:rsidRPr="00201028" w:rsidRDefault="00C43098" w:rsidP="00C43098">
      <w:pPr>
        <w:spacing w:after="0" w:line="245" w:lineRule="exact"/>
        <w:jc w:val="both"/>
        <w:textAlignment w:val="baseline"/>
        <w:rPr>
          <w:rFonts w:eastAsia="Arial" w:cs="Times New Roman"/>
          <w:color w:val="000000"/>
          <w:spacing w:val="1"/>
          <w:sz w:val="21"/>
        </w:rPr>
      </w:pPr>
    </w:p>
    <w:p w:rsidR="00C43098" w:rsidRDefault="00174270" w:rsidP="00C43098">
      <w:pPr>
        <w:spacing w:after="0" w:line="245" w:lineRule="exact"/>
        <w:jc w:val="center"/>
        <w:textAlignment w:val="baseline"/>
        <w:rPr>
          <w:rFonts w:eastAsia="Arial" w:cs="Times New Roman"/>
          <w:color w:val="000000"/>
          <w:sz w:val="21"/>
        </w:rPr>
      </w:pPr>
      <w:r>
        <w:rPr>
          <w:rFonts w:eastAsia="Arial" w:cs="Times New Roman"/>
          <w:color w:val="000000"/>
          <w:sz w:val="21"/>
        </w:rPr>
        <w:t>Aurich, den 18.12</w:t>
      </w:r>
      <w:r w:rsidRPr="00201028">
        <w:rPr>
          <w:rFonts w:eastAsia="Arial" w:cs="Times New Roman"/>
          <w:color w:val="000000"/>
          <w:sz w:val="21"/>
        </w:rPr>
        <w:t xml:space="preserve">.2020 </w:t>
      </w:r>
    </w:p>
    <w:p w:rsidR="00C43098" w:rsidRDefault="00174270" w:rsidP="00C43098">
      <w:pPr>
        <w:spacing w:after="0" w:line="245" w:lineRule="exact"/>
        <w:jc w:val="center"/>
        <w:textAlignment w:val="baseline"/>
        <w:rPr>
          <w:rFonts w:eastAsia="Arial" w:cs="Times New Roman"/>
          <w:color w:val="000000"/>
          <w:sz w:val="21"/>
        </w:rPr>
      </w:pPr>
      <w:r w:rsidRPr="00201028">
        <w:rPr>
          <w:rFonts w:eastAsia="Arial" w:cs="Times New Roman"/>
          <w:color w:val="000000"/>
          <w:sz w:val="21"/>
        </w:rPr>
        <w:t>Landkreis Aurich</w:t>
      </w:r>
    </w:p>
    <w:p w:rsidR="00174270" w:rsidRDefault="00174270" w:rsidP="00C43098">
      <w:pPr>
        <w:spacing w:after="0" w:line="245" w:lineRule="exact"/>
        <w:jc w:val="center"/>
        <w:textAlignment w:val="baseline"/>
        <w:rPr>
          <w:rFonts w:eastAsia="Arial" w:cs="Times New Roman"/>
          <w:color w:val="000000"/>
          <w:sz w:val="21"/>
        </w:rPr>
      </w:pPr>
      <w:r w:rsidRPr="00201028">
        <w:rPr>
          <w:rFonts w:eastAsia="Arial" w:cs="Times New Roman"/>
          <w:b/>
          <w:color w:val="000000"/>
          <w:sz w:val="21"/>
        </w:rPr>
        <w:t>Der Landrat</w:t>
      </w:r>
      <w:r w:rsidRPr="00201028">
        <w:rPr>
          <w:rFonts w:eastAsia="Arial" w:cs="Times New Roman"/>
          <w:color w:val="000000"/>
          <w:sz w:val="21"/>
        </w:rPr>
        <w:t xml:space="preserve"> </w:t>
      </w:r>
    </w:p>
    <w:p w:rsidR="00C43098" w:rsidRPr="00201028" w:rsidRDefault="00C43098" w:rsidP="00C43098">
      <w:pPr>
        <w:spacing w:after="0" w:line="245" w:lineRule="exact"/>
        <w:jc w:val="center"/>
        <w:textAlignment w:val="baseline"/>
        <w:rPr>
          <w:rFonts w:eastAsia="Arial" w:cs="Times New Roman"/>
          <w:color w:val="000000"/>
          <w:sz w:val="21"/>
        </w:rPr>
      </w:pPr>
      <w:bookmarkStart w:id="0" w:name="_GoBack"/>
      <w:bookmarkEnd w:id="0"/>
    </w:p>
    <w:sectPr w:rsidR="00C43098" w:rsidRPr="002010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70"/>
    <w:rsid w:val="00174270"/>
    <w:rsid w:val="003D2A7A"/>
    <w:rsid w:val="00454E77"/>
    <w:rsid w:val="005D1530"/>
    <w:rsid w:val="005D5752"/>
    <w:rsid w:val="00650AED"/>
    <w:rsid w:val="00C43098"/>
    <w:rsid w:val="00F80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2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2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2578</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Landkreis Aurich</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Harberts, Alwin</dc:creator>
  <cp:lastModifiedBy>Strauch,Christina</cp:lastModifiedBy>
  <cp:revision>2</cp:revision>
  <dcterms:created xsi:type="dcterms:W3CDTF">2020-12-16T09:04:00Z</dcterms:created>
  <dcterms:modified xsi:type="dcterms:W3CDTF">2020-12-16T09:04:00Z</dcterms:modified>
</cp:coreProperties>
</file>