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208" w:rsidRPr="001B4208" w:rsidRDefault="001B4208" w:rsidP="001B4208">
      <w:pPr>
        <w:spacing w:after="0" w:line="240" w:lineRule="auto"/>
        <w:ind w:left="601" w:hanging="601"/>
        <w:outlineLvl w:val="0"/>
        <w:rPr>
          <w:rFonts w:ascii="AgfaRotisSansSerif" w:eastAsia="Times New Roman" w:hAnsi="AgfaRotisSansSerif" w:cs="AgfaRotisSerif"/>
          <w:b/>
          <w:lang w:eastAsia="de-DE"/>
        </w:rPr>
      </w:pPr>
    </w:p>
    <w:p w:rsidR="001B4208" w:rsidRPr="001B4208" w:rsidRDefault="001B4208" w:rsidP="001B4208">
      <w:pPr>
        <w:spacing w:after="0" w:line="240" w:lineRule="auto"/>
        <w:jc w:val="center"/>
        <w:rPr>
          <w:rFonts w:ascii="Calibri" w:eastAsia="Times New Roman" w:hAnsi="Calibri" w:cs="AgfaRotisSerif"/>
          <w:b/>
          <w:sz w:val="30"/>
          <w:szCs w:val="30"/>
          <w:lang w:eastAsia="de-DE"/>
        </w:rPr>
      </w:pPr>
      <w:r w:rsidRPr="001B4208">
        <w:rPr>
          <w:rFonts w:ascii="Calibri" w:eastAsia="Times New Roman" w:hAnsi="Calibri" w:cs="AgfaRotisSerif"/>
          <w:b/>
          <w:sz w:val="30"/>
          <w:szCs w:val="30"/>
          <w:lang w:eastAsia="de-DE"/>
        </w:rPr>
        <w:t>Bekanntgabe</w:t>
      </w:r>
    </w:p>
    <w:p w:rsidR="001B4208" w:rsidRPr="001B4208" w:rsidRDefault="001B4208" w:rsidP="001B4208">
      <w:pPr>
        <w:spacing w:after="0" w:line="240" w:lineRule="auto"/>
        <w:jc w:val="center"/>
        <w:rPr>
          <w:rFonts w:ascii="Calibri" w:eastAsia="Times New Roman" w:hAnsi="Calibri" w:cs="AgfaRotisSerif"/>
          <w:b/>
          <w:lang w:eastAsia="de-DE"/>
        </w:rPr>
      </w:pPr>
    </w:p>
    <w:p w:rsidR="001B4208" w:rsidRPr="001B4208" w:rsidRDefault="001B4208" w:rsidP="001B4208">
      <w:pPr>
        <w:spacing w:after="0" w:line="240" w:lineRule="auto"/>
        <w:jc w:val="center"/>
        <w:rPr>
          <w:rFonts w:ascii="Calibri" w:eastAsia="Times New Roman" w:hAnsi="Calibri" w:cs="AgfaRotisSerif"/>
          <w:b/>
          <w:lang w:eastAsia="de-DE"/>
        </w:rPr>
      </w:pPr>
    </w:p>
    <w:p w:rsidR="001B4208" w:rsidRPr="001B4208" w:rsidRDefault="001B4208" w:rsidP="001B4208">
      <w:pPr>
        <w:spacing w:after="0" w:line="240" w:lineRule="auto"/>
        <w:jc w:val="center"/>
        <w:rPr>
          <w:rFonts w:ascii="Calibri" w:eastAsia="Times New Roman" w:hAnsi="Calibri" w:cs="AgfaRotisSerif"/>
          <w:b/>
          <w:lang w:eastAsia="de-DE"/>
        </w:rPr>
      </w:pPr>
      <w:r w:rsidRPr="001B4208">
        <w:rPr>
          <w:rFonts w:ascii="Calibri" w:eastAsia="Times New Roman" w:hAnsi="Calibri" w:cs="AgfaRotisSerif"/>
          <w:b/>
          <w:lang w:eastAsia="de-DE"/>
        </w:rPr>
        <w:t xml:space="preserve">gemäß § 5 Abs. 2 des Gesetzes über </w:t>
      </w:r>
    </w:p>
    <w:p w:rsidR="001B4208" w:rsidRPr="001B4208" w:rsidRDefault="001B4208" w:rsidP="001B4208">
      <w:pPr>
        <w:spacing w:after="0" w:line="240" w:lineRule="auto"/>
        <w:jc w:val="center"/>
        <w:rPr>
          <w:rFonts w:ascii="Calibri" w:eastAsia="Times New Roman" w:hAnsi="Calibri" w:cs="AgfaRotisSerif"/>
          <w:b/>
          <w:lang w:eastAsia="de-DE"/>
        </w:rPr>
      </w:pPr>
      <w:r w:rsidRPr="001B4208">
        <w:rPr>
          <w:rFonts w:ascii="Calibri" w:eastAsia="Times New Roman" w:hAnsi="Calibri" w:cs="AgfaRotisSerif"/>
          <w:b/>
          <w:lang w:eastAsia="de-DE"/>
        </w:rPr>
        <w:t>die Umweltverträglichkeitsprüfung (UVPG)</w:t>
      </w:r>
    </w:p>
    <w:p w:rsidR="001B4208" w:rsidRPr="001B4208" w:rsidRDefault="001B4208" w:rsidP="001B4208">
      <w:pPr>
        <w:spacing w:after="0" w:line="240" w:lineRule="auto"/>
        <w:jc w:val="center"/>
        <w:rPr>
          <w:rFonts w:ascii="Calibri" w:eastAsia="Times New Roman" w:hAnsi="Calibri" w:cs="AgfaRotisSerif"/>
          <w:b/>
          <w:lang w:eastAsia="de-DE"/>
        </w:rPr>
      </w:pPr>
    </w:p>
    <w:p w:rsidR="001B4208" w:rsidRPr="001B4208" w:rsidRDefault="001B4208" w:rsidP="001B4208">
      <w:pPr>
        <w:spacing w:after="0" w:line="240" w:lineRule="auto"/>
        <w:rPr>
          <w:rFonts w:ascii="Calibri" w:eastAsia="Times New Roman" w:hAnsi="Calibri" w:cs="AgfaRotisSerif"/>
          <w:lang w:eastAsia="de-DE"/>
        </w:rPr>
      </w:pPr>
    </w:p>
    <w:p w:rsidR="001B4208" w:rsidRPr="001B4208" w:rsidRDefault="001B4208" w:rsidP="001B4208">
      <w:pPr>
        <w:spacing w:after="0" w:line="240" w:lineRule="auto"/>
        <w:rPr>
          <w:rFonts w:ascii="Calibri" w:eastAsia="Times New Roman" w:hAnsi="Calibri" w:cs="AgfaRotisSerif"/>
          <w:lang w:eastAsia="de-DE"/>
        </w:rPr>
      </w:pPr>
      <w:r w:rsidRPr="001B4208">
        <w:rPr>
          <w:rFonts w:ascii="Calibri" w:eastAsia="Times New Roman" w:hAnsi="Calibri" w:cs="AgfaRotisSerif"/>
          <w:lang w:eastAsia="de-DE"/>
        </w:rPr>
        <w:t xml:space="preserve">Die Eheleute Peter und Maike Peters, </w:t>
      </w:r>
      <w:proofErr w:type="spellStart"/>
      <w:r w:rsidRPr="001B4208">
        <w:rPr>
          <w:rFonts w:ascii="Calibri" w:eastAsia="Times New Roman" w:hAnsi="Calibri" w:cs="AgfaRotisSerif"/>
          <w:lang w:eastAsia="de-DE"/>
        </w:rPr>
        <w:t>Wundel</w:t>
      </w:r>
      <w:proofErr w:type="spellEnd"/>
      <w:r w:rsidRPr="001B4208">
        <w:rPr>
          <w:rFonts w:ascii="Calibri" w:eastAsia="Times New Roman" w:hAnsi="Calibri" w:cs="AgfaRotisSerif"/>
          <w:lang w:eastAsia="de-DE"/>
        </w:rPr>
        <w:t xml:space="preserve"> 1, 26529 </w:t>
      </w:r>
      <w:proofErr w:type="spellStart"/>
      <w:r w:rsidRPr="001B4208">
        <w:rPr>
          <w:rFonts w:ascii="Calibri" w:eastAsia="Times New Roman" w:hAnsi="Calibri" w:cs="AgfaRotisSerif"/>
          <w:lang w:eastAsia="de-DE"/>
        </w:rPr>
        <w:t>Upgant</w:t>
      </w:r>
      <w:proofErr w:type="spellEnd"/>
      <w:r w:rsidRPr="001B4208">
        <w:rPr>
          <w:rFonts w:ascii="Calibri" w:eastAsia="Times New Roman" w:hAnsi="Calibri" w:cs="AgfaRotisSerif"/>
          <w:lang w:eastAsia="de-DE"/>
        </w:rPr>
        <w:t>-Schott, haben die Plangenehmigung gemäß §§ 68 und 70 Wasserhaushaltsgesetz (WHG) in Verbindung mit §§ 108 und 109 Niedersächsisches Wassergesetz (NWG) für 3 Verrohrungen d</w:t>
      </w:r>
      <w:r>
        <w:rPr>
          <w:rFonts w:ascii="Calibri" w:eastAsia="Times New Roman" w:hAnsi="Calibri" w:cs="AgfaRotisSerif"/>
          <w:lang w:eastAsia="de-DE"/>
        </w:rPr>
        <w:t xml:space="preserve">er Gräben II. und III. Ordnung </w:t>
      </w:r>
      <w:r w:rsidRPr="001B4208">
        <w:rPr>
          <w:rFonts w:ascii="Calibri" w:eastAsia="Times New Roman" w:hAnsi="Calibri" w:cs="AgfaRotisSerif"/>
          <w:lang w:eastAsia="de-DE"/>
        </w:rPr>
        <w:t xml:space="preserve">in der Gemarkung </w:t>
      </w:r>
      <w:proofErr w:type="spellStart"/>
      <w:r w:rsidRPr="001B4208">
        <w:rPr>
          <w:rFonts w:ascii="Calibri" w:eastAsia="Times New Roman" w:hAnsi="Calibri" w:cs="AgfaRotisSerif"/>
          <w:lang w:eastAsia="de-DE"/>
        </w:rPr>
        <w:t>Wirdum</w:t>
      </w:r>
      <w:proofErr w:type="spellEnd"/>
      <w:r w:rsidRPr="001B4208">
        <w:rPr>
          <w:rFonts w:ascii="Calibri" w:eastAsia="Times New Roman" w:hAnsi="Calibri" w:cs="AgfaRotisSerif"/>
          <w:lang w:eastAsia="de-DE"/>
        </w:rPr>
        <w:t>, Flur: 18, Flurstück: 26/6, 8, 9, 10/1 beantragt.</w:t>
      </w:r>
    </w:p>
    <w:p w:rsidR="001B4208" w:rsidRPr="001B4208" w:rsidRDefault="001B4208" w:rsidP="001B4208">
      <w:pPr>
        <w:spacing w:after="0" w:line="240" w:lineRule="auto"/>
        <w:rPr>
          <w:rFonts w:ascii="Calibri" w:eastAsia="Times New Roman" w:hAnsi="Calibri" w:cs="AgfaRotisSerif"/>
          <w:lang w:eastAsia="de-DE"/>
        </w:rPr>
      </w:pPr>
    </w:p>
    <w:p w:rsidR="001B4208" w:rsidRPr="001B4208" w:rsidRDefault="001B4208" w:rsidP="001B4208">
      <w:pPr>
        <w:spacing w:after="0" w:line="240" w:lineRule="auto"/>
        <w:rPr>
          <w:rFonts w:ascii="Calibri" w:eastAsia="Times New Roman" w:hAnsi="Calibri" w:cs="AgfaRotisSerif"/>
          <w:lang w:eastAsia="de-DE"/>
        </w:rPr>
      </w:pPr>
      <w:r w:rsidRPr="001B4208">
        <w:rPr>
          <w:rFonts w:ascii="Calibri" w:eastAsia="Times New Roman" w:hAnsi="Calibri" w:cs="AgfaRotisSerif"/>
          <w:lang w:eastAsia="de-DE"/>
        </w:rPr>
        <w:t>Nach § UVPG i.V. m. Ziffer 13.18.1 der Anlage 1 zum UVPG ist dieses Vorhaben eine allgemeine Vorprüfung des Einzelfalls durchzuführen.</w:t>
      </w:r>
    </w:p>
    <w:p w:rsidR="001B4208" w:rsidRPr="001B4208" w:rsidRDefault="001B4208" w:rsidP="001B4208">
      <w:pPr>
        <w:spacing w:after="0" w:line="240" w:lineRule="auto"/>
        <w:rPr>
          <w:rFonts w:ascii="Calibri" w:eastAsia="Times New Roman" w:hAnsi="Calibri" w:cs="AgfaRotisSerif"/>
          <w:lang w:eastAsia="de-DE"/>
        </w:rPr>
      </w:pPr>
    </w:p>
    <w:p w:rsidR="001B4208" w:rsidRPr="001B4208" w:rsidRDefault="001B4208" w:rsidP="001B4208">
      <w:pPr>
        <w:spacing w:after="0" w:line="240" w:lineRule="auto"/>
        <w:rPr>
          <w:rFonts w:ascii="Calibri" w:eastAsia="Times New Roman" w:hAnsi="Calibri" w:cs="AgfaRotisSerif"/>
          <w:lang w:eastAsia="de-DE"/>
        </w:rPr>
      </w:pPr>
      <w:r w:rsidRPr="001B4208">
        <w:rPr>
          <w:rFonts w:ascii="Calibri" w:eastAsia="Times New Roman" w:hAnsi="Calibri" w:cs="AgfaRotisSerif"/>
          <w:lang w:eastAsia="de-DE"/>
        </w:rPr>
        <w:t>Die Vorprüfung hat uns folgende Gründe ergeben, dass eine Umweltverträglichkeits</w:t>
      </w:r>
      <w:r>
        <w:rPr>
          <w:rFonts w:ascii="Calibri" w:eastAsia="Times New Roman" w:hAnsi="Calibri" w:cs="AgfaRotisSerif"/>
          <w:lang w:eastAsia="de-DE"/>
        </w:rPr>
        <w:t>prüfung für das Vorh</w:t>
      </w:r>
      <w:r w:rsidRPr="001B4208">
        <w:rPr>
          <w:rFonts w:ascii="Calibri" w:eastAsia="Times New Roman" w:hAnsi="Calibri" w:cs="AgfaRotisSerif"/>
          <w:lang w:eastAsia="de-DE"/>
        </w:rPr>
        <w:t>aben nicht erforderlich ist:</w:t>
      </w:r>
    </w:p>
    <w:p w:rsidR="001B4208" w:rsidRPr="001B4208" w:rsidRDefault="001B4208" w:rsidP="001B4208">
      <w:pPr>
        <w:spacing w:after="0" w:line="240" w:lineRule="auto"/>
        <w:rPr>
          <w:rFonts w:ascii="Calibri" w:eastAsia="Times New Roman" w:hAnsi="Calibri" w:cs="AgfaRotisSerif"/>
          <w:lang w:eastAsia="de-DE"/>
        </w:rPr>
      </w:pPr>
      <w:bookmarkStart w:id="0" w:name="_GoBack"/>
      <w:bookmarkEnd w:id="0"/>
    </w:p>
    <w:p w:rsidR="001B4208" w:rsidRPr="001B4208" w:rsidRDefault="001B4208" w:rsidP="001B4208">
      <w:pPr>
        <w:numPr>
          <w:ilvl w:val="0"/>
          <w:numId w:val="1"/>
        </w:numPr>
        <w:spacing w:after="120" w:line="240" w:lineRule="auto"/>
        <w:ind w:left="284"/>
        <w:jc w:val="both"/>
        <w:rPr>
          <w:rFonts w:ascii="Calibri" w:eastAsia="Times New Roman" w:hAnsi="Calibri" w:cs="AgfaRotisSerif"/>
          <w:lang w:eastAsia="de-DE"/>
        </w:rPr>
      </w:pPr>
      <w:r w:rsidRPr="001B4208">
        <w:rPr>
          <w:rFonts w:ascii="Calibri" w:eastAsia="Times New Roman" w:hAnsi="Calibri" w:cs="AgfaRotisSerif"/>
          <w:lang w:eastAsia="de-DE"/>
        </w:rPr>
        <w:t>Es treten nur geringfügige bzw. kleinräumige Auswirkungen auf Menschen, Tiere/Pflanzen, Boden, Wasser und Luft auf.</w:t>
      </w:r>
    </w:p>
    <w:p w:rsidR="001B4208" w:rsidRPr="001B4208" w:rsidRDefault="001B4208" w:rsidP="001B4208">
      <w:pPr>
        <w:spacing w:after="120" w:line="240" w:lineRule="auto"/>
        <w:ind w:left="284"/>
        <w:jc w:val="both"/>
        <w:rPr>
          <w:rFonts w:ascii="Calibri" w:eastAsia="Times New Roman" w:hAnsi="Calibri" w:cs="AgfaRotisSerif"/>
          <w:lang w:eastAsia="de-DE"/>
        </w:rPr>
      </w:pPr>
    </w:p>
    <w:p w:rsidR="001B4208" w:rsidRPr="001B4208" w:rsidRDefault="001B4208" w:rsidP="001B4208">
      <w:pPr>
        <w:numPr>
          <w:ilvl w:val="0"/>
          <w:numId w:val="1"/>
        </w:numPr>
        <w:spacing w:after="120" w:line="240" w:lineRule="auto"/>
        <w:ind w:left="284"/>
        <w:jc w:val="both"/>
        <w:rPr>
          <w:rFonts w:ascii="Calibri" w:eastAsia="Times New Roman" w:hAnsi="Calibri" w:cs="AgfaRotisSerif"/>
          <w:lang w:eastAsia="de-DE"/>
        </w:rPr>
      </w:pPr>
      <w:r w:rsidRPr="001B4208">
        <w:rPr>
          <w:rFonts w:ascii="Calibri" w:eastAsia="Times New Roman" w:hAnsi="Calibri" w:cs="AgfaRotisSerif"/>
          <w:lang w:eastAsia="de-DE"/>
        </w:rPr>
        <w:t>Es sind keine Schutzgebiete oder geschützte Tier- und Pflanzenarten betroffen.</w:t>
      </w:r>
    </w:p>
    <w:p w:rsidR="001B4208" w:rsidRPr="001B4208" w:rsidRDefault="001B4208" w:rsidP="001B4208">
      <w:pPr>
        <w:spacing w:after="120" w:line="240" w:lineRule="auto"/>
        <w:ind w:left="284"/>
        <w:jc w:val="both"/>
        <w:rPr>
          <w:rFonts w:ascii="Calibri" w:eastAsia="Times New Roman" w:hAnsi="Calibri" w:cs="AgfaRotisSerif"/>
          <w:lang w:eastAsia="de-DE"/>
        </w:rPr>
      </w:pPr>
    </w:p>
    <w:p w:rsidR="001B4208" w:rsidRPr="001B4208" w:rsidRDefault="001B4208" w:rsidP="001B4208">
      <w:pPr>
        <w:numPr>
          <w:ilvl w:val="0"/>
          <w:numId w:val="1"/>
        </w:numPr>
        <w:spacing w:after="120" w:line="240" w:lineRule="auto"/>
        <w:ind w:left="284"/>
        <w:jc w:val="both"/>
        <w:rPr>
          <w:rFonts w:ascii="Calibri" w:eastAsia="Times New Roman" w:hAnsi="Calibri" w:cs="AgfaRotisSerif"/>
          <w:lang w:eastAsia="de-DE"/>
        </w:rPr>
      </w:pPr>
      <w:r w:rsidRPr="001B4208">
        <w:rPr>
          <w:rFonts w:ascii="Calibri" w:eastAsia="Times New Roman" w:hAnsi="Calibri" w:cs="AgfaRotisSerif"/>
          <w:lang w:eastAsia="de-DE"/>
        </w:rPr>
        <w:t>Insgesamt treten keine erheblichen nachteiligen Umweltauswirkungen auf.</w:t>
      </w:r>
    </w:p>
    <w:p w:rsidR="001B4208" w:rsidRPr="001B4208" w:rsidRDefault="001B4208" w:rsidP="001B4208">
      <w:pPr>
        <w:spacing w:after="120" w:line="240" w:lineRule="auto"/>
        <w:ind w:left="284"/>
        <w:jc w:val="both"/>
        <w:rPr>
          <w:rFonts w:ascii="Calibri" w:eastAsia="Times New Roman" w:hAnsi="Calibri" w:cs="AgfaRotisSerif"/>
          <w:lang w:eastAsia="de-DE"/>
        </w:rPr>
      </w:pPr>
    </w:p>
    <w:p w:rsidR="001B4208" w:rsidRPr="001B4208" w:rsidRDefault="001B4208" w:rsidP="001B4208">
      <w:pPr>
        <w:spacing w:after="120" w:line="240" w:lineRule="auto"/>
        <w:jc w:val="both"/>
        <w:rPr>
          <w:rFonts w:ascii="Calibri" w:eastAsia="Times New Roman" w:hAnsi="Calibri" w:cs="AgfaRotisSerif"/>
          <w:lang w:eastAsia="de-DE"/>
        </w:rPr>
      </w:pPr>
      <w:r w:rsidRPr="001B4208">
        <w:rPr>
          <w:rFonts w:ascii="Calibri" w:eastAsia="Times New Roman" w:hAnsi="Calibri" w:cs="AgfaRotisSerif"/>
          <w:lang w:eastAsia="de-DE"/>
        </w:rPr>
        <w:t>Diese Feststellung wird hiermit nach § 5 UVPG bekannt gegeben. Die Feststellung ist nicht selbständig anfechtbar.</w:t>
      </w:r>
    </w:p>
    <w:p w:rsidR="001B4208" w:rsidRPr="001B4208" w:rsidRDefault="001B4208" w:rsidP="001B4208">
      <w:pPr>
        <w:spacing w:after="0" w:line="240" w:lineRule="auto"/>
        <w:rPr>
          <w:rFonts w:ascii="Calibri" w:eastAsia="Times New Roman" w:hAnsi="Calibri" w:cs="AgfaRotisSerif"/>
          <w:lang w:eastAsia="de-DE"/>
        </w:rPr>
      </w:pPr>
    </w:p>
    <w:p w:rsidR="001B4208" w:rsidRPr="001B4208" w:rsidRDefault="001B4208" w:rsidP="001B4208">
      <w:pPr>
        <w:spacing w:after="0" w:line="240" w:lineRule="auto"/>
        <w:rPr>
          <w:rFonts w:ascii="Calibri" w:eastAsia="Times New Roman" w:hAnsi="Calibri" w:cs="AgfaRotisSerif"/>
          <w:lang w:eastAsia="de-DE"/>
        </w:rPr>
      </w:pPr>
    </w:p>
    <w:p w:rsidR="001B4208" w:rsidRPr="001B4208" w:rsidRDefault="001B4208" w:rsidP="001B4208">
      <w:pPr>
        <w:spacing w:after="0" w:line="240" w:lineRule="auto"/>
        <w:rPr>
          <w:rFonts w:ascii="Calibri" w:eastAsia="Times New Roman" w:hAnsi="Calibri" w:cs="AgfaRotisSerif"/>
          <w:lang w:eastAsia="de-DE"/>
        </w:rPr>
      </w:pPr>
      <w:r w:rsidRPr="001B4208">
        <w:rPr>
          <w:rFonts w:ascii="Calibri" w:eastAsia="Times New Roman" w:hAnsi="Calibri" w:cs="AgfaRotisSerif"/>
          <w:lang w:eastAsia="de-DE"/>
        </w:rPr>
        <w:t>Aurich, den 19.12.2023</w:t>
      </w:r>
    </w:p>
    <w:p w:rsidR="001B4208" w:rsidRPr="001B4208" w:rsidRDefault="001B4208" w:rsidP="001B4208">
      <w:pPr>
        <w:spacing w:after="0" w:line="240" w:lineRule="auto"/>
        <w:rPr>
          <w:rFonts w:ascii="Calibri" w:eastAsia="Times New Roman" w:hAnsi="Calibri" w:cs="AgfaRotisSerif"/>
          <w:lang w:eastAsia="de-DE"/>
        </w:rPr>
      </w:pPr>
    </w:p>
    <w:p w:rsidR="001B4208" w:rsidRPr="001B4208" w:rsidRDefault="001B4208" w:rsidP="001B4208">
      <w:pPr>
        <w:spacing w:after="0" w:line="240" w:lineRule="auto"/>
        <w:rPr>
          <w:rFonts w:ascii="Calibri" w:eastAsia="Times New Roman" w:hAnsi="Calibri" w:cs="AgfaRotisSerif"/>
          <w:lang w:eastAsia="de-DE"/>
        </w:rPr>
      </w:pPr>
    </w:p>
    <w:p w:rsidR="001B4208" w:rsidRPr="001B4208" w:rsidRDefault="001B4208" w:rsidP="001B4208">
      <w:pPr>
        <w:spacing w:after="0" w:line="240" w:lineRule="auto"/>
        <w:jc w:val="center"/>
        <w:rPr>
          <w:rFonts w:ascii="Calibri" w:eastAsia="Times New Roman" w:hAnsi="Calibri" w:cs="AgfaRotisSerif"/>
          <w:lang w:eastAsia="de-DE"/>
        </w:rPr>
      </w:pPr>
      <w:r w:rsidRPr="001B4208">
        <w:rPr>
          <w:rFonts w:ascii="Calibri" w:eastAsia="Times New Roman" w:hAnsi="Calibri" w:cs="AgfaRotisSerif"/>
          <w:lang w:eastAsia="de-DE"/>
        </w:rPr>
        <w:t>Landkreis Aurich – Der Landrat</w:t>
      </w:r>
    </w:p>
    <w:p w:rsidR="00A940EA" w:rsidRDefault="00A940EA"/>
    <w:sectPr w:rsidR="00A940EA" w:rsidSect="00D87405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faRotisSansSerif">
    <w:altName w:val="ESRI NIMA VMAP1&amp;2 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faRotis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0913"/>
    <w:multiLevelType w:val="hybridMultilevel"/>
    <w:tmpl w:val="BC2EA0AE"/>
    <w:lvl w:ilvl="0" w:tplc="0407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668"/>
    <w:rsid w:val="00047668"/>
    <w:rsid w:val="001B4208"/>
    <w:rsid w:val="00A9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4AD0"/>
  <w15:chartTrackingRefBased/>
  <w15:docId w15:val="{4CF4AE49-C853-4B1F-83FE-A8A45B08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984</Characters>
  <Application>Microsoft Office Word</Application>
  <DocSecurity>0</DocSecurity>
  <Lines>8</Lines>
  <Paragraphs>2</Paragraphs>
  <ScaleCrop>false</ScaleCrop>
  <Company>Landkreis Aurich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Danhauer,Ekatarina</dc:creator>
  <cp:keywords/>
  <dc:description/>
  <cp:lastModifiedBy>Danhauer,Ekatarina</cp:lastModifiedBy>
  <cp:revision>2</cp:revision>
  <dcterms:created xsi:type="dcterms:W3CDTF">2023-12-19T11:21:00Z</dcterms:created>
  <dcterms:modified xsi:type="dcterms:W3CDTF">2023-12-19T11:21:00Z</dcterms:modified>
</cp:coreProperties>
</file>