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BB" w:rsidRDefault="00647DBB" w:rsidP="00647DBB">
      <w:pPr>
        <w:ind w:left="284" w:right="792"/>
        <w:jc w:val="center"/>
        <w:rPr>
          <w:b/>
        </w:rPr>
      </w:pPr>
      <w:r>
        <w:rPr>
          <w:b/>
        </w:rPr>
        <w:t>Bekanntmachung</w:t>
      </w:r>
    </w:p>
    <w:p w:rsidR="00647DBB" w:rsidRDefault="00647DBB" w:rsidP="00647DBB">
      <w:pPr>
        <w:jc w:val="center"/>
      </w:pPr>
    </w:p>
    <w:p w:rsidR="00647DBB" w:rsidRDefault="00647DBB" w:rsidP="00647DBB">
      <w:pPr>
        <w:ind w:left="284" w:right="792"/>
        <w:jc w:val="center"/>
        <w:rPr>
          <w:b/>
        </w:rPr>
      </w:pPr>
      <w:r>
        <w:rPr>
          <w:b/>
        </w:rPr>
        <w:t xml:space="preserve">Feststellung des Ergebnisses der Allgemeinen Vorprüfung des Einzelfalls gemäß § 1 Abs. 4 </w:t>
      </w:r>
      <w:proofErr w:type="spellStart"/>
      <w:r>
        <w:rPr>
          <w:b/>
        </w:rPr>
        <w:t>i.V.m</w:t>
      </w:r>
      <w:proofErr w:type="spellEnd"/>
      <w:r>
        <w:rPr>
          <w:b/>
        </w:rPr>
        <w:t>. § 5 Abs. 2 des Gesetzes über die Umweltverträglichkeitsprüfung (UVPG)</w:t>
      </w:r>
    </w:p>
    <w:p w:rsidR="00647DBB" w:rsidRDefault="00647DBB" w:rsidP="00647DBB">
      <w:pPr>
        <w:jc w:val="both"/>
      </w:pPr>
    </w:p>
    <w:p w:rsidR="00647DBB" w:rsidRDefault="00647DBB" w:rsidP="00647DBB">
      <w:pPr>
        <w:ind w:left="284" w:right="792"/>
        <w:jc w:val="both"/>
      </w:pPr>
      <w:r w:rsidRPr="00647DBB">
        <w:t xml:space="preserve">Die Heinze Lohnbetrieb GmbH &amp; Co. KG, Geestmoor 3, 49744 </w:t>
      </w:r>
      <w:proofErr w:type="spellStart"/>
      <w:r w:rsidRPr="00647DBB">
        <w:t>Geeste</w:t>
      </w:r>
      <w:proofErr w:type="spellEnd"/>
      <w:r w:rsidRPr="00647DBB">
        <w:t xml:space="preserve">, plant die Verlegung eines Spülfeldes (2 ha) am Sandabbau auf dem Grundstück Gemarkung Groß </w:t>
      </w:r>
      <w:proofErr w:type="spellStart"/>
      <w:r w:rsidRPr="00647DBB">
        <w:t>Hesepe</w:t>
      </w:r>
      <w:proofErr w:type="spellEnd"/>
      <w:r w:rsidRPr="00647DBB">
        <w:t xml:space="preserve">, Flur 15, Flurstück 22/203 (Kapazität der Gesamtanlage: ca. 10 ha).    </w:t>
      </w:r>
    </w:p>
    <w:p w:rsidR="00647DBB" w:rsidRDefault="00647DBB" w:rsidP="00647DBB">
      <w:pPr>
        <w:ind w:left="284" w:right="792"/>
        <w:jc w:val="both"/>
      </w:pPr>
      <w:r>
        <w:t>Für dieses Vorhaben war</w:t>
      </w:r>
      <w:r w:rsidRPr="00647DBB">
        <w:t xml:space="preserve"> gemäß § 2 Abs. 1 und 2 des Niedersächsischen Gesetz über die Umweltverträglichkeitsprüfung (NUVPG) </w:t>
      </w:r>
      <w:proofErr w:type="spellStart"/>
      <w:r w:rsidRPr="00647DBB">
        <w:t>i.V.m</w:t>
      </w:r>
      <w:proofErr w:type="spellEnd"/>
      <w:r w:rsidRPr="00647DBB">
        <w:t xml:space="preserve">. Nr. 1 b der Anlage 1 zum NUVPG </w:t>
      </w:r>
      <w:proofErr w:type="spellStart"/>
      <w:r w:rsidRPr="00647DBB">
        <w:t>i.V.m</w:t>
      </w:r>
      <w:proofErr w:type="spellEnd"/>
      <w:r w:rsidRPr="00647DBB">
        <w:t xml:space="preserve">. § 9 Abs. 2 S. 1 Nr. 2 </w:t>
      </w:r>
      <w:proofErr w:type="spellStart"/>
      <w:r w:rsidRPr="00647DBB">
        <w:t>i.V.m</w:t>
      </w:r>
      <w:proofErr w:type="spellEnd"/>
      <w:r w:rsidRPr="00647DBB">
        <w:t xml:space="preserve">. § 9 Abs. 4 </w:t>
      </w:r>
      <w:proofErr w:type="spellStart"/>
      <w:r w:rsidRPr="00647DBB">
        <w:t>i.V.m</w:t>
      </w:r>
      <w:proofErr w:type="spellEnd"/>
      <w:r w:rsidRPr="00647DBB">
        <w:t>. § 7 Abs. 1 UVPG die Durchführung einer Allgemeinen Vorprüfung des Einzelfalls erforderlich.</w:t>
      </w:r>
    </w:p>
    <w:p w:rsidR="00647DBB" w:rsidRDefault="00647DBB" w:rsidP="00647DBB">
      <w:pPr>
        <w:ind w:left="284" w:right="792"/>
        <w:jc w:val="both"/>
      </w:pPr>
    </w:p>
    <w:p w:rsidR="00647DBB" w:rsidRPr="00D84638" w:rsidRDefault="00647DBB" w:rsidP="00647DBB">
      <w:pPr>
        <w:pStyle w:val="Kopfzeile"/>
        <w:tabs>
          <w:tab w:val="left" w:pos="708"/>
        </w:tabs>
        <w:ind w:left="284" w:right="792"/>
        <w:jc w:val="both"/>
      </w:pPr>
      <w:r>
        <w:t xml:space="preserve">Im Rahmen dieser Allgemeinen Vorprüfung des Einzelfalls wurde nach Maßgabe der </w:t>
      </w:r>
      <w:r w:rsidRPr="00D84638">
        <w:t>Kriterien der Anlage 3 zum UVPG festgestellt, dass für das Vorhaben keine Pflicht zur Durchführung einer Umweltverträglichkeitsprüfung besteht.</w:t>
      </w:r>
    </w:p>
    <w:p w:rsidR="00647DBB" w:rsidRPr="00D84638" w:rsidRDefault="00647DBB" w:rsidP="00647DBB">
      <w:pPr>
        <w:pStyle w:val="Kopfzeile"/>
        <w:tabs>
          <w:tab w:val="left" w:pos="708"/>
        </w:tabs>
        <w:ind w:left="284" w:right="792"/>
        <w:jc w:val="both"/>
        <w:rPr>
          <w:rFonts w:eastAsia="Calibri" w:cs="Arial"/>
          <w:szCs w:val="22"/>
          <w:lang w:eastAsia="en-US"/>
        </w:rPr>
      </w:pPr>
    </w:p>
    <w:p w:rsidR="00647DBB" w:rsidRPr="00D84638" w:rsidRDefault="00647DBB" w:rsidP="00647DBB">
      <w:pPr>
        <w:pStyle w:val="Kopfzeile"/>
        <w:tabs>
          <w:tab w:val="left" w:pos="708"/>
        </w:tabs>
        <w:ind w:left="284" w:right="792"/>
        <w:jc w:val="both"/>
        <w:rPr>
          <w:rFonts w:eastAsia="Calibri" w:cs="Arial"/>
          <w:szCs w:val="22"/>
          <w:lang w:eastAsia="en-US"/>
        </w:rPr>
      </w:pPr>
      <w:r w:rsidRPr="00D84638">
        <w:rPr>
          <w:rFonts w:eastAsia="Calibri" w:cs="Arial"/>
          <w:szCs w:val="22"/>
          <w:lang w:eastAsia="en-US"/>
        </w:rPr>
        <w:t xml:space="preserve">Es handelt sich bei dem Vorhaben um die Verlegung des Spülfeldes eines aktuellen Abbaus, der dadurch um ca. 2 ha vergrößert wird. Es erfolgt eine Umnutzung von Ackerfläche in ein </w:t>
      </w:r>
      <w:proofErr w:type="spellStart"/>
      <w:r w:rsidRPr="00D84638">
        <w:rPr>
          <w:rFonts w:eastAsia="Calibri" w:cs="Arial"/>
          <w:szCs w:val="22"/>
          <w:lang w:eastAsia="en-US"/>
        </w:rPr>
        <w:t>Spülfeld</w:t>
      </w:r>
      <w:proofErr w:type="spellEnd"/>
      <w:r w:rsidRPr="00D84638">
        <w:rPr>
          <w:rFonts w:eastAsia="Calibri" w:cs="Arial"/>
          <w:szCs w:val="22"/>
          <w:lang w:eastAsia="en-US"/>
        </w:rPr>
        <w:t xml:space="preserve">. Die Fläche verliert für einige Jahre ihre Bodenfunktionen, diese Beeinträchtigung ist allerdings temporär. Nach Beendigung des Abbaus wird die Fläche wieder ihrer ursprünglichen Nutzung zugeführt. Aus wasserwirtschaftlicher Sicht sind keine nachteiligen Umweltauswirkungen zu erwarten. </w:t>
      </w:r>
    </w:p>
    <w:p w:rsidR="00647DBB" w:rsidRPr="00D84638" w:rsidRDefault="00647DBB" w:rsidP="00647DBB">
      <w:pPr>
        <w:pStyle w:val="Kopfzeile"/>
        <w:tabs>
          <w:tab w:val="left" w:pos="708"/>
        </w:tabs>
        <w:ind w:left="284" w:right="792"/>
        <w:jc w:val="both"/>
        <w:rPr>
          <w:rFonts w:eastAsia="Calibri" w:cs="Arial"/>
          <w:szCs w:val="22"/>
          <w:lang w:eastAsia="en-US"/>
        </w:rPr>
      </w:pPr>
      <w:r w:rsidRPr="00D84638">
        <w:rPr>
          <w:rFonts w:eastAsia="Calibri" w:cs="Arial"/>
          <w:szCs w:val="22"/>
          <w:lang w:eastAsia="en-US"/>
        </w:rPr>
        <w:t xml:space="preserve"> </w:t>
      </w:r>
    </w:p>
    <w:p w:rsidR="00647DBB" w:rsidRPr="00D84638" w:rsidRDefault="00647DBB" w:rsidP="00647DBB">
      <w:pPr>
        <w:pStyle w:val="Kopfzeile"/>
        <w:tabs>
          <w:tab w:val="left" w:pos="708"/>
        </w:tabs>
        <w:ind w:left="284" w:right="792"/>
        <w:jc w:val="both"/>
        <w:rPr>
          <w:rFonts w:eastAsia="Calibri" w:cs="Arial"/>
          <w:szCs w:val="22"/>
          <w:lang w:eastAsia="en-US"/>
        </w:rPr>
      </w:pPr>
      <w:r w:rsidRPr="00D84638">
        <w:rPr>
          <w:rFonts w:eastAsia="Calibri" w:cs="Arial"/>
          <w:szCs w:val="22"/>
          <w:lang w:eastAsia="en-US"/>
        </w:rPr>
        <w:t xml:space="preserve">Eine artenschutzrechtliche Überprüfung hat ergeben, dass die Fläche wenig von der </w:t>
      </w:r>
      <w:proofErr w:type="spellStart"/>
      <w:r w:rsidRPr="00D84638">
        <w:rPr>
          <w:rFonts w:eastAsia="Calibri" w:cs="Arial"/>
          <w:szCs w:val="22"/>
          <w:lang w:eastAsia="en-US"/>
        </w:rPr>
        <w:t>Avifauna</w:t>
      </w:r>
      <w:proofErr w:type="spellEnd"/>
      <w:r w:rsidRPr="00D84638">
        <w:rPr>
          <w:rFonts w:eastAsia="Calibri" w:cs="Arial"/>
          <w:szCs w:val="22"/>
          <w:lang w:eastAsia="en-US"/>
        </w:rPr>
        <w:t xml:space="preserve"> frequentiert wird bzw. dass die Fläche nicht als Reviermittelpunkt genutzt wurde. Daher sind aus artenschutzrechtlicher Sicht keine erheblich nachteiligen Umweltauswirkungen zu erwarten. </w:t>
      </w:r>
    </w:p>
    <w:p w:rsidR="00647DBB" w:rsidRPr="00D84638" w:rsidRDefault="00647DBB" w:rsidP="00647DBB">
      <w:pPr>
        <w:pStyle w:val="Kopfzeile"/>
        <w:tabs>
          <w:tab w:val="left" w:pos="708"/>
        </w:tabs>
        <w:ind w:left="284" w:right="792"/>
        <w:jc w:val="both"/>
        <w:rPr>
          <w:rFonts w:eastAsia="Calibri" w:cs="Arial"/>
          <w:szCs w:val="22"/>
          <w:lang w:eastAsia="en-US"/>
        </w:rPr>
      </w:pPr>
      <w:r w:rsidRPr="00D84638">
        <w:rPr>
          <w:rFonts w:eastAsia="Calibri" w:cs="Arial"/>
          <w:szCs w:val="22"/>
          <w:lang w:eastAsia="en-US"/>
        </w:rPr>
        <w:t xml:space="preserve"> </w:t>
      </w:r>
    </w:p>
    <w:p w:rsidR="00647DBB" w:rsidRPr="00D84638" w:rsidRDefault="00647DBB" w:rsidP="00647DBB">
      <w:pPr>
        <w:pStyle w:val="Kopfzeile"/>
        <w:tabs>
          <w:tab w:val="left" w:pos="708"/>
        </w:tabs>
        <w:ind w:left="284" w:right="792"/>
        <w:jc w:val="both"/>
        <w:rPr>
          <w:rFonts w:eastAsia="Calibri" w:cs="Arial"/>
          <w:szCs w:val="22"/>
          <w:lang w:eastAsia="en-US"/>
        </w:rPr>
      </w:pPr>
      <w:r w:rsidRPr="00D84638">
        <w:rPr>
          <w:rFonts w:eastAsia="Calibri" w:cs="Arial"/>
          <w:szCs w:val="22"/>
          <w:lang w:eastAsia="en-US"/>
        </w:rPr>
        <w:t>Durch die temporäre Nutzung der Fläche können nachhaltige, erhebliche Beeinträchtigungen der umliegenden Schutzgebiete (EU-Vogelschutzgebiet „</w:t>
      </w:r>
      <w:proofErr w:type="spellStart"/>
      <w:r w:rsidRPr="00D84638">
        <w:rPr>
          <w:rFonts w:eastAsia="Calibri" w:cs="Arial"/>
          <w:szCs w:val="22"/>
          <w:lang w:eastAsia="en-US"/>
        </w:rPr>
        <w:t>Dalum</w:t>
      </w:r>
      <w:bookmarkStart w:id="0" w:name="_GoBack"/>
      <w:bookmarkEnd w:id="0"/>
      <w:r w:rsidRPr="00D84638">
        <w:rPr>
          <w:rFonts w:eastAsia="Calibri" w:cs="Arial"/>
          <w:szCs w:val="22"/>
          <w:lang w:eastAsia="en-US"/>
        </w:rPr>
        <w:t>-Wietmarscher</w:t>
      </w:r>
      <w:proofErr w:type="spellEnd"/>
      <w:r w:rsidRPr="00D84638">
        <w:rPr>
          <w:rFonts w:eastAsia="Calibri" w:cs="Arial"/>
          <w:szCs w:val="22"/>
          <w:lang w:eastAsia="en-US"/>
        </w:rPr>
        <w:t xml:space="preserve"> Moor und </w:t>
      </w:r>
      <w:proofErr w:type="spellStart"/>
      <w:r w:rsidRPr="00D84638">
        <w:rPr>
          <w:rFonts w:eastAsia="Calibri" w:cs="Arial"/>
          <w:szCs w:val="22"/>
          <w:lang w:eastAsia="en-US"/>
        </w:rPr>
        <w:t>Georgsdorfer</w:t>
      </w:r>
      <w:proofErr w:type="spellEnd"/>
      <w:r w:rsidRPr="00D84638">
        <w:rPr>
          <w:rFonts w:eastAsia="Calibri" w:cs="Arial"/>
          <w:szCs w:val="22"/>
          <w:lang w:eastAsia="en-US"/>
        </w:rPr>
        <w:t xml:space="preserve"> Moor“ / Naturschutzgebiet „</w:t>
      </w:r>
      <w:proofErr w:type="spellStart"/>
      <w:r w:rsidRPr="00D84638">
        <w:rPr>
          <w:rFonts w:eastAsia="Calibri" w:cs="Arial"/>
          <w:szCs w:val="22"/>
          <w:lang w:eastAsia="en-US"/>
        </w:rPr>
        <w:t>Dalum-Wietmarscher</w:t>
      </w:r>
      <w:proofErr w:type="spellEnd"/>
      <w:r w:rsidRPr="00D84638">
        <w:rPr>
          <w:rFonts w:eastAsia="Calibri" w:cs="Arial"/>
          <w:szCs w:val="22"/>
          <w:lang w:eastAsia="en-US"/>
        </w:rPr>
        <w:t xml:space="preserve"> Moor“, Naturschutzgebiet „Geestmoor“) ausgeschlossen werden. </w:t>
      </w:r>
    </w:p>
    <w:p w:rsidR="00647DBB" w:rsidRPr="00D84638" w:rsidRDefault="00647DBB" w:rsidP="00647DBB">
      <w:pPr>
        <w:pStyle w:val="Kopfzeile"/>
        <w:tabs>
          <w:tab w:val="left" w:pos="708"/>
        </w:tabs>
        <w:ind w:left="284" w:right="792"/>
        <w:jc w:val="both"/>
        <w:rPr>
          <w:rFonts w:eastAsia="Calibri" w:cs="Arial"/>
          <w:szCs w:val="22"/>
          <w:lang w:eastAsia="en-US"/>
        </w:rPr>
      </w:pPr>
      <w:r w:rsidRPr="00D84638">
        <w:rPr>
          <w:rFonts w:eastAsia="Calibri" w:cs="Arial"/>
          <w:szCs w:val="22"/>
          <w:lang w:eastAsia="en-US"/>
        </w:rPr>
        <w:t xml:space="preserve"> </w:t>
      </w:r>
    </w:p>
    <w:p w:rsidR="00647DBB" w:rsidRPr="00D84638" w:rsidRDefault="00647DBB" w:rsidP="00647DBB">
      <w:pPr>
        <w:pStyle w:val="Kopfzeile"/>
        <w:tabs>
          <w:tab w:val="left" w:pos="708"/>
        </w:tabs>
        <w:ind w:left="284" w:right="792"/>
        <w:jc w:val="both"/>
        <w:rPr>
          <w:rFonts w:eastAsia="Calibri" w:cs="Arial"/>
          <w:szCs w:val="22"/>
          <w:lang w:eastAsia="en-US"/>
        </w:rPr>
      </w:pPr>
      <w:r w:rsidRPr="00D84638">
        <w:rPr>
          <w:rFonts w:eastAsia="Calibri" w:cs="Arial"/>
          <w:szCs w:val="22"/>
          <w:lang w:eastAsia="en-US"/>
        </w:rPr>
        <w:t xml:space="preserve">Im Hinblick auf den Standort des Vorhabens war festzustellen, dass weitere besondere Schutzkriterien im Sinne der Nr. 2.3.1 bis 2.3.11 der Anlage 3 zum UVPG im Plangebiet nicht vorhanden bzw. durch das Vorhaben potentiell nicht betroffen sind. </w:t>
      </w:r>
    </w:p>
    <w:p w:rsidR="00647DBB" w:rsidRPr="00D84638" w:rsidRDefault="00647DBB" w:rsidP="00647DBB">
      <w:pPr>
        <w:pStyle w:val="Kopfzeile"/>
        <w:tabs>
          <w:tab w:val="left" w:pos="708"/>
        </w:tabs>
        <w:ind w:right="792"/>
        <w:jc w:val="both"/>
        <w:rPr>
          <w:rFonts w:eastAsia="Calibri" w:cs="Arial"/>
          <w:szCs w:val="22"/>
          <w:lang w:eastAsia="en-US"/>
        </w:rPr>
      </w:pPr>
    </w:p>
    <w:p w:rsidR="00647DBB" w:rsidRPr="00D84638" w:rsidRDefault="00647DBB" w:rsidP="00647DBB">
      <w:pPr>
        <w:pStyle w:val="Kopfzeile"/>
        <w:tabs>
          <w:tab w:val="left" w:pos="708"/>
        </w:tabs>
        <w:ind w:left="284" w:right="792"/>
        <w:jc w:val="both"/>
      </w:pPr>
      <w:r w:rsidRPr="00D84638">
        <w:t xml:space="preserve">Im Ergebnis sind unter Berücksichtigung der Kriterien der Anlage 3 zum UVPG keine erheblich nachteiligen Umweltauswirkungen auf die in § 2 Abs. 1 UVPG </w:t>
      </w:r>
      <w:proofErr w:type="gramStart"/>
      <w:r w:rsidRPr="00D84638">
        <w:t>genannten</w:t>
      </w:r>
      <w:proofErr w:type="gramEnd"/>
      <w:r w:rsidRPr="00D84638">
        <w:t xml:space="preserve"> Schutzgüter zu erwarten. Für das Vorhaben besteht demnach keine Pflicht zur Durchführung einer Umweltverträglichkeitsprüfung.</w:t>
      </w:r>
    </w:p>
    <w:p w:rsidR="00647DBB" w:rsidRDefault="00647DBB" w:rsidP="00647DBB">
      <w:pPr>
        <w:pStyle w:val="Kopfzeile"/>
        <w:tabs>
          <w:tab w:val="left" w:pos="708"/>
        </w:tabs>
        <w:ind w:left="284" w:right="792"/>
        <w:jc w:val="both"/>
      </w:pPr>
    </w:p>
    <w:p w:rsidR="00647DBB" w:rsidRDefault="00647DBB" w:rsidP="00647DBB">
      <w:pPr>
        <w:ind w:left="284" w:right="792"/>
        <w:jc w:val="both"/>
      </w:pPr>
      <w:r>
        <w:t xml:space="preserve">Die Feststellung des Ergebnisses wird hiermit gemäß § 1 Abs. 4 </w:t>
      </w:r>
      <w:proofErr w:type="spellStart"/>
      <w:r>
        <w:t>i.V.m</w:t>
      </w:r>
      <w:proofErr w:type="spellEnd"/>
      <w:r>
        <w:t>. § 5 Abs. 2 UVPG öffentlich bekannt gemacht.</w:t>
      </w:r>
    </w:p>
    <w:p w:rsidR="00647DBB" w:rsidRDefault="00647DBB" w:rsidP="00647DBB">
      <w:pPr>
        <w:pStyle w:val="Kopfzeile"/>
        <w:tabs>
          <w:tab w:val="left" w:pos="708"/>
        </w:tabs>
        <w:ind w:left="284" w:right="792"/>
        <w:jc w:val="both"/>
      </w:pPr>
      <w:r>
        <w:t>Es wird darauf hingewiesen, dass diese Feststellung nicht selbständig anfechtbar ist (§ 5 Abs. 3 UVPG).</w:t>
      </w:r>
    </w:p>
    <w:p w:rsidR="00647DBB" w:rsidRDefault="00647DBB" w:rsidP="00647DBB">
      <w:pPr>
        <w:pStyle w:val="Kopfzeile"/>
        <w:tabs>
          <w:tab w:val="left" w:pos="708"/>
        </w:tabs>
        <w:jc w:val="both"/>
      </w:pPr>
    </w:p>
    <w:p w:rsidR="00647DBB" w:rsidRDefault="00D84638" w:rsidP="00647DBB">
      <w:pPr>
        <w:ind w:left="284" w:right="792"/>
        <w:jc w:val="both"/>
      </w:pPr>
      <w:r>
        <w:t>49716 Meppen, den 07</w:t>
      </w:r>
      <w:r w:rsidR="00647DBB">
        <w:t>.10.2020</w:t>
      </w:r>
    </w:p>
    <w:p w:rsidR="00647DBB" w:rsidRDefault="00647DBB" w:rsidP="00647DBB">
      <w:pPr>
        <w:jc w:val="both"/>
      </w:pPr>
    </w:p>
    <w:p w:rsidR="00647DBB" w:rsidRDefault="00647DBB" w:rsidP="00647DBB">
      <w:pPr>
        <w:tabs>
          <w:tab w:val="left" w:pos="9356"/>
        </w:tabs>
        <w:ind w:left="284" w:right="792"/>
        <w:jc w:val="both"/>
        <w:rPr>
          <w:b/>
        </w:rPr>
      </w:pPr>
      <w:r>
        <w:rPr>
          <w:b/>
        </w:rPr>
        <w:t>Landkreis Emsland</w:t>
      </w:r>
    </w:p>
    <w:p w:rsidR="00647DBB" w:rsidRDefault="00647DBB" w:rsidP="00647DBB">
      <w:pPr>
        <w:tabs>
          <w:tab w:val="left" w:pos="9356"/>
        </w:tabs>
        <w:ind w:left="284" w:right="792"/>
        <w:jc w:val="both"/>
        <w:rPr>
          <w:b/>
        </w:rPr>
      </w:pPr>
      <w:r>
        <w:rPr>
          <w:b/>
        </w:rPr>
        <w:t>Der Landrat</w:t>
      </w:r>
    </w:p>
    <w:p w:rsidR="00D94A6E" w:rsidRDefault="00D94A6E">
      <w:pPr>
        <w:pStyle w:val="Kopfzeile"/>
        <w:tabs>
          <w:tab w:val="clear" w:pos="4536"/>
          <w:tab w:val="clear" w:pos="9072"/>
        </w:tabs>
      </w:pPr>
    </w:p>
    <w:sectPr w:rsidR="00D94A6E" w:rsidSect="00D84638">
      <w:headerReference w:type="even" r:id="rId8"/>
      <w:headerReference w:type="default" r:id="rId9"/>
      <w:footerReference w:type="first" r:id="rId10"/>
      <w:pgSz w:w="11906" w:h="16838" w:code="9"/>
      <w:pgMar w:top="1418" w:right="567" w:bottom="1418" w:left="119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A9" w:rsidRDefault="00D55CA9">
      <w:r>
        <w:separator/>
      </w:r>
    </w:p>
  </w:endnote>
  <w:endnote w:type="continuationSeparator" w:id="0">
    <w:p w:rsidR="00D55CA9" w:rsidRDefault="00D5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Fuzeile"/>
      <w:tabs>
        <w:tab w:val="clear" w:pos="4536"/>
        <w:tab w:val="clear" w:pos="9072"/>
        <w:tab w:val="left" w:pos="4111"/>
        <w:tab w:val="left" w:pos="5387"/>
      </w:tabs>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A9" w:rsidRDefault="00D55CA9">
      <w:r>
        <w:separator/>
      </w:r>
    </w:p>
  </w:footnote>
  <w:footnote w:type="continuationSeparator" w:id="0">
    <w:p w:rsidR="00D55CA9" w:rsidRDefault="00D5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50C8A" w:rsidRDefault="00C50C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47DBB">
      <w:rPr>
        <w:rStyle w:val="Seitenzahl"/>
        <w:noProof/>
      </w:rPr>
      <w:t>2</w:t>
    </w:r>
    <w:r>
      <w:rPr>
        <w:rStyle w:val="Seitenzahl"/>
      </w:rPr>
      <w:fldChar w:fldCharType="end"/>
    </w:r>
  </w:p>
  <w:p w:rsidR="00C50C8A" w:rsidRDefault="00C50C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01"/>
    <w:rsid w:val="000046C1"/>
    <w:rsid w:val="00015B80"/>
    <w:rsid w:val="000252FE"/>
    <w:rsid w:val="000328A5"/>
    <w:rsid w:val="0003626B"/>
    <w:rsid w:val="0004686C"/>
    <w:rsid w:val="000542F9"/>
    <w:rsid w:val="000633DE"/>
    <w:rsid w:val="000640AA"/>
    <w:rsid w:val="00084557"/>
    <w:rsid w:val="00092065"/>
    <w:rsid w:val="000A6C8F"/>
    <w:rsid w:val="000B0EE3"/>
    <w:rsid w:val="000C1FA5"/>
    <w:rsid w:val="000E1713"/>
    <w:rsid w:val="000F1643"/>
    <w:rsid w:val="000F7948"/>
    <w:rsid w:val="00101AC8"/>
    <w:rsid w:val="0011244B"/>
    <w:rsid w:val="001214B9"/>
    <w:rsid w:val="00130FB4"/>
    <w:rsid w:val="00131183"/>
    <w:rsid w:val="00133009"/>
    <w:rsid w:val="001459FF"/>
    <w:rsid w:val="00147852"/>
    <w:rsid w:val="001514DB"/>
    <w:rsid w:val="00157C4D"/>
    <w:rsid w:val="001629A7"/>
    <w:rsid w:val="00164FF4"/>
    <w:rsid w:val="00183891"/>
    <w:rsid w:val="0018611B"/>
    <w:rsid w:val="00192556"/>
    <w:rsid w:val="00196971"/>
    <w:rsid w:val="001A6FC2"/>
    <w:rsid w:val="001E04F1"/>
    <w:rsid w:val="001F19C8"/>
    <w:rsid w:val="002047BE"/>
    <w:rsid w:val="00204BB7"/>
    <w:rsid w:val="0021263B"/>
    <w:rsid w:val="00225605"/>
    <w:rsid w:val="00226F5F"/>
    <w:rsid w:val="00227DFE"/>
    <w:rsid w:val="002352D8"/>
    <w:rsid w:val="002428C7"/>
    <w:rsid w:val="00257CC8"/>
    <w:rsid w:val="00265A27"/>
    <w:rsid w:val="00276BA3"/>
    <w:rsid w:val="00290FC0"/>
    <w:rsid w:val="002A7D3C"/>
    <w:rsid w:val="002B01FA"/>
    <w:rsid w:val="002C6A36"/>
    <w:rsid w:val="002C6B1A"/>
    <w:rsid w:val="002D4E1F"/>
    <w:rsid w:val="002E13D7"/>
    <w:rsid w:val="002F418C"/>
    <w:rsid w:val="0031137E"/>
    <w:rsid w:val="0033383F"/>
    <w:rsid w:val="00337EA6"/>
    <w:rsid w:val="003409EE"/>
    <w:rsid w:val="00350552"/>
    <w:rsid w:val="00350D5F"/>
    <w:rsid w:val="00352D48"/>
    <w:rsid w:val="00363714"/>
    <w:rsid w:val="00371BAA"/>
    <w:rsid w:val="00372195"/>
    <w:rsid w:val="0038626D"/>
    <w:rsid w:val="00395553"/>
    <w:rsid w:val="003A2C11"/>
    <w:rsid w:val="003A65FB"/>
    <w:rsid w:val="003B0D24"/>
    <w:rsid w:val="003B261B"/>
    <w:rsid w:val="003B6DB3"/>
    <w:rsid w:val="003C5E95"/>
    <w:rsid w:val="003F545B"/>
    <w:rsid w:val="00400426"/>
    <w:rsid w:val="00401291"/>
    <w:rsid w:val="0040222D"/>
    <w:rsid w:val="0041287E"/>
    <w:rsid w:val="004204B6"/>
    <w:rsid w:val="004206A3"/>
    <w:rsid w:val="004210D7"/>
    <w:rsid w:val="00455192"/>
    <w:rsid w:val="00467CA0"/>
    <w:rsid w:val="0047661A"/>
    <w:rsid w:val="004955B5"/>
    <w:rsid w:val="004A3CAC"/>
    <w:rsid w:val="004B2F1D"/>
    <w:rsid w:val="004C5AFA"/>
    <w:rsid w:val="004C6111"/>
    <w:rsid w:val="004D7C51"/>
    <w:rsid w:val="004E7FDF"/>
    <w:rsid w:val="004F63C0"/>
    <w:rsid w:val="00510E44"/>
    <w:rsid w:val="0051266E"/>
    <w:rsid w:val="00526ECC"/>
    <w:rsid w:val="00543439"/>
    <w:rsid w:val="00551C8E"/>
    <w:rsid w:val="00560981"/>
    <w:rsid w:val="00565B44"/>
    <w:rsid w:val="00576C9A"/>
    <w:rsid w:val="00593490"/>
    <w:rsid w:val="005A53B3"/>
    <w:rsid w:val="005B3AA5"/>
    <w:rsid w:val="005E397D"/>
    <w:rsid w:val="005F23BF"/>
    <w:rsid w:val="00603DFB"/>
    <w:rsid w:val="00603E95"/>
    <w:rsid w:val="006207E2"/>
    <w:rsid w:val="00636333"/>
    <w:rsid w:val="006423C7"/>
    <w:rsid w:val="00647DBB"/>
    <w:rsid w:val="00650C5C"/>
    <w:rsid w:val="00654DDF"/>
    <w:rsid w:val="00676E6A"/>
    <w:rsid w:val="00677ABB"/>
    <w:rsid w:val="006A4987"/>
    <w:rsid w:val="00703B66"/>
    <w:rsid w:val="0072175E"/>
    <w:rsid w:val="00730DBB"/>
    <w:rsid w:val="00733E78"/>
    <w:rsid w:val="00743FEC"/>
    <w:rsid w:val="00746726"/>
    <w:rsid w:val="0075272C"/>
    <w:rsid w:val="007554F8"/>
    <w:rsid w:val="00756B22"/>
    <w:rsid w:val="007703EB"/>
    <w:rsid w:val="00770979"/>
    <w:rsid w:val="00775F8B"/>
    <w:rsid w:val="00780392"/>
    <w:rsid w:val="00780D28"/>
    <w:rsid w:val="007A2084"/>
    <w:rsid w:val="007C2D4A"/>
    <w:rsid w:val="007E5C7D"/>
    <w:rsid w:val="007F1281"/>
    <w:rsid w:val="0080784D"/>
    <w:rsid w:val="00811B01"/>
    <w:rsid w:val="0083388F"/>
    <w:rsid w:val="008505AE"/>
    <w:rsid w:val="00871F9E"/>
    <w:rsid w:val="00882091"/>
    <w:rsid w:val="008A0428"/>
    <w:rsid w:val="008B0BA1"/>
    <w:rsid w:val="008B2E70"/>
    <w:rsid w:val="008C15A1"/>
    <w:rsid w:val="008D53DF"/>
    <w:rsid w:val="008D7807"/>
    <w:rsid w:val="008F19C3"/>
    <w:rsid w:val="00914753"/>
    <w:rsid w:val="0092362D"/>
    <w:rsid w:val="009339E0"/>
    <w:rsid w:val="00935204"/>
    <w:rsid w:val="00936988"/>
    <w:rsid w:val="0096688B"/>
    <w:rsid w:val="0097239F"/>
    <w:rsid w:val="009831A5"/>
    <w:rsid w:val="00983847"/>
    <w:rsid w:val="00993CD9"/>
    <w:rsid w:val="0099683D"/>
    <w:rsid w:val="00997212"/>
    <w:rsid w:val="009A16F8"/>
    <w:rsid w:val="009A1D06"/>
    <w:rsid w:val="009A6D97"/>
    <w:rsid w:val="009D2319"/>
    <w:rsid w:val="009E2974"/>
    <w:rsid w:val="009F0BCC"/>
    <w:rsid w:val="00A17063"/>
    <w:rsid w:val="00A22EF8"/>
    <w:rsid w:val="00A35912"/>
    <w:rsid w:val="00A43CC0"/>
    <w:rsid w:val="00A467DA"/>
    <w:rsid w:val="00A61A4C"/>
    <w:rsid w:val="00A65F1B"/>
    <w:rsid w:val="00A6690C"/>
    <w:rsid w:val="00A71DB2"/>
    <w:rsid w:val="00A76077"/>
    <w:rsid w:val="00AA43C5"/>
    <w:rsid w:val="00AB0E2C"/>
    <w:rsid w:val="00AB376F"/>
    <w:rsid w:val="00AD57EC"/>
    <w:rsid w:val="00AE3871"/>
    <w:rsid w:val="00B20353"/>
    <w:rsid w:val="00B20AEB"/>
    <w:rsid w:val="00B55578"/>
    <w:rsid w:val="00B62187"/>
    <w:rsid w:val="00B80882"/>
    <w:rsid w:val="00B9680B"/>
    <w:rsid w:val="00BB36AF"/>
    <w:rsid w:val="00BB57A4"/>
    <w:rsid w:val="00BB6F74"/>
    <w:rsid w:val="00BC7401"/>
    <w:rsid w:val="00BE4882"/>
    <w:rsid w:val="00BE562E"/>
    <w:rsid w:val="00BF20FE"/>
    <w:rsid w:val="00C06D88"/>
    <w:rsid w:val="00C1759B"/>
    <w:rsid w:val="00C3466B"/>
    <w:rsid w:val="00C43C89"/>
    <w:rsid w:val="00C50C8A"/>
    <w:rsid w:val="00C612BE"/>
    <w:rsid w:val="00C651B9"/>
    <w:rsid w:val="00C661B4"/>
    <w:rsid w:val="00C70768"/>
    <w:rsid w:val="00C7389B"/>
    <w:rsid w:val="00C7478B"/>
    <w:rsid w:val="00CB2109"/>
    <w:rsid w:val="00CC022C"/>
    <w:rsid w:val="00CC39E2"/>
    <w:rsid w:val="00CC50A5"/>
    <w:rsid w:val="00CC5FFF"/>
    <w:rsid w:val="00CC6FE9"/>
    <w:rsid w:val="00CF0CCA"/>
    <w:rsid w:val="00CF5262"/>
    <w:rsid w:val="00D10A48"/>
    <w:rsid w:val="00D17E78"/>
    <w:rsid w:val="00D23C74"/>
    <w:rsid w:val="00D3449F"/>
    <w:rsid w:val="00D365E6"/>
    <w:rsid w:val="00D44D31"/>
    <w:rsid w:val="00D54F28"/>
    <w:rsid w:val="00D55CA9"/>
    <w:rsid w:val="00D57DDD"/>
    <w:rsid w:val="00D621FE"/>
    <w:rsid w:val="00D66E84"/>
    <w:rsid w:val="00D67C61"/>
    <w:rsid w:val="00D73B77"/>
    <w:rsid w:val="00D73DB6"/>
    <w:rsid w:val="00D84638"/>
    <w:rsid w:val="00D92297"/>
    <w:rsid w:val="00D94A6E"/>
    <w:rsid w:val="00DA322A"/>
    <w:rsid w:val="00DA6B3A"/>
    <w:rsid w:val="00DB58D6"/>
    <w:rsid w:val="00DC1CE1"/>
    <w:rsid w:val="00DD5733"/>
    <w:rsid w:val="00DD786B"/>
    <w:rsid w:val="00DF11BC"/>
    <w:rsid w:val="00DF166A"/>
    <w:rsid w:val="00E028D9"/>
    <w:rsid w:val="00E04D61"/>
    <w:rsid w:val="00E053FC"/>
    <w:rsid w:val="00E15A6F"/>
    <w:rsid w:val="00E17931"/>
    <w:rsid w:val="00E23563"/>
    <w:rsid w:val="00E24F03"/>
    <w:rsid w:val="00E36291"/>
    <w:rsid w:val="00E412CC"/>
    <w:rsid w:val="00E42BAA"/>
    <w:rsid w:val="00E470E0"/>
    <w:rsid w:val="00E56533"/>
    <w:rsid w:val="00E567A3"/>
    <w:rsid w:val="00E56DA3"/>
    <w:rsid w:val="00E90AAB"/>
    <w:rsid w:val="00E94B54"/>
    <w:rsid w:val="00EA5192"/>
    <w:rsid w:val="00EA6B3E"/>
    <w:rsid w:val="00EE1CAE"/>
    <w:rsid w:val="00EE75F3"/>
    <w:rsid w:val="00EF3E06"/>
    <w:rsid w:val="00F164FB"/>
    <w:rsid w:val="00F3026E"/>
    <w:rsid w:val="00F31337"/>
    <w:rsid w:val="00F31D50"/>
    <w:rsid w:val="00F71051"/>
    <w:rsid w:val="00F82F41"/>
    <w:rsid w:val="00F87BE6"/>
    <w:rsid w:val="00F9161D"/>
    <w:rsid w:val="00F94470"/>
    <w:rsid w:val="00FA129F"/>
    <w:rsid w:val="00FB341B"/>
    <w:rsid w:val="00FB3BB2"/>
    <w:rsid w:val="00FB589F"/>
    <w:rsid w:val="00FC4D87"/>
    <w:rsid w:val="00FC5E29"/>
    <w:rsid w:val="00FD5ED3"/>
    <w:rsid w:val="00FE042F"/>
    <w:rsid w:val="00FE3385"/>
    <w:rsid w:val="00FE4030"/>
    <w:rsid w:val="00FE5EF4"/>
    <w:rsid w:val="00FF5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left" w:pos="567"/>
        <w:tab w:val="right" w:pos="4820"/>
      </w:tabs>
      <w:spacing w:before="1640" w:after="480"/>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KopfzeileZchn">
    <w:name w:val="Kopfzeile Zchn"/>
    <w:basedOn w:val="Absatz-Standardschriftart"/>
    <w:link w:val="Kopfzeile"/>
    <w:semiHidden/>
    <w:rsid w:val="00647DBB"/>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left" w:pos="567"/>
        <w:tab w:val="right" w:pos="4820"/>
      </w:tabs>
      <w:spacing w:before="1640" w:after="480"/>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KopfzeileZchn">
    <w:name w:val="Kopfzeile Zchn"/>
    <w:basedOn w:val="Absatz-Standardschriftart"/>
    <w:link w:val="Kopfzeile"/>
    <w:semiHidden/>
    <w:rsid w:val="00647DB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B1F9-00F6-42BD-B47A-A273DD99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Landkreis Emsland</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Thien</dc:creator>
  <cp:lastModifiedBy>Katrin Thien</cp:lastModifiedBy>
  <cp:revision>2</cp:revision>
  <cp:lastPrinted>1999-10-04T13:58:00Z</cp:lastPrinted>
  <dcterms:created xsi:type="dcterms:W3CDTF">2020-10-07T08:55:00Z</dcterms:created>
  <dcterms:modified xsi:type="dcterms:W3CDTF">2020-10-07T08:55:00Z</dcterms:modified>
</cp:coreProperties>
</file>