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B4" w:rsidRPr="00C467B4" w:rsidRDefault="00C467B4" w:rsidP="001A078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467B4">
        <w:rPr>
          <w:rFonts w:ascii="Arial" w:eastAsia="Calibri" w:hAnsi="Arial" w:cs="Arial"/>
          <w:b/>
          <w:sz w:val="24"/>
          <w:szCs w:val="24"/>
        </w:rPr>
        <w:t>Bekanntmachung</w:t>
      </w:r>
    </w:p>
    <w:p w:rsidR="00C467B4" w:rsidRPr="00C467B4" w:rsidRDefault="00C467B4" w:rsidP="001A078F">
      <w:pPr>
        <w:jc w:val="both"/>
        <w:rPr>
          <w:rFonts w:ascii="Arial" w:eastAsia="Calibri" w:hAnsi="Arial" w:cs="Arial"/>
          <w:sz w:val="24"/>
          <w:szCs w:val="24"/>
        </w:rPr>
      </w:pPr>
      <w:r w:rsidRPr="00C467B4">
        <w:rPr>
          <w:rFonts w:ascii="Arial" w:eastAsia="Calibri" w:hAnsi="Arial" w:cs="Arial"/>
          <w:sz w:val="24"/>
          <w:szCs w:val="24"/>
        </w:rPr>
        <w:t xml:space="preserve">des Ergebnisses der Vorprüfung der Umweltverträglichkeit gemäß </w:t>
      </w:r>
      <w:r w:rsidR="00CC36F2">
        <w:rPr>
          <w:rFonts w:ascii="Arial" w:eastAsia="Calibri" w:hAnsi="Arial" w:cs="Arial"/>
          <w:sz w:val="24"/>
          <w:szCs w:val="24"/>
        </w:rPr>
        <w:t xml:space="preserve">§ 5 Abs. 2 </w:t>
      </w:r>
      <w:bookmarkStart w:id="0" w:name="_GoBack"/>
      <w:bookmarkEnd w:id="0"/>
      <w:r w:rsidRPr="00C467B4">
        <w:rPr>
          <w:rFonts w:ascii="Arial" w:eastAsia="Calibri" w:hAnsi="Arial" w:cs="Arial"/>
          <w:sz w:val="24"/>
          <w:szCs w:val="24"/>
        </w:rPr>
        <w:t>des G</w:t>
      </w:r>
      <w:r w:rsidRPr="00C467B4">
        <w:rPr>
          <w:rFonts w:ascii="Arial" w:eastAsia="Calibri" w:hAnsi="Arial" w:cs="Arial"/>
          <w:sz w:val="24"/>
          <w:szCs w:val="24"/>
        </w:rPr>
        <w:t>e</w:t>
      </w:r>
      <w:r w:rsidRPr="00C467B4">
        <w:rPr>
          <w:rFonts w:ascii="Arial" w:eastAsia="Calibri" w:hAnsi="Arial" w:cs="Arial"/>
          <w:sz w:val="24"/>
          <w:szCs w:val="24"/>
        </w:rPr>
        <w:t>setzes über die Umweltverträglichkeitsprüfung (UVPG)</w:t>
      </w:r>
    </w:p>
    <w:p w:rsidR="00C467B4" w:rsidRPr="00C467B4" w:rsidRDefault="00C467B4" w:rsidP="001A078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C467B4" w:rsidRPr="00C467B4" w:rsidRDefault="00C467B4" w:rsidP="001A078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C467B4">
        <w:rPr>
          <w:rFonts w:ascii="Arial" w:eastAsia="Calibri" w:hAnsi="Arial" w:cs="Arial"/>
          <w:sz w:val="24"/>
          <w:szCs w:val="24"/>
        </w:rPr>
        <w:t>Die Firma Walter Stremming GmbH, Diethe-Langern 33, 31592 Stolzenau, hat die Änderung des Planfeststellungsbeschlusses nach § 68 Abs. 2 des Wasserhaushalt</w:t>
      </w:r>
      <w:r w:rsidRPr="00C467B4">
        <w:rPr>
          <w:rFonts w:ascii="Arial" w:eastAsia="Calibri" w:hAnsi="Arial" w:cs="Arial"/>
          <w:sz w:val="24"/>
          <w:szCs w:val="24"/>
        </w:rPr>
        <w:t>s</w:t>
      </w:r>
      <w:r w:rsidRPr="00C467B4">
        <w:rPr>
          <w:rFonts w:ascii="Arial" w:eastAsia="Calibri" w:hAnsi="Arial" w:cs="Arial"/>
          <w:sz w:val="24"/>
          <w:szCs w:val="24"/>
        </w:rPr>
        <w:t>gesetzes (WHG) im Hinblick auf eine geringfügige Erweiterung der Antragsfläche, einen Betriebsweg als Verbindung vom Kieswerk in die Abbauabschnitte 2 und 3 s</w:t>
      </w:r>
      <w:r w:rsidRPr="00C467B4">
        <w:rPr>
          <w:rFonts w:ascii="Arial" w:eastAsia="Calibri" w:hAnsi="Arial" w:cs="Arial"/>
          <w:sz w:val="24"/>
          <w:szCs w:val="24"/>
        </w:rPr>
        <w:t>o</w:t>
      </w:r>
      <w:r w:rsidRPr="00C467B4">
        <w:rPr>
          <w:rFonts w:ascii="Arial" w:eastAsia="Calibri" w:hAnsi="Arial" w:cs="Arial"/>
          <w:sz w:val="24"/>
          <w:szCs w:val="24"/>
        </w:rPr>
        <w:t>wie auf eine teilweise geänderte Herrichtung</w:t>
      </w:r>
      <w:r w:rsidR="001A078F">
        <w:rPr>
          <w:rFonts w:ascii="Arial" w:eastAsia="Calibri" w:hAnsi="Arial" w:cs="Arial"/>
          <w:sz w:val="24"/>
          <w:szCs w:val="24"/>
        </w:rPr>
        <w:t xml:space="preserve"> und geänderte Böschungsneigungen</w:t>
      </w:r>
      <w:r w:rsidRPr="00C467B4">
        <w:rPr>
          <w:rFonts w:ascii="Arial" w:eastAsia="Calibri" w:hAnsi="Arial" w:cs="Arial"/>
          <w:sz w:val="24"/>
          <w:szCs w:val="24"/>
        </w:rPr>
        <w:t xml:space="preserve"> beantragt. </w:t>
      </w:r>
      <w:r w:rsidRPr="00C467B4">
        <w:rPr>
          <w:rFonts w:ascii="Arial" w:eastAsia="Calibri" w:hAnsi="Arial" w:cs="Arial"/>
          <w:sz w:val="24"/>
          <w:szCs w:val="24"/>
        </w:rPr>
        <w:br/>
      </w:r>
    </w:p>
    <w:p w:rsidR="00C467B4" w:rsidRPr="00C467B4" w:rsidRDefault="00C467B4" w:rsidP="001A078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467B4">
        <w:rPr>
          <w:rFonts w:ascii="Arial" w:eastAsia="Calibri" w:hAnsi="Arial" w:cs="Arial"/>
          <w:sz w:val="24"/>
          <w:szCs w:val="24"/>
        </w:rPr>
        <w:t>Für das Vorhaben ist gemäß § 9 Abs. 1 Nr. 2, Abs. 4 und § 7 sowie Anlage 1 Nr. 13.18.1 UVPG in Verbindung mit §§ 1, 2 und Anlage 1 Nr. 1 des Niedersächsischen Gesetzes über die Umweltverträglichkeitsprüfung (NUVPG) eine Allgemeine Vorpr</w:t>
      </w:r>
      <w:r w:rsidRPr="00C467B4">
        <w:rPr>
          <w:rFonts w:ascii="Arial" w:eastAsia="Calibri" w:hAnsi="Arial" w:cs="Arial"/>
          <w:sz w:val="24"/>
          <w:szCs w:val="24"/>
        </w:rPr>
        <w:t>ü</w:t>
      </w:r>
      <w:r w:rsidRPr="00C467B4">
        <w:rPr>
          <w:rFonts w:ascii="Arial" w:eastAsia="Calibri" w:hAnsi="Arial" w:cs="Arial"/>
          <w:sz w:val="24"/>
          <w:szCs w:val="24"/>
        </w:rPr>
        <w:t>fung gemäß Anlage 3 zu § 7 UVPG durchzuführen.</w:t>
      </w:r>
    </w:p>
    <w:p w:rsidR="00C467B4" w:rsidRPr="00C467B4" w:rsidRDefault="00C467B4" w:rsidP="001A078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C467B4" w:rsidRPr="00C467B4" w:rsidRDefault="00C467B4" w:rsidP="001A078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467B4">
        <w:rPr>
          <w:rFonts w:ascii="Arial" w:eastAsia="Calibri" w:hAnsi="Arial" w:cs="Arial"/>
          <w:sz w:val="24"/>
          <w:szCs w:val="24"/>
        </w:rPr>
        <w:t>Im Bereich des Betriebsweges und des Dammes betreffen die Auswirkungen der Ä</w:t>
      </w:r>
      <w:r w:rsidRPr="00C467B4">
        <w:rPr>
          <w:rFonts w:ascii="Arial" w:eastAsia="Calibri" w:hAnsi="Arial" w:cs="Arial"/>
          <w:sz w:val="24"/>
          <w:szCs w:val="24"/>
        </w:rPr>
        <w:t>n</w:t>
      </w:r>
      <w:r w:rsidRPr="00C467B4">
        <w:rPr>
          <w:rFonts w:ascii="Arial" w:eastAsia="Calibri" w:hAnsi="Arial" w:cs="Arial"/>
          <w:sz w:val="24"/>
          <w:szCs w:val="24"/>
        </w:rPr>
        <w:t>derungen ein Natura 2000-Gebiet, das durch das Landschaftsschutzgebiet „Teichfl</w:t>
      </w:r>
      <w:r w:rsidRPr="00C467B4">
        <w:rPr>
          <w:rFonts w:ascii="Arial" w:eastAsia="Calibri" w:hAnsi="Arial" w:cs="Arial"/>
          <w:sz w:val="24"/>
          <w:szCs w:val="24"/>
        </w:rPr>
        <w:t>e</w:t>
      </w:r>
      <w:r w:rsidRPr="00C467B4">
        <w:rPr>
          <w:rFonts w:ascii="Arial" w:eastAsia="Calibri" w:hAnsi="Arial" w:cs="Arial"/>
          <w:sz w:val="24"/>
          <w:szCs w:val="24"/>
        </w:rPr>
        <w:t>dermausgewässer in der Raddestorfer Marsch“ (LSG NI 65) hoheitlich gesichert ist. Die Funktion des Gebietes als Jagdhabitat der Teichfledermaus bleibt weiterhin e</w:t>
      </w:r>
      <w:r w:rsidRPr="00C467B4">
        <w:rPr>
          <w:rFonts w:ascii="Arial" w:eastAsia="Calibri" w:hAnsi="Arial" w:cs="Arial"/>
          <w:sz w:val="24"/>
          <w:szCs w:val="24"/>
        </w:rPr>
        <w:t>r</w:t>
      </w:r>
      <w:r w:rsidRPr="00C467B4">
        <w:rPr>
          <w:rFonts w:ascii="Arial" w:eastAsia="Calibri" w:hAnsi="Arial" w:cs="Arial"/>
          <w:sz w:val="24"/>
          <w:szCs w:val="24"/>
        </w:rPr>
        <w:t>halten. Für die Errichtung des Betriebsweges sind Eingriffe in den ufernahen Bau</w:t>
      </w:r>
      <w:r w:rsidRPr="00C467B4">
        <w:rPr>
          <w:rFonts w:ascii="Arial" w:eastAsia="Calibri" w:hAnsi="Arial" w:cs="Arial"/>
          <w:sz w:val="24"/>
          <w:szCs w:val="24"/>
        </w:rPr>
        <w:t>m</w:t>
      </w:r>
      <w:r w:rsidRPr="00C467B4">
        <w:rPr>
          <w:rFonts w:ascii="Arial" w:eastAsia="Calibri" w:hAnsi="Arial" w:cs="Arial"/>
          <w:sz w:val="24"/>
          <w:szCs w:val="24"/>
        </w:rPr>
        <w:t>bestand erforderlich, die aber nicht erheblich sind, da der Anteil kleiner als 1 % der im Gebiet vorkommenden Gehölze liegt. Auch die im Plangebiet vorkommenden L</w:t>
      </w:r>
      <w:r w:rsidRPr="00C467B4">
        <w:rPr>
          <w:rFonts w:ascii="Arial" w:eastAsia="Calibri" w:hAnsi="Arial" w:cs="Arial"/>
          <w:sz w:val="24"/>
          <w:szCs w:val="24"/>
        </w:rPr>
        <w:t>e</w:t>
      </w:r>
      <w:r w:rsidRPr="00C467B4">
        <w:rPr>
          <w:rFonts w:ascii="Arial" w:eastAsia="Calibri" w:hAnsi="Arial" w:cs="Arial"/>
          <w:sz w:val="24"/>
          <w:szCs w:val="24"/>
        </w:rPr>
        <w:t>bensraumtypen 3150 und 6430 bleiben erhalten und werden sich im Zuge des A</w:t>
      </w:r>
      <w:r w:rsidRPr="00C467B4">
        <w:rPr>
          <w:rFonts w:ascii="Arial" w:eastAsia="Calibri" w:hAnsi="Arial" w:cs="Arial"/>
          <w:sz w:val="24"/>
          <w:szCs w:val="24"/>
        </w:rPr>
        <w:t>b</w:t>
      </w:r>
      <w:r w:rsidRPr="00C467B4">
        <w:rPr>
          <w:rFonts w:ascii="Arial" w:eastAsia="Calibri" w:hAnsi="Arial" w:cs="Arial"/>
          <w:sz w:val="24"/>
          <w:szCs w:val="24"/>
        </w:rPr>
        <w:t>baufortschritts zusätzlich neu entwickeln. Die FFH-Vorprüfung weist nach, dass das Natura 2000-Gebiet in seinen für den Schutzzweck und die Erhaltungsziele maßge</w:t>
      </w:r>
      <w:r w:rsidRPr="00C467B4">
        <w:rPr>
          <w:rFonts w:ascii="Arial" w:eastAsia="Calibri" w:hAnsi="Arial" w:cs="Arial"/>
          <w:sz w:val="24"/>
          <w:szCs w:val="24"/>
        </w:rPr>
        <w:t>b</w:t>
      </w:r>
      <w:r w:rsidRPr="00C467B4">
        <w:rPr>
          <w:rFonts w:ascii="Arial" w:eastAsia="Calibri" w:hAnsi="Arial" w:cs="Arial"/>
          <w:sz w:val="24"/>
          <w:szCs w:val="24"/>
        </w:rPr>
        <w:t>lichen Bestandteilen nicht erheblich beeinträchtigt wird. Durch die weiteren geplanten Änderungen des planfestgestellten Bodenabbaus findet in der Summe keine zusät</w:t>
      </w:r>
      <w:r w:rsidRPr="00C467B4">
        <w:rPr>
          <w:rFonts w:ascii="Arial" w:eastAsia="Calibri" w:hAnsi="Arial" w:cs="Arial"/>
          <w:sz w:val="24"/>
          <w:szCs w:val="24"/>
        </w:rPr>
        <w:t>z</w:t>
      </w:r>
      <w:r w:rsidRPr="00C467B4">
        <w:rPr>
          <w:rFonts w:ascii="Arial" w:eastAsia="Calibri" w:hAnsi="Arial" w:cs="Arial"/>
          <w:sz w:val="24"/>
          <w:szCs w:val="24"/>
        </w:rPr>
        <w:t>liche Flächeninanspruchnahm</w:t>
      </w:r>
      <w:r w:rsidR="001A078F">
        <w:rPr>
          <w:rFonts w:ascii="Arial" w:eastAsia="Calibri" w:hAnsi="Arial" w:cs="Arial"/>
          <w:sz w:val="24"/>
          <w:szCs w:val="24"/>
        </w:rPr>
        <w:t>e statt. Durch die planfestgestellten</w:t>
      </w:r>
      <w:r w:rsidRPr="00C467B4">
        <w:rPr>
          <w:rFonts w:ascii="Arial" w:eastAsia="Calibri" w:hAnsi="Arial" w:cs="Arial"/>
          <w:sz w:val="24"/>
          <w:szCs w:val="24"/>
        </w:rPr>
        <w:t xml:space="preserve"> Böschungen und d</w:t>
      </w:r>
      <w:r w:rsidR="001A078F">
        <w:rPr>
          <w:rFonts w:ascii="Arial" w:eastAsia="Calibri" w:hAnsi="Arial" w:cs="Arial"/>
          <w:sz w:val="24"/>
          <w:szCs w:val="24"/>
        </w:rPr>
        <w:t>ie</w:t>
      </w:r>
      <w:r w:rsidRPr="00C467B4">
        <w:rPr>
          <w:rFonts w:ascii="Arial" w:eastAsia="Calibri" w:hAnsi="Arial" w:cs="Arial"/>
          <w:sz w:val="24"/>
          <w:szCs w:val="24"/>
        </w:rPr>
        <w:t xml:space="preserve"> Änderung der Dammsituation sowie der Inselkette können erhebliche nachteilige Umweltauswirkungen unter Berücksichtigung von Vermeidungs- und Ausgleich</w:t>
      </w:r>
      <w:r w:rsidRPr="00C467B4">
        <w:rPr>
          <w:rFonts w:ascii="Arial" w:eastAsia="Calibri" w:hAnsi="Arial" w:cs="Arial"/>
          <w:sz w:val="24"/>
          <w:szCs w:val="24"/>
        </w:rPr>
        <w:t>s</w:t>
      </w:r>
      <w:r w:rsidRPr="00C467B4">
        <w:rPr>
          <w:rFonts w:ascii="Arial" w:eastAsia="Calibri" w:hAnsi="Arial" w:cs="Arial"/>
          <w:sz w:val="24"/>
          <w:szCs w:val="24"/>
        </w:rPr>
        <w:t xml:space="preserve">maßnahmen ausgeschlossen werden. </w:t>
      </w:r>
    </w:p>
    <w:p w:rsidR="00C467B4" w:rsidRPr="00C467B4" w:rsidRDefault="00C467B4" w:rsidP="001A078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C467B4" w:rsidRPr="00C467B4" w:rsidRDefault="00C467B4" w:rsidP="001A078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467B4">
        <w:rPr>
          <w:rFonts w:ascii="Arial" w:eastAsia="Calibri" w:hAnsi="Arial" w:cs="Arial"/>
          <w:sz w:val="24"/>
          <w:szCs w:val="24"/>
        </w:rPr>
        <w:t>Die Allgemeine Vorprüfung hat in der Gesamtbetrachtung ergeben, dass unter B</w:t>
      </w:r>
      <w:r w:rsidRPr="00C467B4">
        <w:rPr>
          <w:rFonts w:ascii="Arial" w:eastAsia="Calibri" w:hAnsi="Arial" w:cs="Arial"/>
          <w:sz w:val="24"/>
          <w:szCs w:val="24"/>
        </w:rPr>
        <w:t>e</w:t>
      </w:r>
      <w:r w:rsidRPr="00C467B4">
        <w:rPr>
          <w:rFonts w:ascii="Arial" w:eastAsia="Calibri" w:hAnsi="Arial" w:cs="Arial"/>
          <w:sz w:val="24"/>
          <w:szCs w:val="24"/>
        </w:rPr>
        <w:t>rücksichtigung der Kriterien in Anlage 3 UVPG erhebliche nachteilige Umweltauswi</w:t>
      </w:r>
      <w:r w:rsidRPr="00C467B4">
        <w:rPr>
          <w:rFonts w:ascii="Arial" w:eastAsia="Calibri" w:hAnsi="Arial" w:cs="Arial"/>
          <w:sz w:val="24"/>
          <w:szCs w:val="24"/>
        </w:rPr>
        <w:t>r</w:t>
      </w:r>
      <w:r w:rsidRPr="00C467B4">
        <w:rPr>
          <w:rFonts w:ascii="Arial" w:eastAsia="Calibri" w:hAnsi="Arial" w:cs="Arial"/>
          <w:sz w:val="24"/>
          <w:szCs w:val="24"/>
        </w:rPr>
        <w:t>kungen nicht zu erwarten sind.</w:t>
      </w:r>
    </w:p>
    <w:p w:rsidR="00C467B4" w:rsidRPr="00C467B4" w:rsidRDefault="00C467B4" w:rsidP="001A078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C467B4" w:rsidRPr="00C467B4" w:rsidRDefault="00C467B4" w:rsidP="001A078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467B4">
        <w:rPr>
          <w:rFonts w:ascii="Arial" w:eastAsia="Calibri" w:hAnsi="Arial" w:cs="Arial"/>
          <w:sz w:val="24"/>
          <w:szCs w:val="24"/>
        </w:rPr>
        <w:t>Die Bekanntgabe dieser Feststellung ist gem. § 5 Abs. 3 Satz 1 UVPG nicht sel</w:t>
      </w:r>
      <w:r w:rsidRPr="00C467B4">
        <w:rPr>
          <w:rFonts w:ascii="Arial" w:eastAsia="Calibri" w:hAnsi="Arial" w:cs="Arial"/>
          <w:sz w:val="24"/>
          <w:szCs w:val="24"/>
        </w:rPr>
        <w:t>b</w:t>
      </w:r>
      <w:r w:rsidRPr="00C467B4">
        <w:rPr>
          <w:rFonts w:ascii="Arial" w:eastAsia="Calibri" w:hAnsi="Arial" w:cs="Arial"/>
          <w:sz w:val="24"/>
          <w:szCs w:val="24"/>
        </w:rPr>
        <w:t>ständig anfechtbar.</w:t>
      </w:r>
    </w:p>
    <w:p w:rsidR="00C467B4" w:rsidRPr="00C467B4" w:rsidRDefault="00C467B4" w:rsidP="00C467B4">
      <w:pPr>
        <w:spacing w:after="0"/>
        <w:rPr>
          <w:rFonts w:ascii="Arial" w:eastAsia="Calibri" w:hAnsi="Arial" w:cs="Arial"/>
          <w:sz w:val="20"/>
          <w:szCs w:val="20"/>
        </w:rPr>
      </w:pPr>
    </w:p>
    <w:p w:rsidR="00C467B4" w:rsidRPr="00C467B4" w:rsidRDefault="00C467B4" w:rsidP="00C467B4">
      <w:pPr>
        <w:tabs>
          <w:tab w:val="left" w:pos="4820"/>
        </w:tabs>
        <w:spacing w:after="0"/>
        <w:rPr>
          <w:rFonts w:ascii="Arial" w:eastAsia="Calibri" w:hAnsi="Arial" w:cs="Arial"/>
          <w:sz w:val="24"/>
          <w:szCs w:val="24"/>
        </w:rPr>
      </w:pPr>
      <w:r w:rsidRPr="00C467B4">
        <w:rPr>
          <w:rFonts w:ascii="Arial" w:eastAsia="Calibri" w:hAnsi="Arial" w:cs="Arial"/>
          <w:sz w:val="24"/>
          <w:szCs w:val="24"/>
        </w:rPr>
        <w:t>Nienburg, 22.12.2021</w:t>
      </w:r>
      <w:r w:rsidRPr="00C467B4">
        <w:rPr>
          <w:rFonts w:ascii="Arial" w:eastAsia="Calibri" w:hAnsi="Arial" w:cs="Arial"/>
          <w:sz w:val="24"/>
          <w:szCs w:val="24"/>
        </w:rPr>
        <w:tab/>
        <w:t>LANDKREIS NIENBURG/WESER</w:t>
      </w:r>
    </w:p>
    <w:p w:rsidR="00C467B4" w:rsidRPr="00C467B4" w:rsidRDefault="00C467B4" w:rsidP="00C467B4">
      <w:pPr>
        <w:tabs>
          <w:tab w:val="left" w:pos="4820"/>
        </w:tabs>
        <w:spacing w:after="0"/>
        <w:rPr>
          <w:rFonts w:ascii="Arial" w:eastAsia="Calibri" w:hAnsi="Arial" w:cs="Arial"/>
          <w:sz w:val="24"/>
          <w:szCs w:val="24"/>
        </w:rPr>
      </w:pPr>
      <w:r w:rsidRPr="00C467B4">
        <w:rPr>
          <w:rFonts w:ascii="Arial" w:eastAsia="Calibri" w:hAnsi="Arial" w:cs="Arial"/>
          <w:sz w:val="24"/>
          <w:szCs w:val="24"/>
        </w:rPr>
        <w:tab/>
        <w:t>Der Landrat</w:t>
      </w:r>
    </w:p>
    <w:p w:rsidR="00C467B4" w:rsidRPr="00C467B4" w:rsidRDefault="00C467B4" w:rsidP="00C467B4">
      <w:pPr>
        <w:tabs>
          <w:tab w:val="left" w:pos="4820"/>
        </w:tabs>
        <w:spacing w:after="0"/>
        <w:rPr>
          <w:rFonts w:ascii="Arial" w:eastAsia="Calibri" w:hAnsi="Arial" w:cs="Arial"/>
          <w:sz w:val="24"/>
          <w:szCs w:val="24"/>
        </w:rPr>
      </w:pPr>
      <w:r w:rsidRPr="00C467B4">
        <w:rPr>
          <w:rFonts w:ascii="Arial" w:eastAsia="Calibri" w:hAnsi="Arial" w:cs="Arial"/>
          <w:sz w:val="24"/>
          <w:szCs w:val="24"/>
        </w:rPr>
        <w:tab/>
        <w:t>Fachdienst Wasserwirtschaft</w:t>
      </w:r>
    </w:p>
    <w:p w:rsidR="00C467B4" w:rsidRPr="00C467B4" w:rsidRDefault="00C467B4" w:rsidP="00C467B4">
      <w:pPr>
        <w:tabs>
          <w:tab w:val="left" w:pos="4820"/>
        </w:tabs>
        <w:spacing w:after="0"/>
        <w:rPr>
          <w:rFonts w:ascii="Arial" w:eastAsia="Calibri" w:hAnsi="Arial" w:cs="Arial"/>
          <w:sz w:val="24"/>
          <w:szCs w:val="24"/>
        </w:rPr>
      </w:pPr>
      <w:r w:rsidRPr="00C467B4">
        <w:rPr>
          <w:rFonts w:ascii="Arial" w:eastAsia="Calibri" w:hAnsi="Arial" w:cs="Arial"/>
          <w:sz w:val="24"/>
          <w:szCs w:val="24"/>
        </w:rPr>
        <w:tab/>
        <w:t>Im Auftrag</w:t>
      </w:r>
    </w:p>
    <w:p w:rsidR="002F655E" w:rsidRDefault="00C467B4" w:rsidP="00C467B4">
      <w:pPr>
        <w:tabs>
          <w:tab w:val="left" w:pos="4820"/>
        </w:tabs>
        <w:spacing w:after="0"/>
      </w:pPr>
      <w:r w:rsidRPr="00C467B4">
        <w:rPr>
          <w:rFonts w:ascii="Arial" w:eastAsia="Calibri" w:hAnsi="Arial" w:cs="Arial"/>
          <w:sz w:val="24"/>
          <w:szCs w:val="24"/>
        </w:rPr>
        <w:tab/>
        <w:t>Wehr</w:t>
      </w:r>
    </w:p>
    <w:sectPr w:rsidR="002F65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B4"/>
    <w:rsid w:val="00031EE1"/>
    <w:rsid w:val="000C67E7"/>
    <w:rsid w:val="000E4301"/>
    <w:rsid w:val="001A078F"/>
    <w:rsid w:val="007D53A0"/>
    <w:rsid w:val="00C467B4"/>
    <w:rsid w:val="00CC36F2"/>
    <w:rsid w:val="00DA6BB4"/>
    <w:rsid w:val="00E20901"/>
    <w:rsid w:val="00F6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AA1998F9.dotm</Template>
  <TotalTime>0</TotalTime>
  <Pages>1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Mühlenhardt, Ulrike</dc:creator>
  <cp:lastModifiedBy>Mühlenhardt, Ulrike</cp:lastModifiedBy>
  <cp:revision>3</cp:revision>
  <cp:lastPrinted>2021-12-29T15:20:00Z</cp:lastPrinted>
  <dcterms:created xsi:type="dcterms:W3CDTF">2021-12-22T14:38:00Z</dcterms:created>
  <dcterms:modified xsi:type="dcterms:W3CDTF">2021-12-29T15:31:00Z</dcterms:modified>
</cp:coreProperties>
</file>