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AF476" w14:textId="77777777" w:rsidR="002A2630" w:rsidRPr="006258C6" w:rsidRDefault="00D46F6C" w:rsidP="00B46ACC">
      <w:pPr>
        <w:spacing w:after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6258C6">
        <w:rPr>
          <w:rFonts w:ascii="Calibri" w:hAnsi="Calibri" w:cs="Calibri"/>
          <w:b/>
          <w:bCs/>
          <w:sz w:val="22"/>
          <w:szCs w:val="22"/>
          <w:u w:val="single"/>
        </w:rPr>
        <w:t>Öffentliche Bekanntmachung eine</w:t>
      </w:r>
      <w:r w:rsidR="002A2630" w:rsidRPr="006258C6">
        <w:rPr>
          <w:rFonts w:ascii="Calibri" w:hAnsi="Calibri" w:cs="Calibri"/>
          <w:b/>
          <w:bCs/>
          <w:sz w:val="22"/>
          <w:szCs w:val="22"/>
          <w:u w:val="single"/>
        </w:rPr>
        <w:t>r</w:t>
      </w:r>
      <w:r w:rsidRPr="006258C6">
        <w:rPr>
          <w:rFonts w:ascii="Calibri" w:hAnsi="Calibri" w:cs="Calibri"/>
          <w:b/>
          <w:bCs/>
          <w:sz w:val="22"/>
          <w:szCs w:val="22"/>
          <w:u w:val="single"/>
        </w:rPr>
        <w:t xml:space="preserve"> Genehmigung </w:t>
      </w:r>
    </w:p>
    <w:p w14:paraId="1CCFE86E" w14:textId="32213A32" w:rsidR="00D46F6C" w:rsidRPr="006258C6" w:rsidRDefault="002A2630" w:rsidP="00B46ACC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6258C6">
        <w:rPr>
          <w:rFonts w:ascii="Calibri" w:hAnsi="Calibri" w:cs="Calibri"/>
          <w:b/>
          <w:bCs/>
          <w:sz w:val="22"/>
          <w:szCs w:val="22"/>
        </w:rPr>
        <w:t xml:space="preserve">Genehmigungsverfahren </w:t>
      </w:r>
      <w:r w:rsidR="00D46F6C" w:rsidRPr="006258C6">
        <w:rPr>
          <w:rFonts w:ascii="Calibri" w:hAnsi="Calibri" w:cs="Calibri"/>
          <w:b/>
          <w:bCs/>
          <w:sz w:val="22"/>
          <w:szCs w:val="22"/>
        </w:rPr>
        <w:t>nach dem Bundes-Immissionsschutzgesetz (BImSchG)</w:t>
      </w:r>
    </w:p>
    <w:p w14:paraId="2A9B5C95" w14:textId="3BEA61E4" w:rsidR="00D46F6C" w:rsidRPr="006258C6" w:rsidRDefault="00D46F6C" w:rsidP="00D656FC">
      <w:pPr>
        <w:spacing w:after="120"/>
        <w:ind w:left="2121" w:hanging="2120"/>
        <w:contextualSpacing/>
        <w:rPr>
          <w:rFonts w:ascii="Calibri" w:hAnsi="Calibri" w:cs="Calibri"/>
          <w:b/>
          <w:sz w:val="22"/>
          <w:szCs w:val="22"/>
        </w:rPr>
      </w:pPr>
      <w:r w:rsidRPr="006258C6">
        <w:rPr>
          <w:rFonts w:ascii="Calibri" w:hAnsi="Calibri" w:cs="Calibri"/>
          <w:b/>
          <w:sz w:val="22"/>
          <w:szCs w:val="22"/>
        </w:rPr>
        <w:t xml:space="preserve">Antragsteller: </w:t>
      </w:r>
      <w:r w:rsidRPr="006258C6">
        <w:rPr>
          <w:rFonts w:ascii="Calibri" w:hAnsi="Calibri" w:cs="Calibri"/>
          <w:b/>
          <w:sz w:val="22"/>
          <w:szCs w:val="22"/>
        </w:rPr>
        <w:tab/>
      </w:r>
      <w:r w:rsidR="007E5CCE" w:rsidRPr="006258C6">
        <w:rPr>
          <w:rFonts w:ascii="Calibri" w:hAnsi="Calibri" w:cs="Calibri"/>
          <w:b/>
          <w:sz w:val="22"/>
          <w:szCs w:val="22"/>
        </w:rPr>
        <w:t>ABO Energy GmbH &amp; Co. KGaA, Unter den Eichen 7, 65195 Wiesbaden</w:t>
      </w:r>
    </w:p>
    <w:p w14:paraId="063E266E" w14:textId="48674509" w:rsidR="00D46F6C" w:rsidRPr="006258C6" w:rsidRDefault="00D46F6C" w:rsidP="00D656FC">
      <w:pPr>
        <w:spacing w:after="120"/>
        <w:ind w:left="2121" w:hanging="2120"/>
        <w:contextualSpacing/>
        <w:rPr>
          <w:rFonts w:ascii="Calibri" w:hAnsi="Calibri" w:cs="Calibri"/>
          <w:b/>
          <w:sz w:val="22"/>
          <w:szCs w:val="22"/>
        </w:rPr>
      </w:pPr>
      <w:r w:rsidRPr="006258C6">
        <w:rPr>
          <w:rFonts w:ascii="Calibri" w:hAnsi="Calibri" w:cs="Calibri"/>
          <w:b/>
          <w:sz w:val="22"/>
          <w:szCs w:val="22"/>
        </w:rPr>
        <w:t>Vorhaben:</w:t>
      </w:r>
      <w:r w:rsidRPr="006258C6">
        <w:rPr>
          <w:rFonts w:ascii="Calibri" w:hAnsi="Calibri" w:cs="Calibri"/>
          <w:b/>
          <w:sz w:val="22"/>
          <w:szCs w:val="22"/>
        </w:rPr>
        <w:tab/>
      </w:r>
      <w:r w:rsidRPr="006258C6">
        <w:rPr>
          <w:rFonts w:ascii="Calibri" w:hAnsi="Calibri" w:cs="Calibri"/>
          <w:b/>
          <w:sz w:val="22"/>
          <w:szCs w:val="22"/>
        </w:rPr>
        <w:tab/>
        <w:t>Errichtung und Betrieb</w:t>
      </w:r>
      <w:r w:rsidR="00ED46C5">
        <w:rPr>
          <w:rFonts w:ascii="Calibri" w:hAnsi="Calibri" w:cs="Calibri"/>
          <w:b/>
          <w:sz w:val="22"/>
          <w:szCs w:val="22"/>
        </w:rPr>
        <w:t xml:space="preserve"> einer</w:t>
      </w:r>
      <w:r w:rsidR="007E5CCE" w:rsidRPr="006258C6">
        <w:rPr>
          <w:rFonts w:ascii="Calibri" w:hAnsi="Calibri" w:cs="Calibri"/>
          <w:b/>
          <w:sz w:val="22"/>
          <w:szCs w:val="22"/>
        </w:rPr>
        <w:t xml:space="preserve"> </w:t>
      </w:r>
      <w:r w:rsidRPr="006258C6">
        <w:rPr>
          <w:rFonts w:ascii="Calibri" w:hAnsi="Calibri" w:cs="Calibri"/>
          <w:b/>
          <w:sz w:val="22"/>
          <w:szCs w:val="22"/>
        </w:rPr>
        <w:t>Windenergieanlage</w:t>
      </w:r>
      <w:r w:rsidR="007E5CCE" w:rsidRPr="006258C6">
        <w:rPr>
          <w:rFonts w:ascii="Calibri" w:hAnsi="Calibri" w:cs="Calibri"/>
          <w:b/>
          <w:sz w:val="22"/>
          <w:szCs w:val="22"/>
        </w:rPr>
        <w:t xml:space="preserve"> </w:t>
      </w:r>
      <w:r w:rsidRPr="006258C6">
        <w:rPr>
          <w:rFonts w:ascii="Calibri" w:hAnsi="Calibri" w:cs="Calibri"/>
          <w:b/>
          <w:sz w:val="22"/>
          <w:szCs w:val="22"/>
        </w:rPr>
        <w:t>(WEA)</w:t>
      </w:r>
    </w:p>
    <w:p w14:paraId="4D32DB01" w14:textId="496D8F95" w:rsidR="00481D5B" w:rsidRPr="006258C6" w:rsidRDefault="00D46F6C" w:rsidP="00D656FC">
      <w:pPr>
        <w:spacing w:after="120"/>
        <w:ind w:left="2121" w:hanging="2120"/>
        <w:contextualSpacing/>
        <w:rPr>
          <w:rFonts w:ascii="Calibri" w:hAnsi="Calibri" w:cs="Calibri"/>
          <w:b/>
          <w:sz w:val="22"/>
          <w:szCs w:val="22"/>
        </w:rPr>
      </w:pPr>
      <w:r w:rsidRPr="006258C6">
        <w:rPr>
          <w:rFonts w:ascii="Calibri" w:hAnsi="Calibri" w:cs="Calibri"/>
          <w:b/>
          <w:sz w:val="22"/>
          <w:szCs w:val="22"/>
        </w:rPr>
        <w:t>Standort:</w:t>
      </w:r>
      <w:r w:rsidRPr="006258C6">
        <w:rPr>
          <w:rFonts w:ascii="Calibri" w:hAnsi="Calibri" w:cs="Calibri"/>
          <w:b/>
          <w:sz w:val="22"/>
          <w:szCs w:val="22"/>
        </w:rPr>
        <w:tab/>
        <w:t>Gemarkung</w:t>
      </w:r>
      <w:r w:rsidR="007E5CCE" w:rsidRPr="006258C6">
        <w:rPr>
          <w:rFonts w:ascii="Calibri" w:hAnsi="Calibri" w:cs="Calibri"/>
          <w:b/>
          <w:sz w:val="22"/>
          <w:szCs w:val="22"/>
        </w:rPr>
        <w:t xml:space="preserve"> Almstedt</w:t>
      </w:r>
      <w:r w:rsidR="00481D5B" w:rsidRPr="006258C6">
        <w:rPr>
          <w:rFonts w:ascii="Calibri" w:hAnsi="Calibri" w:cs="Calibri"/>
          <w:b/>
          <w:sz w:val="22"/>
          <w:szCs w:val="22"/>
        </w:rPr>
        <w:t>,</w:t>
      </w:r>
      <w:r w:rsidR="00247055" w:rsidRPr="006258C6">
        <w:rPr>
          <w:rFonts w:ascii="Calibri" w:hAnsi="Calibri" w:cs="Calibri"/>
          <w:b/>
          <w:sz w:val="22"/>
          <w:szCs w:val="22"/>
        </w:rPr>
        <w:t xml:space="preserve"> Flur </w:t>
      </w:r>
      <w:r w:rsidR="007E5CCE" w:rsidRPr="006258C6">
        <w:rPr>
          <w:rFonts w:ascii="Calibri" w:hAnsi="Calibri" w:cs="Calibri"/>
          <w:b/>
          <w:sz w:val="22"/>
          <w:szCs w:val="22"/>
        </w:rPr>
        <w:t>6</w:t>
      </w:r>
      <w:r w:rsidRPr="006258C6">
        <w:rPr>
          <w:rFonts w:ascii="Calibri" w:hAnsi="Calibri" w:cs="Calibri"/>
          <w:b/>
          <w:sz w:val="22"/>
          <w:szCs w:val="22"/>
        </w:rPr>
        <w:t>,</w:t>
      </w:r>
      <w:r w:rsidR="00247055" w:rsidRPr="006258C6">
        <w:rPr>
          <w:rFonts w:ascii="Calibri" w:hAnsi="Calibri" w:cs="Calibri"/>
          <w:b/>
          <w:sz w:val="22"/>
          <w:szCs w:val="22"/>
        </w:rPr>
        <w:t xml:space="preserve"> Flurstück </w:t>
      </w:r>
      <w:r w:rsidR="007E5CCE" w:rsidRPr="006258C6">
        <w:rPr>
          <w:rFonts w:ascii="Calibri" w:hAnsi="Calibri" w:cs="Calibri"/>
          <w:b/>
          <w:sz w:val="22"/>
          <w:szCs w:val="22"/>
        </w:rPr>
        <w:t>273/83</w:t>
      </w:r>
    </w:p>
    <w:p w14:paraId="12235FD0" w14:textId="6AAB09DC" w:rsidR="00247055" w:rsidRPr="006258C6" w:rsidRDefault="00D46F6C" w:rsidP="00D656FC">
      <w:pPr>
        <w:spacing w:after="120"/>
        <w:rPr>
          <w:rFonts w:ascii="Calibri" w:hAnsi="Calibri" w:cs="Calibri"/>
          <w:b/>
          <w:sz w:val="22"/>
          <w:szCs w:val="22"/>
        </w:rPr>
      </w:pPr>
      <w:r w:rsidRPr="006258C6">
        <w:rPr>
          <w:rFonts w:ascii="Calibri" w:hAnsi="Calibri" w:cs="Calibri"/>
          <w:b/>
          <w:sz w:val="22"/>
          <w:szCs w:val="22"/>
        </w:rPr>
        <w:t xml:space="preserve">Aktenzeichen: </w:t>
      </w:r>
      <w:r w:rsidRPr="006258C6">
        <w:rPr>
          <w:rFonts w:ascii="Calibri" w:hAnsi="Calibri" w:cs="Calibri"/>
          <w:b/>
          <w:sz w:val="22"/>
          <w:szCs w:val="22"/>
        </w:rPr>
        <w:tab/>
      </w:r>
      <w:r w:rsidR="00717D13" w:rsidRPr="006258C6">
        <w:rPr>
          <w:rFonts w:ascii="Calibri" w:hAnsi="Calibri" w:cs="Calibri"/>
          <w:b/>
          <w:sz w:val="22"/>
          <w:szCs w:val="22"/>
        </w:rPr>
        <w:tab/>
      </w:r>
      <w:r w:rsidR="00247055" w:rsidRPr="006258C6">
        <w:rPr>
          <w:rFonts w:ascii="Calibri" w:hAnsi="Calibri" w:cs="Calibri"/>
          <w:b/>
          <w:sz w:val="22"/>
          <w:szCs w:val="22"/>
        </w:rPr>
        <w:t xml:space="preserve">(208) 32 30 </w:t>
      </w:r>
      <w:r w:rsidR="007E5CCE" w:rsidRPr="006258C6">
        <w:rPr>
          <w:rFonts w:ascii="Calibri" w:hAnsi="Calibri" w:cs="Calibri"/>
          <w:b/>
          <w:sz w:val="22"/>
          <w:szCs w:val="22"/>
        </w:rPr>
        <w:t>30 – WK – 19 – 24/8</w:t>
      </w:r>
    </w:p>
    <w:p w14:paraId="12A65D63" w14:textId="273093F1" w:rsidR="00D46F6C" w:rsidRPr="006258C6" w:rsidRDefault="00D46F6C" w:rsidP="00D656FC">
      <w:pPr>
        <w:spacing w:after="120"/>
        <w:jc w:val="both"/>
        <w:rPr>
          <w:rFonts w:ascii="Calibri" w:hAnsi="Calibri" w:cs="Calibri"/>
          <w:i/>
          <w:iCs/>
          <w:sz w:val="22"/>
          <w:szCs w:val="22"/>
        </w:rPr>
      </w:pPr>
      <w:r w:rsidRPr="006258C6">
        <w:rPr>
          <w:rFonts w:ascii="Calibri" w:hAnsi="Calibri" w:cs="Calibri"/>
          <w:i/>
          <w:iCs/>
          <w:sz w:val="22"/>
          <w:szCs w:val="22"/>
        </w:rPr>
        <w:t>Unterrichtung der Öffentlichkeit gem.</w:t>
      </w:r>
      <w:r w:rsidR="00BB2D3D" w:rsidRPr="006258C6">
        <w:rPr>
          <w:rFonts w:ascii="Calibri" w:hAnsi="Calibri" w:cs="Calibri"/>
          <w:i/>
          <w:iCs/>
          <w:sz w:val="22"/>
          <w:szCs w:val="22"/>
        </w:rPr>
        <w:t xml:space="preserve"> § 19 </w:t>
      </w:r>
      <w:r w:rsidR="0061626D" w:rsidRPr="006258C6">
        <w:rPr>
          <w:rFonts w:ascii="Calibri" w:hAnsi="Calibri" w:cs="Calibri"/>
          <w:i/>
          <w:iCs/>
          <w:sz w:val="22"/>
          <w:szCs w:val="22"/>
        </w:rPr>
        <w:t xml:space="preserve">Abs. 3 S. 2 und 3 </w:t>
      </w:r>
      <w:r w:rsidR="00BB2D3D" w:rsidRPr="006258C6">
        <w:rPr>
          <w:rFonts w:ascii="Calibri" w:hAnsi="Calibri" w:cs="Calibri"/>
          <w:i/>
          <w:iCs/>
          <w:sz w:val="22"/>
          <w:szCs w:val="22"/>
        </w:rPr>
        <w:t>B</w:t>
      </w:r>
      <w:r w:rsidR="00481D5B" w:rsidRPr="006258C6">
        <w:rPr>
          <w:rFonts w:ascii="Calibri" w:hAnsi="Calibri" w:cs="Calibri"/>
          <w:i/>
          <w:iCs/>
          <w:sz w:val="22"/>
          <w:szCs w:val="22"/>
        </w:rPr>
        <w:t>I</w:t>
      </w:r>
      <w:r w:rsidR="00BB2D3D" w:rsidRPr="006258C6">
        <w:rPr>
          <w:rFonts w:ascii="Calibri" w:hAnsi="Calibri" w:cs="Calibri"/>
          <w:i/>
          <w:iCs/>
          <w:sz w:val="22"/>
          <w:szCs w:val="22"/>
        </w:rPr>
        <w:t>mSchG</w:t>
      </w:r>
      <w:r w:rsidRPr="006258C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E55930" w:rsidRPr="006258C6">
        <w:rPr>
          <w:rFonts w:ascii="Calibri" w:hAnsi="Calibri" w:cs="Calibri"/>
          <w:i/>
          <w:iCs/>
          <w:sz w:val="22"/>
          <w:szCs w:val="22"/>
        </w:rPr>
        <w:t>i.V.m.</w:t>
      </w:r>
      <w:r w:rsidRPr="006258C6">
        <w:rPr>
          <w:rFonts w:ascii="Calibri" w:hAnsi="Calibri" w:cs="Calibri"/>
          <w:i/>
          <w:iCs/>
          <w:sz w:val="22"/>
          <w:szCs w:val="22"/>
        </w:rPr>
        <w:t xml:space="preserve"> § 10 Abs. </w:t>
      </w:r>
      <w:r w:rsidR="00BB2D3D" w:rsidRPr="006258C6">
        <w:rPr>
          <w:rFonts w:ascii="Calibri" w:hAnsi="Calibri" w:cs="Calibri"/>
          <w:i/>
          <w:iCs/>
          <w:sz w:val="22"/>
          <w:szCs w:val="22"/>
        </w:rPr>
        <w:t>8</w:t>
      </w:r>
      <w:r w:rsidR="0061626D" w:rsidRPr="006258C6">
        <w:rPr>
          <w:rFonts w:ascii="Calibri" w:hAnsi="Calibri" w:cs="Calibri"/>
          <w:i/>
          <w:iCs/>
          <w:sz w:val="22"/>
          <w:szCs w:val="22"/>
        </w:rPr>
        <w:t xml:space="preserve"> S. 2-9</w:t>
      </w:r>
      <w:r w:rsidR="00247055" w:rsidRPr="006258C6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6258C6">
        <w:rPr>
          <w:rFonts w:ascii="Calibri" w:hAnsi="Calibri" w:cs="Calibri"/>
          <w:i/>
          <w:iCs/>
          <w:sz w:val="22"/>
          <w:szCs w:val="22"/>
        </w:rPr>
        <w:t>BImSch</w:t>
      </w:r>
      <w:r w:rsidR="00E55930" w:rsidRPr="006258C6">
        <w:rPr>
          <w:rFonts w:ascii="Calibri" w:hAnsi="Calibri" w:cs="Calibri"/>
          <w:i/>
          <w:iCs/>
          <w:sz w:val="22"/>
          <w:szCs w:val="22"/>
        </w:rPr>
        <w:t>G</w:t>
      </w:r>
      <w:r w:rsidR="002A2630" w:rsidRPr="006258C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E55930" w:rsidRPr="006258C6">
        <w:rPr>
          <w:rFonts w:ascii="Calibri" w:hAnsi="Calibri" w:cs="Calibri"/>
          <w:i/>
          <w:iCs/>
          <w:sz w:val="22"/>
          <w:szCs w:val="22"/>
        </w:rPr>
        <w:t>und gem. § 21a Abs. 1 und 2 i.V.m. § 8 Abs. 1 S. 3 der neunten Verordnung zum BImSchG (9. BIm</w:t>
      </w:r>
      <w:r w:rsidR="00CD0A5F" w:rsidRPr="006258C6">
        <w:rPr>
          <w:rFonts w:ascii="Calibri" w:hAnsi="Calibri" w:cs="Calibri"/>
          <w:i/>
          <w:iCs/>
          <w:sz w:val="22"/>
          <w:szCs w:val="22"/>
        </w:rPr>
        <w:t>S</w:t>
      </w:r>
      <w:r w:rsidR="00E55930" w:rsidRPr="006258C6">
        <w:rPr>
          <w:rFonts w:ascii="Calibri" w:hAnsi="Calibri" w:cs="Calibri"/>
          <w:i/>
          <w:iCs/>
          <w:sz w:val="22"/>
          <w:szCs w:val="22"/>
        </w:rPr>
        <w:t>chV)</w:t>
      </w:r>
      <w:r w:rsidR="0061626D" w:rsidRPr="006258C6">
        <w:rPr>
          <w:rFonts w:ascii="Calibri" w:hAnsi="Calibri" w:cs="Calibri"/>
          <w:i/>
          <w:iCs/>
          <w:sz w:val="22"/>
          <w:szCs w:val="22"/>
        </w:rPr>
        <w:t xml:space="preserve"> sowie gem. § 27 </w:t>
      </w:r>
      <w:r w:rsidR="0054501D" w:rsidRPr="006258C6">
        <w:rPr>
          <w:rFonts w:ascii="Calibri" w:hAnsi="Calibri" w:cs="Calibri"/>
          <w:i/>
          <w:iCs/>
          <w:sz w:val="22"/>
          <w:szCs w:val="22"/>
        </w:rPr>
        <w:t xml:space="preserve">Abs. </w:t>
      </w:r>
      <w:r w:rsidR="0061626D" w:rsidRPr="006258C6">
        <w:rPr>
          <w:rFonts w:ascii="Calibri" w:hAnsi="Calibri" w:cs="Calibri"/>
          <w:i/>
          <w:iCs/>
          <w:sz w:val="22"/>
          <w:szCs w:val="22"/>
        </w:rPr>
        <w:t>1 des Gesetzes über die Umweltverträglichkeitsprüfung (UVPG)</w:t>
      </w:r>
      <w:r w:rsidR="0054501D" w:rsidRPr="006258C6">
        <w:rPr>
          <w:rFonts w:ascii="Calibri" w:hAnsi="Calibri" w:cs="Calibri"/>
          <w:i/>
          <w:iCs/>
          <w:sz w:val="22"/>
          <w:szCs w:val="22"/>
        </w:rPr>
        <w:t xml:space="preserve"> i.V.m. § 6 Gesetz zur Festlegung von Flächenbedarfen für Windenergieanlagen an Land (WindBG)</w:t>
      </w:r>
    </w:p>
    <w:p w14:paraId="12584A1F" w14:textId="29AEC086" w:rsidR="00D46F6C" w:rsidRDefault="00D46F6C" w:rsidP="00D656FC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6258C6">
        <w:rPr>
          <w:rFonts w:ascii="Calibri" w:hAnsi="Calibri" w:cs="Calibri"/>
          <w:sz w:val="22"/>
          <w:szCs w:val="22"/>
        </w:rPr>
        <w:t xml:space="preserve">Die </w:t>
      </w:r>
      <w:r w:rsidR="007300C6" w:rsidRPr="006258C6">
        <w:rPr>
          <w:rFonts w:ascii="Calibri" w:hAnsi="Calibri" w:cs="Calibri"/>
          <w:sz w:val="22"/>
          <w:szCs w:val="22"/>
        </w:rPr>
        <w:t xml:space="preserve">ABO Energy GmbH &amp; Co. KGaA </w:t>
      </w:r>
      <w:r w:rsidRPr="006258C6">
        <w:rPr>
          <w:rFonts w:ascii="Calibri" w:hAnsi="Calibri" w:cs="Calibri"/>
          <w:sz w:val="22"/>
          <w:szCs w:val="22"/>
        </w:rPr>
        <w:t xml:space="preserve">hat mit Datum vom </w:t>
      </w:r>
      <w:r w:rsidR="00746D0F" w:rsidRPr="006258C6">
        <w:rPr>
          <w:rFonts w:ascii="Calibri" w:hAnsi="Calibri" w:cs="Calibri"/>
          <w:sz w:val="22"/>
          <w:szCs w:val="22"/>
        </w:rPr>
        <w:t>11.07.2024, zuletzt am 17.04.2025 ergänzt,</w:t>
      </w:r>
      <w:r w:rsidRPr="006258C6">
        <w:rPr>
          <w:rFonts w:ascii="Calibri" w:hAnsi="Calibri" w:cs="Calibri"/>
          <w:sz w:val="22"/>
          <w:szCs w:val="22"/>
        </w:rPr>
        <w:t xml:space="preserve"> einen Antrag auf</w:t>
      </w:r>
      <w:r w:rsidR="00BB2D3D" w:rsidRPr="006258C6">
        <w:rPr>
          <w:rFonts w:ascii="Calibri" w:hAnsi="Calibri" w:cs="Calibri"/>
          <w:sz w:val="22"/>
          <w:szCs w:val="22"/>
        </w:rPr>
        <w:t xml:space="preserve"> </w:t>
      </w:r>
      <w:r w:rsidRPr="006258C6">
        <w:rPr>
          <w:rFonts w:ascii="Calibri" w:hAnsi="Calibri" w:cs="Calibri"/>
          <w:sz w:val="22"/>
          <w:szCs w:val="22"/>
        </w:rPr>
        <w:t>Erteilung eines Genehmigungsbescheides nach § 4 i.V.m. § 1</w:t>
      </w:r>
      <w:r w:rsidR="00481D5B" w:rsidRPr="006258C6">
        <w:rPr>
          <w:rFonts w:ascii="Calibri" w:hAnsi="Calibri" w:cs="Calibri"/>
          <w:sz w:val="22"/>
          <w:szCs w:val="22"/>
        </w:rPr>
        <w:t>9</w:t>
      </w:r>
      <w:r w:rsidRPr="006258C6">
        <w:rPr>
          <w:rFonts w:ascii="Calibri" w:hAnsi="Calibri" w:cs="Calibri"/>
          <w:sz w:val="22"/>
          <w:szCs w:val="22"/>
        </w:rPr>
        <w:t xml:space="preserve"> BImSchG </w:t>
      </w:r>
      <w:r w:rsidR="00746D0F" w:rsidRPr="006258C6">
        <w:rPr>
          <w:rFonts w:ascii="Calibri" w:hAnsi="Calibri" w:cs="Calibri"/>
          <w:sz w:val="22"/>
          <w:szCs w:val="22"/>
        </w:rPr>
        <w:t>i.V.m.</w:t>
      </w:r>
      <w:r w:rsidR="00BB2D3D" w:rsidRPr="006258C6">
        <w:rPr>
          <w:rFonts w:ascii="Calibri" w:hAnsi="Calibri" w:cs="Calibri"/>
          <w:sz w:val="22"/>
          <w:szCs w:val="22"/>
        </w:rPr>
        <w:t xml:space="preserve"> § 6 WindBG </w:t>
      </w:r>
      <w:r w:rsidRPr="006258C6">
        <w:rPr>
          <w:rFonts w:ascii="Calibri" w:hAnsi="Calibri" w:cs="Calibri"/>
          <w:sz w:val="22"/>
          <w:szCs w:val="22"/>
        </w:rPr>
        <w:t>zur Errichtung und zum</w:t>
      </w:r>
      <w:r w:rsidR="00BB2D3D" w:rsidRPr="006258C6">
        <w:rPr>
          <w:rFonts w:ascii="Calibri" w:hAnsi="Calibri" w:cs="Calibri"/>
          <w:sz w:val="22"/>
          <w:szCs w:val="22"/>
        </w:rPr>
        <w:t xml:space="preserve"> </w:t>
      </w:r>
      <w:r w:rsidRPr="006258C6">
        <w:rPr>
          <w:rFonts w:ascii="Calibri" w:hAnsi="Calibri" w:cs="Calibri"/>
          <w:sz w:val="22"/>
          <w:szCs w:val="22"/>
        </w:rPr>
        <w:t xml:space="preserve">Betrieb von </w:t>
      </w:r>
      <w:r w:rsidR="00D737C0" w:rsidRPr="006258C6">
        <w:rPr>
          <w:rFonts w:ascii="Calibri" w:hAnsi="Calibri" w:cs="Calibri"/>
          <w:sz w:val="22"/>
          <w:szCs w:val="22"/>
        </w:rPr>
        <w:t>einer</w:t>
      </w:r>
      <w:r w:rsidRPr="006258C6">
        <w:rPr>
          <w:rFonts w:ascii="Calibri" w:hAnsi="Calibri" w:cs="Calibri"/>
          <w:sz w:val="22"/>
          <w:szCs w:val="22"/>
        </w:rPr>
        <w:t xml:space="preserve"> W</w:t>
      </w:r>
      <w:r w:rsidR="00481D5B" w:rsidRPr="006258C6">
        <w:rPr>
          <w:rFonts w:ascii="Calibri" w:hAnsi="Calibri" w:cs="Calibri"/>
          <w:sz w:val="22"/>
          <w:szCs w:val="22"/>
        </w:rPr>
        <w:t>EA</w:t>
      </w:r>
      <w:r w:rsidRPr="006258C6">
        <w:rPr>
          <w:rFonts w:ascii="Calibri" w:hAnsi="Calibri" w:cs="Calibri"/>
          <w:sz w:val="22"/>
          <w:szCs w:val="22"/>
        </w:rPr>
        <w:t xml:space="preserve"> im Außenbereich der </w:t>
      </w:r>
      <w:r w:rsidR="00BB2D3D" w:rsidRPr="006258C6">
        <w:rPr>
          <w:rFonts w:ascii="Calibri" w:hAnsi="Calibri" w:cs="Calibri"/>
          <w:sz w:val="22"/>
          <w:szCs w:val="22"/>
        </w:rPr>
        <w:t xml:space="preserve">Gemeinde </w:t>
      </w:r>
      <w:r w:rsidR="00D737C0" w:rsidRPr="006258C6">
        <w:rPr>
          <w:rFonts w:ascii="Calibri" w:hAnsi="Calibri" w:cs="Calibri"/>
          <w:sz w:val="22"/>
          <w:szCs w:val="22"/>
        </w:rPr>
        <w:t>Sibbesse</w:t>
      </w:r>
      <w:r w:rsidRPr="006258C6">
        <w:rPr>
          <w:rFonts w:ascii="Calibri" w:hAnsi="Calibri" w:cs="Calibri"/>
          <w:sz w:val="22"/>
          <w:szCs w:val="22"/>
        </w:rPr>
        <w:t xml:space="preserve">, </w:t>
      </w:r>
      <w:r w:rsidR="00BB2D3D" w:rsidRPr="006258C6">
        <w:rPr>
          <w:rFonts w:ascii="Calibri" w:hAnsi="Calibri" w:cs="Calibri"/>
          <w:sz w:val="22"/>
          <w:szCs w:val="22"/>
        </w:rPr>
        <w:t xml:space="preserve">Gemarkung </w:t>
      </w:r>
      <w:r w:rsidR="00D737C0" w:rsidRPr="006258C6">
        <w:rPr>
          <w:rFonts w:ascii="Calibri" w:hAnsi="Calibri" w:cs="Calibri"/>
          <w:sz w:val="22"/>
          <w:szCs w:val="22"/>
        </w:rPr>
        <w:t>Almstedt</w:t>
      </w:r>
      <w:r w:rsidR="00481D5B" w:rsidRPr="006258C6">
        <w:rPr>
          <w:rFonts w:ascii="Calibri" w:hAnsi="Calibri" w:cs="Calibri"/>
          <w:sz w:val="22"/>
          <w:szCs w:val="22"/>
        </w:rPr>
        <w:t xml:space="preserve"> </w:t>
      </w:r>
      <w:r w:rsidR="00C12069" w:rsidRPr="006258C6">
        <w:rPr>
          <w:rFonts w:ascii="Calibri" w:hAnsi="Calibri" w:cs="Calibri"/>
          <w:sz w:val="22"/>
          <w:szCs w:val="22"/>
        </w:rPr>
        <w:t>eingereicht</w:t>
      </w:r>
      <w:r w:rsidRPr="006258C6">
        <w:rPr>
          <w:rFonts w:ascii="Calibri" w:hAnsi="Calibri" w:cs="Calibri"/>
          <w:sz w:val="22"/>
          <w:szCs w:val="22"/>
        </w:rPr>
        <w:t xml:space="preserve">. Es ist geplant, </w:t>
      </w:r>
      <w:r w:rsidR="00D737C0" w:rsidRPr="006258C6">
        <w:rPr>
          <w:rFonts w:ascii="Calibri" w:hAnsi="Calibri" w:cs="Calibri"/>
          <w:sz w:val="22"/>
          <w:szCs w:val="22"/>
        </w:rPr>
        <w:t>eine</w:t>
      </w:r>
      <w:r w:rsidRPr="006258C6">
        <w:rPr>
          <w:rFonts w:ascii="Calibri" w:hAnsi="Calibri" w:cs="Calibri"/>
          <w:sz w:val="22"/>
          <w:szCs w:val="22"/>
        </w:rPr>
        <w:t xml:space="preserve"> WEA des Typs </w:t>
      </w:r>
      <w:r w:rsidR="00D737C0" w:rsidRPr="006258C6">
        <w:rPr>
          <w:rFonts w:ascii="Calibri" w:hAnsi="Calibri" w:cs="Calibri"/>
          <w:sz w:val="22"/>
          <w:szCs w:val="22"/>
        </w:rPr>
        <w:t>Enercon E</w:t>
      </w:r>
      <w:r w:rsidR="00746D0F" w:rsidRPr="006258C6">
        <w:rPr>
          <w:rFonts w:ascii="Calibri" w:hAnsi="Calibri" w:cs="Calibri"/>
          <w:sz w:val="22"/>
          <w:szCs w:val="22"/>
        </w:rPr>
        <w:t xml:space="preserve"> </w:t>
      </w:r>
      <w:r w:rsidR="00D737C0" w:rsidRPr="006258C6">
        <w:rPr>
          <w:rFonts w:ascii="Calibri" w:hAnsi="Calibri" w:cs="Calibri"/>
          <w:sz w:val="22"/>
          <w:szCs w:val="22"/>
        </w:rPr>
        <w:t>160 EP5</w:t>
      </w:r>
      <w:r w:rsidR="00746D0F" w:rsidRPr="006258C6">
        <w:rPr>
          <w:rFonts w:ascii="Calibri" w:hAnsi="Calibri" w:cs="Calibri"/>
          <w:sz w:val="22"/>
          <w:szCs w:val="22"/>
        </w:rPr>
        <w:t xml:space="preserve"> -</w:t>
      </w:r>
      <w:r w:rsidR="00D737C0" w:rsidRPr="006258C6">
        <w:rPr>
          <w:rFonts w:ascii="Calibri" w:hAnsi="Calibri" w:cs="Calibri"/>
          <w:sz w:val="22"/>
          <w:szCs w:val="22"/>
        </w:rPr>
        <w:t xml:space="preserve"> E3, mit einer Nennleistung</w:t>
      </w:r>
      <w:r w:rsidR="00746D0F" w:rsidRPr="006258C6">
        <w:rPr>
          <w:rFonts w:ascii="Calibri" w:hAnsi="Calibri" w:cs="Calibri"/>
          <w:sz w:val="22"/>
          <w:szCs w:val="22"/>
        </w:rPr>
        <w:t xml:space="preserve"> von</w:t>
      </w:r>
      <w:r w:rsidR="00D737C0" w:rsidRPr="006258C6">
        <w:rPr>
          <w:rFonts w:ascii="Calibri" w:hAnsi="Calibri" w:cs="Calibri"/>
          <w:sz w:val="22"/>
          <w:szCs w:val="22"/>
        </w:rPr>
        <w:t xml:space="preserve"> 5,56 MW, einer Nabenhöhe von 166,6 m und einem Rotordurchmesser von 160 m </w:t>
      </w:r>
      <w:r w:rsidR="00746D0F" w:rsidRPr="006258C6">
        <w:rPr>
          <w:rFonts w:ascii="Calibri" w:hAnsi="Calibri" w:cs="Calibri"/>
          <w:sz w:val="22"/>
          <w:szCs w:val="22"/>
        </w:rPr>
        <w:t xml:space="preserve">als </w:t>
      </w:r>
      <w:r w:rsidR="00D737C0" w:rsidRPr="006258C6">
        <w:rPr>
          <w:rFonts w:ascii="Calibri" w:hAnsi="Calibri" w:cs="Calibri"/>
          <w:sz w:val="22"/>
          <w:szCs w:val="22"/>
        </w:rPr>
        <w:t xml:space="preserve">WEA Nr. 1 im Windpark Almstedt - Breinum II </w:t>
      </w:r>
      <w:r w:rsidRPr="006258C6">
        <w:rPr>
          <w:rFonts w:ascii="Calibri" w:hAnsi="Calibri" w:cs="Calibri"/>
          <w:sz w:val="22"/>
          <w:szCs w:val="22"/>
        </w:rPr>
        <w:t>zu errichten. Die Anlage</w:t>
      </w:r>
      <w:r w:rsidR="00D737C0" w:rsidRPr="006258C6">
        <w:rPr>
          <w:rFonts w:ascii="Calibri" w:hAnsi="Calibri" w:cs="Calibri"/>
          <w:sz w:val="22"/>
          <w:szCs w:val="22"/>
        </w:rPr>
        <w:t xml:space="preserve"> </w:t>
      </w:r>
      <w:r w:rsidRPr="006258C6">
        <w:rPr>
          <w:rFonts w:ascii="Calibri" w:hAnsi="Calibri" w:cs="Calibri"/>
          <w:sz w:val="22"/>
          <w:szCs w:val="22"/>
        </w:rPr>
        <w:t>soll nach erteilter Genehmigung im Jahr 202</w:t>
      </w:r>
      <w:r w:rsidR="00D737C0" w:rsidRPr="006258C6">
        <w:rPr>
          <w:rFonts w:ascii="Calibri" w:hAnsi="Calibri" w:cs="Calibri"/>
          <w:sz w:val="22"/>
          <w:szCs w:val="22"/>
        </w:rPr>
        <w:t>6</w:t>
      </w:r>
      <w:r w:rsidR="00BB2D3D" w:rsidRPr="006258C6">
        <w:rPr>
          <w:rFonts w:ascii="Calibri" w:hAnsi="Calibri" w:cs="Calibri"/>
          <w:sz w:val="22"/>
          <w:szCs w:val="22"/>
        </w:rPr>
        <w:t xml:space="preserve"> </w:t>
      </w:r>
      <w:r w:rsidRPr="006258C6">
        <w:rPr>
          <w:rFonts w:ascii="Calibri" w:hAnsi="Calibri" w:cs="Calibri"/>
          <w:sz w:val="22"/>
          <w:szCs w:val="22"/>
        </w:rPr>
        <w:t>errichtet</w:t>
      </w:r>
      <w:r w:rsidR="00BB2D3D" w:rsidRPr="006258C6">
        <w:rPr>
          <w:rFonts w:ascii="Calibri" w:hAnsi="Calibri" w:cs="Calibri"/>
          <w:sz w:val="22"/>
          <w:szCs w:val="22"/>
        </w:rPr>
        <w:t xml:space="preserve"> </w:t>
      </w:r>
      <w:r w:rsidRPr="006258C6">
        <w:rPr>
          <w:rFonts w:ascii="Calibri" w:hAnsi="Calibri" w:cs="Calibri"/>
          <w:sz w:val="22"/>
          <w:szCs w:val="22"/>
        </w:rPr>
        <w:t>und in Betrieb genommen werden.</w:t>
      </w:r>
      <w:r w:rsidR="00C12069" w:rsidRPr="006258C6">
        <w:rPr>
          <w:rFonts w:ascii="Calibri" w:hAnsi="Calibri" w:cs="Calibri"/>
          <w:sz w:val="22"/>
          <w:szCs w:val="22"/>
        </w:rPr>
        <w:t xml:space="preserve"> Mit Bescheid vom </w:t>
      </w:r>
      <w:r w:rsidR="00746D0F" w:rsidRPr="006258C6">
        <w:rPr>
          <w:rFonts w:ascii="Calibri" w:hAnsi="Calibri" w:cs="Calibri"/>
          <w:sz w:val="22"/>
          <w:szCs w:val="22"/>
        </w:rPr>
        <w:t>27.06.</w:t>
      </w:r>
      <w:r w:rsidR="00481D5B" w:rsidRPr="006258C6">
        <w:rPr>
          <w:rFonts w:ascii="Calibri" w:hAnsi="Calibri" w:cs="Calibri"/>
          <w:sz w:val="22"/>
          <w:szCs w:val="22"/>
        </w:rPr>
        <w:t>202</w:t>
      </w:r>
      <w:r w:rsidR="00D737C0" w:rsidRPr="006258C6">
        <w:rPr>
          <w:rFonts w:ascii="Calibri" w:hAnsi="Calibri" w:cs="Calibri"/>
          <w:sz w:val="22"/>
          <w:szCs w:val="22"/>
        </w:rPr>
        <w:t>5</w:t>
      </w:r>
      <w:r w:rsidR="00C12069" w:rsidRPr="006258C6">
        <w:rPr>
          <w:rFonts w:ascii="Calibri" w:hAnsi="Calibri" w:cs="Calibri"/>
          <w:sz w:val="22"/>
          <w:szCs w:val="22"/>
        </w:rPr>
        <w:t xml:space="preserve"> hat der Landkreis Hildesheim den vorliegenden Antrag mit Nebenbestimmungen</w:t>
      </w:r>
      <w:r w:rsidR="00ED46C5">
        <w:rPr>
          <w:rFonts w:ascii="Calibri" w:hAnsi="Calibri" w:cs="Calibri"/>
          <w:sz w:val="22"/>
          <w:szCs w:val="22"/>
        </w:rPr>
        <w:t>, u.a. mit Auflagen,</w:t>
      </w:r>
      <w:r w:rsidR="00C12069" w:rsidRPr="006258C6">
        <w:rPr>
          <w:rFonts w:ascii="Calibri" w:hAnsi="Calibri" w:cs="Calibri"/>
          <w:sz w:val="22"/>
          <w:szCs w:val="22"/>
        </w:rPr>
        <w:t xml:space="preserve"> genehmigt.</w:t>
      </w:r>
    </w:p>
    <w:p w14:paraId="301C9F03" w14:textId="7343BEB3" w:rsidR="00ED46C5" w:rsidRDefault="00ED46C5" w:rsidP="00D656FC">
      <w:pPr>
        <w:spacing w:after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Eine Ausfertigung des gesamten Bescheides vom 27.06.2025 wird auf folgender Internetseite zugänglich gemacht:</w:t>
      </w:r>
    </w:p>
    <w:p w14:paraId="29047B9B" w14:textId="6B89124E" w:rsidR="00ED46C5" w:rsidRPr="00ED46C5" w:rsidRDefault="00ED46C5" w:rsidP="00D656FC">
      <w:pPr>
        <w:spacing w:after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hyperlink r:id="rId7" w:history="1">
        <w:r w:rsidR="00944F88" w:rsidRPr="00E43E42">
          <w:rPr>
            <w:rStyle w:val="Hyperlink"/>
            <w:rFonts w:ascii="Calibri" w:hAnsi="Calibri" w:cs="Calibri"/>
            <w:sz w:val="22"/>
            <w:szCs w:val="22"/>
          </w:rPr>
          <w:t>www.landkreishildesheim.de/bekanntmachungenwindenergieanlagen</w:t>
        </w:r>
      </w:hyperlink>
      <w:r w:rsidR="00944F8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48D2A2EA" w14:textId="3CBCD57F" w:rsidR="00D46F6C" w:rsidRPr="006258C6" w:rsidRDefault="00C12069" w:rsidP="00D656FC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6258C6">
        <w:rPr>
          <w:rFonts w:ascii="Calibri" w:hAnsi="Calibri" w:cs="Calibri"/>
          <w:sz w:val="22"/>
          <w:szCs w:val="22"/>
        </w:rPr>
        <w:t xml:space="preserve">Der </w:t>
      </w:r>
      <w:r w:rsidR="00ED46C5">
        <w:rPr>
          <w:rFonts w:ascii="Calibri" w:hAnsi="Calibri" w:cs="Calibri"/>
          <w:sz w:val="22"/>
          <w:szCs w:val="22"/>
        </w:rPr>
        <w:t xml:space="preserve">gesamte Bescheid und seine Begründung </w:t>
      </w:r>
      <w:proofErr w:type="gramStart"/>
      <w:r w:rsidR="00ED46C5">
        <w:rPr>
          <w:rFonts w:ascii="Calibri" w:hAnsi="Calibri" w:cs="Calibri"/>
          <w:sz w:val="22"/>
          <w:szCs w:val="22"/>
        </w:rPr>
        <w:t>kann</w:t>
      </w:r>
      <w:proofErr w:type="gramEnd"/>
      <w:r w:rsidR="00ED46C5">
        <w:rPr>
          <w:rFonts w:ascii="Calibri" w:hAnsi="Calibri" w:cs="Calibri"/>
          <w:sz w:val="22"/>
          <w:szCs w:val="22"/>
        </w:rPr>
        <w:t xml:space="preserve"> zudem </w:t>
      </w:r>
      <w:r w:rsidR="0054501D" w:rsidRPr="006258C6">
        <w:rPr>
          <w:rFonts w:ascii="Calibri" w:hAnsi="Calibri" w:cs="Calibri"/>
          <w:sz w:val="22"/>
          <w:szCs w:val="22"/>
        </w:rPr>
        <w:t xml:space="preserve">in der Zeit vom </w:t>
      </w:r>
    </w:p>
    <w:p w14:paraId="5DBBE1FC" w14:textId="3581A082" w:rsidR="0054501D" w:rsidRPr="006258C6" w:rsidRDefault="00ED46C5" w:rsidP="00B46ACC">
      <w:pPr>
        <w:spacing w:after="120"/>
        <w:jc w:val="center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21</w:t>
      </w:r>
      <w:r w:rsidR="0054501D" w:rsidRPr="0059745C">
        <w:rPr>
          <w:rFonts w:ascii="Calibri" w:hAnsi="Calibri" w:cs="Calibri"/>
          <w:b/>
          <w:sz w:val="22"/>
          <w:szCs w:val="22"/>
        </w:rPr>
        <w:t>.0</w:t>
      </w:r>
      <w:r w:rsidR="0059745C" w:rsidRPr="0059745C">
        <w:rPr>
          <w:rFonts w:ascii="Calibri" w:hAnsi="Calibri" w:cs="Calibri"/>
          <w:b/>
          <w:sz w:val="22"/>
          <w:szCs w:val="22"/>
        </w:rPr>
        <w:t>8</w:t>
      </w:r>
      <w:r w:rsidR="0054501D" w:rsidRPr="0059745C">
        <w:rPr>
          <w:rFonts w:ascii="Calibri" w:hAnsi="Calibri" w:cs="Calibri"/>
          <w:b/>
          <w:sz w:val="22"/>
          <w:szCs w:val="22"/>
        </w:rPr>
        <w:t xml:space="preserve">.2025 – </w:t>
      </w:r>
      <w:r>
        <w:rPr>
          <w:rFonts w:ascii="Calibri" w:hAnsi="Calibri" w:cs="Calibri"/>
          <w:b/>
          <w:sz w:val="22"/>
          <w:szCs w:val="22"/>
        </w:rPr>
        <w:t>03</w:t>
      </w:r>
      <w:r w:rsidR="0054501D" w:rsidRPr="0059745C">
        <w:rPr>
          <w:rFonts w:ascii="Calibri" w:hAnsi="Calibri" w:cs="Calibri"/>
          <w:b/>
          <w:sz w:val="22"/>
          <w:szCs w:val="22"/>
        </w:rPr>
        <w:t>.</w:t>
      </w:r>
      <w:r w:rsidR="0059745C" w:rsidRPr="0059745C">
        <w:rPr>
          <w:rFonts w:ascii="Calibri" w:hAnsi="Calibri" w:cs="Calibri"/>
          <w:b/>
          <w:sz w:val="22"/>
          <w:szCs w:val="22"/>
        </w:rPr>
        <w:t>0</w:t>
      </w:r>
      <w:r>
        <w:rPr>
          <w:rFonts w:ascii="Calibri" w:hAnsi="Calibri" w:cs="Calibri"/>
          <w:b/>
          <w:sz w:val="22"/>
          <w:szCs w:val="22"/>
        </w:rPr>
        <w:t>9</w:t>
      </w:r>
      <w:r w:rsidR="0059745C" w:rsidRPr="0059745C">
        <w:rPr>
          <w:rFonts w:ascii="Calibri" w:hAnsi="Calibri" w:cs="Calibri"/>
          <w:b/>
          <w:sz w:val="22"/>
          <w:szCs w:val="22"/>
        </w:rPr>
        <w:t>.</w:t>
      </w:r>
      <w:r w:rsidR="0054501D" w:rsidRPr="0059745C">
        <w:rPr>
          <w:rFonts w:ascii="Calibri" w:hAnsi="Calibri" w:cs="Calibri"/>
          <w:b/>
          <w:sz w:val="22"/>
          <w:szCs w:val="22"/>
        </w:rPr>
        <w:t xml:space="preserve">2025 </w:t>
      </w:r>
      <w:r w:rsidR="0054501D" w:rsidRPr="006258C6">
        <w:rPr>
          <w:rFonts w:ascii="Calibri" w:hAnsi="Calibri" w:cs="Calibri"/>
          <w:b/>
          <w:sz w:val="22"/>
          <w:szCs w:val="22"/>
        </w:rPr>
        <w:t>(einschließlich)</w:t>
      </w:r>
    </w:p>
    <w:p w14:paraId="323E30A9" w14:textId="0E60E4B7" w:rsidR="00D46F6C" w:rsidRPr="006258C6" w:rsidRDefault="00D46F6C" w:rsidP="00D656FC">
      <w:pPr>
        <w:spacing w:after="120"/>
        <w:jc w:val="both"/>
        <w:rPr>
          <w:rFonts w:ascii="Calibri" w:hAnsi="Calibri" w:cs="Calibri"/>
          <w:sz w:val="22"/>
          <w:szCs w:val="22"/>
        </w:rPr>
      </w:pPr>
      <w:proofErr w:type="gramStart"/>
      <w:r w:rsidRPr="006258C6">
        <w:rPr>
          <w:rFonts w:ascii="Calibri" w:hAnsi="Calibri" w:cs="Calibri"/>
          <w:sz w:val="22"/>
          <w:szCs w:val="22"/>
        </w:rPr>
        <w:t>bei folgende</w:t>
      </w:r>
      <w:r w:rsidR="006258C6" w:rsidRPr="006258C6">
        <w:rPr>
          <w:rFonts w:ascii="Calibri" w:hAnsi="Calibri" w:cs="Calibri"/>
          <w:sz w:val="22"/>
          <w:szCs w:val="22"/>
        </w:rPr>
        <w:t>r</w:t>
      </w:r>
      <w:proofErr w:type="gramEnd"/>
      <w:r w:rsidRPr="006258C6">
        <w:rPr>
          <w:rFonts w:ascii="Calibri" w:hAnsi="Calibri" w:cs="Calibri"/>
          <w:sz w:val="22"/>
          <w:szCs w:val="22"/>
        </w:rPr>
        <w:t xml:space="preserve"> Stelle eingesehen werden</w:t>
      </w:r>
      <w:r w:rsidR="00D737C0" w:rsidRPr="006258C6">
        <w:rPr>
          <w:rFonts w:ascii="Calibri" w:hAnsi="Calibri" w:cs="Calibri"/>
          <w:sz w:val="22"/>
          <w:szCs w:val="22"/>
        </w:rPr>
        <w:t>:</w:t>
      </w:r>
    </w:p>
    <w:p w14:paraId="16DD9A17" w14:textId="27A9BE72" w:rsidR="00D46F6C" w:rsidRPr="006258C6" w:rsidRDefault="00D46F6C" w:rsidP="00D656FC">
      <w:pPr>
        <w:spacing w:after="120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6258C6">
        <w:rPr>
          <w:rFonts w:ascii="Calibri" w:hAnsi="Calibri" w:cs="Calibri"/>
          <w:b/>
          <w:sz w:val="22"/>
          <w:szCs w:val="22"/>
        </w:rPr>
        <w:t>Landkreis Hildesheim</w:t>
      </w:r>
    </w:p>
    <w:p w14:paraId="4E6D1DE6" w14:textId="2863E430" w:rsidR="00D46F6C" w:rsidRPr="006258C6" w:rsidRDefault="00D46F6C" w:rsidP="00D656FC">
      <w:pPr>
        <w:spacing w:after="120"/>
        <w:contextualSpacing/>
        <w:jc w:val="both"/>
        <w:rPr>
          <w:rFonts w:ascii="Calibri" w:hAnsi="Calibri" w:cs="Calibri"/>
          <w:sz w:val="22"/>
          <w:szCs w:val="22"/>
        </w:rPr>
      </w:pPr>
      <w:r w:rsidRPr="006258C6">
        <w:rPr>
          <w:rFonts w:ascii="Calibri" w:hAnsi="Calibri" w:cs="Calibri"/>
          <w:sz w:val="22"/>
          <w:szCs w:val="22"/>
        </w:rPr>
        <w:t>208 - Umweltamt</w:t>
      </w:r>
    </w:p>
    <w:p w14:paraId="4B20ED93" w14:textId="5A5A8492" w:rsidR="00D46F6C" w:rsidRPr="006258C6" w:rsidRDefault="00D46F6C" w:rsidP="00D656FC">
      <w:pPr>
        <w:spacing w:after="120"/>
        <w:contextualSpacing/>
        <w:jc w:val="both"/>
        <w:rPr>
          <w:rFonts w:ascii="Calibri" w:hAnsi="Calibri" w:cs="Calibri"/>
          <w:sz w:val="22"/>
          <w:szCs w:val="22"/>
        </w:rPr>
      </w:pPr>
      <w:r w:rsidRPr="006258C6">
        <w:rPr>
          <w:rFonts w:ascii="Calibri" w:hAnsi="Calibri" w:cs="Calibri"/>
          <w:sz w:val="22"/>
          <w:szCs w:val="22"/>
        </w:rPr>
        <w:t>Raum 4</w:t>
      </w:r>
      <w:r w:rsidR="00331BA9" w:rsidRPr="006258C6">
        <w:rPr>
          <w:rFonts w:ascii="Calibri" w:hAnsi="Calibri" w:cs="Calibri"/>
          <w:sz w:val="22"/>
          <w:szCs w:val="22"/>
        </w:rPr>
        <w:t>24</w:t>
      </w:r>
    </w:p>
    <w:p w14:paraId="03BD2CA7" w14:textId="1266995F" w:rsidR="002C187B" w:rsidRPr="006258C6" w:rsidRDefault="00331BA9" w:rsidP="00D656FC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6258C6">
        <w:rPr>
          <w:rFonts w:ascii="Calibri" w:hAnsi="Calibri" w:cs="Calibri"/>
          <w:sz w:val="22"/>
          <w:szCs w:val="22"/>
        </w:rPr>
        <w:t>Marie-Wagenknecht-Str. 3</w:t>
      </w:r>
      <w:r w:rsidR="00D46F6C" w:rsidRPr="006258C6">
        <w:rPr>
          <w:rFonts w:ascii="Calibri" w:hAnsi="Calibri" w:cs="Calibri"/>
          <w:sz w:val="22"/>
          <w:szCs w:val="22"/>
        </w:rPr>
        <w:t>, 31134 Hildesheim</w:t>
      </w:r>
    </w:p>
    <w:p w14:paraId="4994C773" w14:textId="07AE0EA9" w:rsidR="00D46F6C" w:rsidRPr="006258C6" w:rsidRDefault="00D46F6C" w:rsidP="00D656FC">
      <w:pPr>
        <w:spacing w:after="120"/>
        <w:contextualSpacing/>
        <w:jc w:val="both"/>
        <w:rPr>
          <w:rFonts w:ascii="Calibri" w:hAnsi="Calibri" w:cs="Calibri"/>
          <w:sz w:val="22"/>
          <w:szCs w:val="22"/>
        </w:rPr>
      </w:pPr>
      <w:r w:rsidRPr="006258C6">
        <w:rPr>
          <w:rFonts w:ascii="Calibri" w:hAnsi="Calibri" w:cs="Calibri"/>
          <w:sz w:val="22"/>
          <w:szCs w:val="22"/>
        </w:rPr>
        <w:t>Montag</w:t>
      </w:r>
      <w:r w:rsidR="0054501D" w:rsidRPr="006258C6">
        <w:rPr>
          <w:rFonts w:ascii="Calibri" w:hAnsi="Calibri" w:cs="Calibri"/>
          <w:sz w:val="22"/>
          <w:szCs w:val="22"/>
        </w:rPr>
        <w:t xml:space="preserve">s </w:t>
      </w:r>
      <w:r w:rsidR="0054501D" w:rsidRPr="006258C6">
        <w:rPr>
          <w:rFonts w:ascii="Calibri" w:hAnsi="Calibri" w:cs="Calibri"/>
          <w:sz w:val="22"/>
          <w:szCs w:val="22"/>
        </w:rPr>
        <w:tab/>
      </w:r>
      <w:r w:rsidRPr="006258C6">
        <w:rPr>
          <w:rFonts w:ascii="Calibri" w:hAnsi="Calibri" w:cs="Calibri"/>
          <w:sz w:val="22"/>
          <w:szCs w:val="22"/>
        </w:rPr>
        <w:t>8:30 bis 15:00 Uhr</w:t>
      </w:r>
    </w:p>
    <w:p w14:paraId="6BB46808" w14:textId="3B7523FD" w:rsidR="00D46F6C" w:rsidRPr="006258C6" w:rsidRDefault="00D46F6C" w:rsidP="00D656FC">
      <w:pPr>
        <w:spacing w:after="120"/>
        <w:contextualSpacing/>
        <w:jc w:val="both"/>
        <w:rPr>
          <w:rFonts w:ascii="Calibri" w:hAnsi="Calibri" w:cs="Calibri"/>
          <w:sz w:val="22"/>
          <w:szCs w:val="22"/>
        </w:rPr>
      </w:pPr>
      <w:r w:rsidRPr="006258C6">
        <w:rPr>
          <w:rFonts w:ascii="Calibri" w:hAnsi="Calibri" w:cs="Calibri"/>
          <w:sz w:val="22"/>
          <w:szCs w:val="22"/>
        </w:rPr>
        <w:t>Dienstag</w:t>
      </w:r>
      <w:r w:rsidR="0054501D" w:rsidRPr="006258C6">
        <w:rPr>
          <w:rFonts w:ascii="Calibri" w:hAnsi="Calibri" w:cs="Calibri"/>
          <w:sz w:val="22"/>
          <w:szCs w:val="22"/>
        </w:rPr>
        <w:t>s</w:t>
      </w:r>
      <w:r w:rsidRPr="006258C6">
        <w:rPr>
          <w:rFonts w:ascii="Calibri" w:hAnsi="Calibri" w:cs="Calibri"/>
          <w:sz w:val="22"/>
          <w:szCs w:val="22"/>
        </w:rPr>
        <w:t xml:space="preserve"> </w:t>
      </w:r>
      <w:r w:rsidR="0054501D" w:rsidRPr="006258C6">
        <w:rPr>
          <w:rFonts w:ascii="Calibri" w:hAnsi="Calibri" w:cs="Calibri"/>
          <w:sz w:val="22"/>
          <w:szCs w:val="22"/>
        </w:rPr>
        <w:tab/>
      </w:r>
      <w:r w:rsidRPr="006258C6">
        <w:rPr>
          <w:rFonts w:ascii="Calibri" w:hAnsi="Calibri" w:cs="Calibri"/>
          <w:sz w:val="22"/>
          <w:szCs w:val="22"/>
        </w:rPr>
        <w:t>8:30 bis 12:30 Uhr</w:t>
      </w:r>
    </w:p>
    <w:p w14:paraId="0307F245" w14:textId="17F27C66" w:rsidR="00D46F6C" w:rsidRPr="006258C6" w:rsidRDefault="00D46F6C" w:rsidP="00D656FC">
      <w:pPr>
        <w:spacing w:after="120"/>
        <w:contextualSpacing/>
        <w:jc w:val="both"/>
        <w:rPr>
          <w:rFonts w:ascii="Calibri" w:hAnsi="Calibri" w:cs="Calibri"/>
          <w:sz w:val="22"/>
          <w:szCs w:val="22"/>
        </w:rPr>
      </w:pPr>
      <w:r w:rsidRPr="006258C6">
        <w:rPr>
          <w:rFonts w:ascii="Calibri" w:hAnsi="Calibri" w:cs="Calibri"/>
          <w:sz w:val="22"/>
          <w:szCs w:val="22"/>
        </w:rPr>
        <w:t>Mittwoch</w:t>
      </w:r>
      <w:r w:rsidR="0054501D" w:rsidRPr="006258C6">
        <w:rPr>
          <w:rFonts w:ascii="Calibri" w:hAnsi="Calibri" w:cs="Calibri"/>
          <w:sz w:val="22"/>
          <w:szCs w:val="22"/>
        </w:rPr>
        <w:t>s</w:t>
      </w:r>
      <w:r w:rsidRPr="006258C6">
        <w:rPr>
          <w:rFonts w:ascii="Calibri" w:hAnsi="Calibri" w:cs="Calibri"/>
          <w:sz w:val="22"/>
          <w:szCs w:val="22"/>
        </w:rPr>
        <w:t xml:space="preserve"> </w:t>
      </w:r>
      <w:r w:rsidR="0054501D" w:rsidRPr="006258C6">
        <w:rPr>
          <w:rFonts w:ascii="Calibri" w:hAnsi="Calibri" w:cs="Calibri"/>
          <w:sz w:val="22"/>
          <w:szCs w:val="22"/>
        </w:rPr>
        <w:tab/>
      </w:r>
      <w:r w:rsidRPr="006258C6">
        <w:rPr>
          <w:rFonts w:ascii="Calibri" w:hAnsi="Calibri" w:cs="Calibri"/>
          <w:sz w:val="22"/>
          <w:szCs w:val="22"/>
        </w:rPr>
        <w:t>geschlossen</w:t>
      </w:r>
    </w:p>
    <w:p w14:paraId="62E6022D" w14:textId="4C9B2694" w:rsidR="00D46F6C" w:rsidRPr="006258C6" w:rsidRDefault="00D46F6C" w:rsidP="00D656FC">
      <w:pPr>
        <w:spacing w:after="120"/>
        <w:contextualSpacing/>
        <w:jc w:val="both"/>
        <w:rPr>
          <w:rFonts w:ascii="Calibri" w:hAnsi="Calibri" w:cs="Calibri"/>
          <w:sz w:val="22"/>
          <w:szCs w:val="22"/>
        </w:rPr>
      </w:pPr>
      <w:r w:rsidRPr="006258C6">
        <w:rPr>
          <w:rFonts w:ascii="Calibri" w:hAnsi="Calibri" w:cs="Calibri"/>
          <w:sz w:val="22"/>
          <w:szCs w:val="22"/>
        </w:rPr>
        <w:t>Donnerstag</w:t>
      </w:r>
      <w:r w:rsidR="0054501D" w:rsidRPr="006258C6">
        <w:rPr>
          <w:rFonts w:ascii="Calibri" w:hAnsi="Calibri" w:cs="Calibri"/>
          <w:sz w:val="22"/>
          <w:szCs w:val="22"/>
        </w:rPr>
        <w:t>s</w:t>
      </w:r>
      <w:r w:rsidRPr="006258C6">
        <w:rPr>
          <w:rFonts w:ascii="Calibri" w:hAnsi="Calibri" w:cs="Calibri"/>
          <w:sz w:val="22"/>
          <w:szCs w:val="22"/>
        </w:rPr>
        <w:t xml:space="preserve"> </w:t>
      </w:r>
      <w:r w:rsidR="0054501D" w:rsidRPr="006258C6">
        <w:rPr>
          <w:rFonts w:ascii="Calibri" w:hAnsi="Calibri" w:cs="Calibri"/>
          <w:sz w:val="22"/>
          <w:szCs w:val="22"/>
        </w:rPr>
        <w:tab/>
      </w:r>
      <w:r w:rsidRPr="006258C6">
        <w:rPr>
          <w:rFonts w:ascii="Calibri" w:hAnsi="Calibri" w:cs="Calibri"/>
          <w:sz w:val="22"/>
          <w:szCs w:val="22"/>
        </w:rPr>
        <w:t>8:30 bis 16:30 Uhr sowie nach Vereinbarung bis 18:00 Uhr</w:t>
      </w:r>
    </w:p>
    <w:p w14:paraId="2CEE72A2" w14:textId="7723C737" w:rsidR="00D46F6C" w:rsidRPr="006258C6" w:rsidRDefault="00D46F6C" w:rsidP="00D656FC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6258C6">
        <w:rPr>
          <w:rFonts w:ascii="Calibri" w:hAnsi="Calibri" w:cs="Calibri"/>
          <w:sz w:val="22"/>
          <w:szCs w:val="22"/>
        </w:rPr>
        <w:t>Freitag</w:t>
      </w:r>
      <w:r w:rsidR="0054501D" w:rsidRPr="006258C6">
        <w:rPr>
          <w:rFonts w:ascii="Calibri" w:hAnsi="Calibri" w:cs="Calibri"/>
          <w:sz w:val="22"/>
          <w:szCs w:val="22"/>
        </w:rPr>
        <w:t>s</w:t>
      </w:r>
      <w:r w:rsidRPr="006258C6">
        <w:rPr>
          <w:rFonts w:ascii="Calibri" w:hAnsi="Calibri" w:cs="Calibri"/>
          <w:sz w:val="22"/>
          <w:szCs w:val="22"/>
        </w:rPr>
        <w:t xml:space="preserve"> </w:t>
      </w:r>
      <w:r w:rsidR="0054501D" w:rsidRPr="006258C6">
        <w:rPr>
          <w:rFonts w:ascii="Calibri" w:hAnsi="Calibri" w:cs="Calibri"/>
          <w:sz w:val="22"/>
          <w:szCs w:val="22"/>
        </w:rPr>
        <w:tab/>
      </w:r>
      <w:r w:rsidRPr="006258C6">
        <w:rPr>
          <w:rFonts w:ascii="Calibri" w:hAnsi="Calibri" w:cs="Calibri"/>
          <w:sz w:val="22"/>
          <w:szCs w:val="22"/>
        </w:rPr>
        <w:t>8:30 bis 12:30 Uhr</w:t>
      </w:r>
    </w:p>
    <w:p w14:paraId="52B08C1D" w14:textId="4CFA70CC" w:rsidR="00D46F6C" w:rsidRPr="006258C6" w:rsidRDefault="00D46F6C" w:rsidP="00D656FC">
      <w:pPr>
        <w:spacing w:after="120"/>
        <w:contextualSpacing/>
        <w:jc w:val="both"/>
        <w:rPr>
          <w:rFonts w:ascii="Calibri" w:hAnsi="Calibri" w:cs="Calibri"/>
          <w:sz w:val="22"/>
          <w:szCs w:val="22"/>
        </w:rPr>
      </w:pPr>
      <w:r w:rsidRPr="006258C6">
        <w:rPr>
          <w:rFonts w:ascii="Calibri" w:hAnsi="Calibri" w:cs="Calibri"/>
          <w:sz w:val="22"/>
          <w:szCs w:val="22"/>
        </w:rPr>
        <w:t>Voranmeldung telefonisch unter:</w:t>
      </w:r>
      <w:r w:rsidR="001E3B17" w:rsidRPr="006258C6">
        <w:rPr>
          <w:rFonts w:ascii="Calibri" w:hAnsi="Calibri" w:cs="Calibri"/>
          <w:sz w:val="22"/>
          <w:szCs w:val="22"/>
        </w:rPr>
        <w:t xml:space="preserve"> </w:t>
      </w:r>
      <w:r w:rsidR="0054501D" w:rsidRPr="006258C6">
        <w:rPr>
          <w:rFonts w:ascii="Calibri" w:hAnsi="Calibri" w:cs="Calibri"/>
          <w:sz w:val="22"/>
          <w:szCs w:val="22"/>
        </w:rPr>
        <w:tab/>
      </w:r>
      <w:r w:rsidR="001E3B17" w:rsidRPr="006258C6">
        <w:rPr>
          <w:rFonts w:ascii="Calibri" w:hAnsi="Calibri" w:cs="Calibri"/>
          <w:sz w:val="22"/>
          <w:szCs w:val="22"/>
        </w:rPr>
        <w:t>05121 309-4241</w:t>
      </w:r>
    </w:p>
    <w:p w14:paraId="3A872CE9" w14:textId="54FCF774" w:rsidR="00D46F6C" w:rsidRPr="006258C6" w:rsidRDefault="00D46F6C" w:rsidP="00D656FC">
      <w:pPr>
        <w:spacing w:after="120"/>
        <w:jc w:val="both"/>
        <w:rPr>
          <w:rFonts w:ascii="Calibri" w:hAnsi="Calibri" w:cs="Calibri"/>
          <w:color w:val="FF0000"/>
          <w:sz w:val="22"/>
          <w:szCs w:val="22"/>
        </w:rPr>
      </w:pPr>
      <w:r w:rsidRPr="006258C6">
        <w:rPr>
          <w:rFonts w:ascii="Calibri" w:hAnsi="Calibri" w:cs="Calibri"/>
          <w:sz w:val="22"/>
          <w:szCs w:val="22"/>
        </w:rPr>
        <w:t>Voranmeldung per E-Mail unter:</w:t>
      </w:r>
      <w:r w:rsidR="0054501D" w:rsidRPr="006258C6">
        <w:rPr>
          <w:rFonts w:ascii="Calibri" w:hAnsi="Calibri" w:cs="Calibri"/>
          <w:sz w:val="22"/>
          <w:szCs w:val="22"/>
        </w:rPr>
        <w:tab/>
      </w:r>
      <w:hyperlink r:id="rId8" w:history="1">
        <w:r w:rsidR="0054501D" w:rsidRPr="006258C6">
          <w:rPr>
            <w:rStyle w:val="Hyperlink"/>
            <w:rFonts w:ascii="Calibri" w:hAnsi="Calibri" w:cs="Calibri"/>
            <w:color w:val="auto"/>
            <w:sz w:val="22"/>
            <w:szCs w:val="22"/>
          </w:rPr>
          <w:t>Immissionsschutz@landkreishildesheim.de</w:t>
        </w:r>
      </w:hyperlink>
    </w:p>
    <w:p w14:paraId="7038D9DC" w14:textId="431197A6" w:rsidR="009623B9" w:rsidRPr="006258C6" w:rsidRDefault="0054501D" w:rsidP="00D656FC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6258C6">
        <w:rPr>
          <w:rFonts w:ascii="Calibri" w:hAnsi="Calibri" w:cs="Calibri"/>
          <w:sz w:val="22"/>
          <w:szCs w:val="22"/>
        </w:rPr>
        <w:t xml:space="preserve">Mit dem Ende der </w:t>
      </w:r>
      <w:r w:rsidRPr="0059745C">
        <w:rPr>
          <w:rFonts w:ascii="Calibri" w:hAnsi="Calibri" w:cs="Calibri"/>
          <w:sz w:val="22"/>
          <w:szCs w:val="22"/>
        </w:rPr>
        <w:t>Auslegungsfrist (</w:t>
      </w:r>
      <w:r w:rsidR="00ED46C5">
        <w:rPr>
          <w:rFonts w:ascii="Calibri" w:hAnsi="Calibri" w:cs="Calibri"/>
          <w:sz w:val="22"/>
          <w:szCs w:val="22"/>
        </w:rPr>
        <w:t>03</w:t>
      </w:r>
      <w:r w:rsidR="0059745C" w:rsidRPr="0059745C">
        <w:rPr>
          <w:rFonts w:ascii="Calibri" w:hAnsi="Calibri" w:cs="Calibri"/>
          <w:sz w:val="22"/>
          <w:szCs w:val="22"/>
        </w:rPr>
        <w:t>.0</w:t>
      </w:r>
      <w:r w:rsidR="00ED46C5">
        <w:rPr>
          <w:rFonts w:ascii="Calibri" w:hAnsi="Calibri" w:cs="Calibri"/>
          <w:sz w:val="22"/>
          <w:szCs w:val="22"/>
        </w:rPr>
        <w:t>9</w:t>
      </w:r>
      <w:r w:rsidRPr="0059745C">
        <w:rPr>
          <w:rFonts w:ascii="Calibri" w:hAnsi="Calibri" w:cs="Calibri"/>
          <w:sz w:val="22"/>
          <w:szCs w:val="22"/>
        </w:rPr>
        <w:t xml:space="preserve">.2025) gilt </w:t>
      </w:r>
      <w:r w:rsidRPr="006258C6">
        <w:rPr>
          <w:rFonts w:ascii="Calibri" w:hAnsi="Calibri" w:cs="Calibri"/>
          <w:sz w:val="22"/>
          <w:szCs w:val="22"/>
        </w:rPr>
        <w:t>der Bescheid auch gegenüber Dritten, die keine Einwendungen erhoben haben, als zugestellt.</w:t>
      </w:r>
    </w:p>
    <w:p w14:paraId="7044709F" w14:textId="6B0013A2" w:rsidR="0054501D" w:rsidRPr="006258C6" w:rsidRDefault="0054501D" w:rsidP="00D656FC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6258C6">
        <w:rPr>
          <w:rFonts w:ascii="Calibri" w:hAnsi="Calibri" w:cs="Calibri"/>
          <w:sz w:val="22"/>
          <w:szCs w:val="22"/>
        </w:rPr>
        <w:t xml:space="preserve">Der Bescheid und seine Begründung können bis zum Ablauf der Widerspruchsfrist, schriftlich oder elektronisch bei dem Landkreis Hildesheim (unter der o. g. Adresse) angefordert werden. </w:t>
      </w:r>
    </w:p>
    <w:p w14:paraId="036BB661" w14:textId="77777777" w:rsidR="0054501D" w:rsidRPr="006258C6" w:rsidRDefault="0054501D" w:rsidP="00D656FC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6258C6">
        <w:rPr>
          <w:rFonts w:ascii="Calibri" w:hAnsi="Calibri" w:cs="Calibri"/>
          <w:sz w:val="22"/>
          <w:szCs w:val="22"/>
        </w:rPr>
        <w:t xml:space="preserve">Diese Bekanntmachung und der Genehmigungsbescheid sind auch in dem zentralen UVP-Portal Niedersachsen unter https://uvp.niedersachsen.de/portal/ einzusehen. </w:t>
      </w:r>
    </w:p>
    <w:p w14:paraId="40227532" w14:textId="0490372C" w:rsidR="00D74944" w:rsidRDefault="0054501D" w:rsidP="00D656FC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6258C6">
        <w:rPr>
          <w:rFonts w:ascii="Calibri" w:hAnsi="Calibri" w:cs="Calibri"/>
          <w:sz w:val="22"/>
          <w:szCs w:val="22"/>
        </w:rPr>
        <w:t>Der verfügende Teil der Genehmigung und die Rechtsbehelfsbelehrung werden wie nachfolgend aufgeführt öffentlich bekannt gemacht:</w:t>
      </w:r>
    </w:p>
    <w:p w14:paraId="2BA137C7" w14:textId="77777777" w:rsidR="00944F88" w:rsidRPr="006258C6" w:rsidRDefault="00944F88" w:rsidP="00D656FC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4EE82528" w14:textId="6FA70D57" w:rsidR="000320AB" w:rsidRPr="006258C6" w:rsidRDefault="000320AB" w:rsidP="00345382">
      <w:pPr>
        <w:pStyle w:val="Listenabsatz"/>
        <w:spacing w:after="120"/>
        <w:ind w:left="0"/>
        <w:jc w:val="center"/>
        <w:rPr>
          <w:rFonts w:ascii="Calibri" w:hAnsi="Calibri" w:cs="Calibri"/>
          <w:sz w:val="22"/>
          <w:szCs w:val="22"/>
        </w:rPr>
      </w:pPr>
      <w:r w:rsidRPr="006258C6">
        <w:rPr>
          <w:rFonts w:ascii="Calibri" w:hAnsi="Calibri" w:cs="Calibri"/>
          <w:b/>
          <w:bCs/>
          <w:sz w:val="22"/>
          <w:szCs w:val="22"/>
        </w:rPr>
        <w:lastRenderedPageBreak/>
        <w:t>I.    Tenor</w:t>
      </w:r>
    </w:p>
    <w:p w14:paraId="58EA707D" w14:textId="77777777" w:rsidR="006258C6" w:rsidRPr="006258C6" w:rsidRDefault="006258C6" w:rsidP="006258C6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6258C6">
        <w:rPr>
          <w:rFonts w:ascii="Calibri" w:hAnsi="Calibri" w:cs="Calibri"/>
          <w:sz w:val="22"/>
          <w:szCs w:val="22"/>
        </w:rPr>
        <w:t>Ihnen wird aufgrund Ihres Antrages vom 11.07.2024, zuletzt ergänzt per E-Mail vom 28.05.2025, die Genehmigung zur Errichtung und zum Betrieb einer WEA vom Typ Enercon E 160 EP5 - E3, mit einer Nennleistung von 5,56 MW, einer Nabenhöhe von 166,6 m und einem Rotordurchmesser von 160,0 m nach Maßgabe der eingereichten Unterlagen erteilt.</w:t>
      </w:r>
    </w:p>
    <w:p w14:paraId="3145DFEA" w14:textId="5057E40F" w:rsidR="000320AB" w:rsidRPr="006258C6" w:rsidRDefault="000320AB" w:rsidP="000320AB">
      <w:pPr>
        <w:numPr>
          <w:ilvl w:val="0"/>
          <w:numId w:val="1"/>
        </w:numPr>
        <w:spacing w:after="120"/>
        <w:ind w:left="567" w:hanging="578"/>
        <w:jc w:val="both"/>
        <w:rPr>
          <w:rFonts w:ascii="Calibri" w:hAnsi="Calibri" w:cs="Calibri"/>
          <w:sz w:val="22"/>
          <w:szCs w:val="22"/>
        </w:rPr>
      </w:pPr>
      <w:r w:rsidRPr="006258C6">
        <w:rPr>
          <w:rFonts w:ascii="Calibri" w:hAnsi="Calibri" w:cs="Calibri"/>
          <w:b/>
          <w:bCs/>
          <w:sz w:val="22"/>
          <w:szCs w:val="22"/>
        </w:rPr>
        <w:t>Gegenstand der Genehmigung</w:t>
      </w:r>
    </w:p>
    <w:p w14:paraId="60ABED2C" w14:textId="44042D5B" w:rsidR="000320AB" w:rsidRPr="006258C6" w:rsidRDefault="000320AB" w:rsidP="000320AB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6258C6">
        <w:rPr>
          <w:rFonts w:ascii="Calibri" w:hAnsi="Calibri" w:cs="Calibri"/>
          <w:sz w:val="22"/>
          <w:szCs w:val="22"/>
        </w:rPr>
        <w:t>Diese Genehmigung umfasst im Wesentlichen die Errichtung und den Betrieb der folgende</w:t>
      </w:r>
      <w:r w:rsidR="000C2AB5" w:rsidRPr="006258C6">
        <w:rPr>
          <w:rFonts w:ascii="Calibri" w:hAnsi="Calibri" w:cs="Calibri"/>
          <w:sz w:val="22"/>
          <w:szCs w:val="22"/>
        </w:rPr>
        <w:t>n</w:t>
      </w:r>
      <w:r w:rsidRPr="006258C6">
        <w:rPr>
          <w:rFonts w:ascii="Calibri" w:hAnsi="Calibri" w:cs="Calibri"/>
          <w:sz w:val="22"/>
          <w:szCs w:val="22"/>
        </w:rPr>
        <w:t xml:space="preserve"> Anlage: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1158"/>
        <w:gridCol w:w="1024"/>
        <w:gridCol w:w="568"/>
        <w:gridCol w:w="859"/>
        <w:gridCol w:w="941"/>
        <w:gridCol w:w="1108"/>
        <w:gridCol w:w="1496"/>
        <w:gridCol w:w="1496"/>
      </w:tblGrid>
      <w:tr w:rsidR="006258C6" w:rsidRPr="007C7ECC" w14:paraId="4DB8AFC9" w14:textId="77777777" w:rsidTr="007C7ECC">
        <w:trPr>
          <w:trHeight w:val="397"/>
        </w:trPr>
        <w:tc>
          <w:tcPr>
            <w:tcW w:w="37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B47B8B" w14:textId="77777777" w:rsidR="006258C6" w:rsidRPr="007C7ECC" w:rsidRDefault="006258C6" w:rsidP="00C93310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Hlk198889346"/>
            <w:r w:rsidRPr="007C7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WEA-Nr.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</w:tcBorders>
            <w:vAlign w:val="center"/>
          </w:tcPr>
          <w:p w14:paraId="60F437B8" w14:textId="77777777" w:rsidR="006258C6" w:rsidRPr="007C7ECC" w:rsidRDefault="006258C6" w:rsidP="00C93310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7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Gemeinde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</w:tcBorders>
            <w:vAlign w:val="center"/>
          </w:tcPr>
          <w:p w14:paraId="140A7ED7" w14:textId="5674B9E5" w:rsidR="006258C6" w:rsidRPr="007C7ECC" w:rsidRDefault="006258C6" w:rsidP="00C93310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Gemar-</w:t>
            </w:r>
            <w:proofErr w:type="spellStart"/>
            <w:r w:rsidRPr="007C7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kung</w:t>
            </w:r>
            <w:proofErr w:type="spellEnd"/>
          </w:p>
        </w:tc>
        <w:tc>
          <w:tcPr>
            <w:tcW w:w="300" w:type="pct"/>
            <w:vMerge w:val="restart"/>
            <w:tcBorders>
              <w:top w:val="single" w:sz="4" w:space="0" w:color="auto"/>
            </w:tcBorders>
            <w:vAlign w:val="center"/>
          </w:tcPr>
          <w:p w14:paraId="71B0C549" w14:textId="77777777" w:rsidR="006258C6" w:rsidRPr="007C7ECC" w:rsidRDefault="006258C6" w:rsidP="00C93310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Flur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</w:tcBorders>
            <w:vAlign w:val="center"/>
          </w:tcPr>
          <w:p w14:paraId="258D70CA" w14:textId="77777777" w:rsidR="006258C6" w:rsidRPr="007C7ECC" w:rsidRDefault="006258C6" w:rsidP="00C93310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Flur-stück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E2CC52F" w14:textId="77777777" w:rsidR="006258C6" w:rsidRPr="007C7ECC" w:rsidRDefault="006258C6" w:rsidP="00C93310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7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Koordinaten</w:t>
            </w:r>
          </w:p>
          <w:p w14:paraId="569560B5" w14:textId="77777777" w:rsidR="006258C6" w:rsidRPr="007C7ECC" w:rsidRDefault="006258C6" w:rsidP="00C93310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7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UTM</w:t>
            </w:r>
            <w:r w:rsidRPr="007C7E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7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ETRS 89 Zone 32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BABE848" w14:textId="77777777" w:rsidR="006258C6" w:rsidRPr="007C7ECC" w:rsidRDefault="006258C6" w:rsidP="00C93310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7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Koordinaten</w:t>
            </w:r>
          </w:p>
          <w:p w14:paraId="4CFAD48B" w14:textId="77777777" w:rsidR="006258C6" w:rsidRPr="007C7ECC" w:rsidRDefault="006258C6" w:rsidP="00C93310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7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UTM</w:t>
            </w:r>
            <w:r w:rsidRPr="007C7E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7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WGS 84</w:t>
            </w:r>
          </w:p>
        </w:tc>
      </w:tr>
      <w:tr w:rsidR="006258C6" w:rsidRPr="007C7ECC" w14:paraId="36EA3FE7" w14:textId="77777777" w:rsidTr="007C7ECC">
        <w:trPr>
          <w:trHeight w:val="227"/>
        </w:trPr>
        <w:tc>
          <w:tcPr>
            <w:tcW w:w="378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13CA350" w14:textId="77777777" w:rsidR="006258C6" w:rsidRPr="007C7ECC" w:rsidRDefault="006258C6" w:rsidP="00C93310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vMerge/>
            <w:tcBorders>
              <w:bottom w:val="single" w:sz="12" w:space="0" w:color="auto"/>
            </w:tcBorders>
          </w:tcPr>
          <w:p w14:paraId="4E52001D" w14:textId="77777777" w:rsidR="006258C6" w:rsidRPr="007C7ECC" w:rsidRDefault="006258C6" w:rsidP="00C93310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  <w:vMerge/>
            <w:tcBorders>
              <w:bottom w:val="single" w:sz="12" w:space="0" w:color="auto"/>
            </w:tcBorders>
            <w:vAlign w:val="center"/>
          </w:tcPr>
          <w:p w14:paraId="3ADB4063" w14:textId="77777777" w:rsidR="006258C6" w:rsidRPr="007C7ECC" w:rsidRDefault="006258C6" w:rsidP="00C93310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bottom w:val="single" w:sz="12" w:space="0" w:color="auto"/>
            </w:tcBorders>
            <w:vAlign w:val="center"/>
          </w:tcPr>
          <w:p w14:paraId="0841E65E" w14:textId="77777777" w:rsidR="006258C6" w:rsidRPr="007C7ECC" w:rsidRDefault="006258C6" w:rsidP="00C93310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Merge/>
            <w:tcBorders>
              <w:bottom w:val="single" w:sz="12" w:space="0" w:color="auto"/>
            </w:tcBorders>
            <w:vAlign w:val="center"/>
          </w:tcPr>
          <w:p w14:paraId="632F53CD" w14:textId="77777777" w:rsidR="006258C6" w:rsidRPr="007C7ECC" w:rsidRDefault="006258C6" w:rsidP="00C93310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nil"/>
              <w:bottom w:val="single" w:sz="12" w:space="0" w:color="auto"/>
            </w:tcBorders>
            <w:vAlign w:val="center"/>
          </w:tcPr>
          <w:p w14:paraId="29AECD65" w14:textId="77777777" w:rsidR="006258C6" w:rsidRPr="007C7ECC" w:rsidRDefault="006258C6" w:rsidP="00C93310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7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</w:t>
            </w:r>
          </w:p>
        </w:tc>
        <w:tc>
          <w:tcPr>
            <w:tcW w:w="581" w:type="pct"/>
            <w:tcBorders>
              <w:top w:val="nil"/>
              <w:bottom w:val="single" w:sz="12" w:space="0" w:color="auto"/>
            </w:tcBorders>
            <w:vAlign w:val="center"/>
          </w:tcPr>
          <w:p w14:paraId="320A6114" w14:textId="77777777" w:rsidR="006258C6" w:rsidRPr="007C7ECC" w:rsidRDefault="006258C6" w:rsidP="00C93310">
            <w:pPr>
              <w:spacing w:after="12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7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Nord</w:t>
            </w:r>
          </w:p>
        </w:tc>
        <w:tc>
          <w:tcPr>
            <w:tcW w:w="783" w:type="pct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33AF762" w14:textId="77777777" w:rsidR="006258C6" w:rsidRPr="007C7ECC" w:rsidRDefault="006258C6" w:rsidP="00C93310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7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</w:t>
            </w:r>
          </w:p>
        </w:tc>
        <w:tc>
          <w:tcPr>
            <w:tcW w:w="866" w:type="pct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14:paraId="18315082" w14:textId="77777777" w:rsidR="006258C6" w:rsidRPr="007C7ECC" w:rsidRDefault="006258C6" w:rsidP="00C93310">
            <w:pPr>
              <w:spacing w:after="120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7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Nord</w:t>
            </w:r>
          </w:p>
        </w:tc>
      </w:tr>
      <w:tr w:rsidR="007C7ECC" w:rsidRPr="007C7ECC" w14:paraId="16516EC4" w14:textId="77777777" w:rsidTr="007C7ECC">
        <w:trPr>
          <w:trHeight w:val="283"/>
        </w:trPr>
        <w:tc>
          <w:tcPr>
            <w:tcW w:w="378" w:type="pct"/>
            <w:tcBorders>
              <w:top w:val="single" w:sz="12" w:space="0" w:color="auto"/>
              <w:right w:val="single" w:sz="4" w:space="0" w:color="auto"/>
            </w:tcBorders>
          </w:tcPr>
          <w:p w14:paraId="53A24EFE" w14:textId="77777777" w:rsidR="007C7ECC" w:rsidRPr="007C7ECC" w:rsidRDefault="007C7ECC" w:rsidP="007C7ECC">
            <w:pPr>
              <w:autoSpaceDE w:val="0"/>
              <w:autoSpaceDN w:val="0"/>
              <w:adjustRightInd w:val="0"/>
              <w:spacing w:after="120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EC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607" w:type="pct"/>
            <w:tcBorders>
              <w:top w:val="single" w:sz="12" w:space="0" w:color="auto"/>
            </w:tcBorders>
          </w:tcPr>
          <w:p w14:paraId="14BD4A75" w14:textId="77777777" w:rsidR="007C7ECC" w:rsidRPr="007C7ECC" w:rsidRDefault="007C7ECC" w:rsidP="007C7ECC">
            <w:p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C7ECC">
              <w:rPr>
                <w:rFonts w:ascii="Calibri" w:hAnsi="Calibri" w:cs="Calibri"/>
                <w:sz w:val="22"/>
                <w:szCs w:val="22"/>
              </w:rPr>
              <w:t>Sibbesse</w:t>
            </w:r>
          </w:p>
        </w:tc>
        <w:tc>
          <w:tcPr>
            <w:tcW w:w="538" w:type="pct"/>
            <w:tcBorders>
              <w:top w:val="single" w:sz="12" w:space="0" w:color="auto"/>
            </w:tcBorders>
          </w:tcPr>
          <w:p w14:paraId="3CDE185C" w14:textId="77777777" w:rsidR="007C7ECC" w:rsidRPr="007C7ECC" w:rsidRDefault="007C7ECC" w:rsidP="007C7ECC">
            <w:p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C7ECC">
              <w:rPr>
                <w:rFonts w:ascii="Calibri" w:hAnsi="Calibri" w:cs="Calibri"/>
                <w:sz w:val="22"/>
                <w:szCs w:val="22"/>
              </w:rPr>
              <w:t>Almstedt</w:t>
            </w:r>
          </w:p>
        </w:tc>
        <w:tc>
          <w:tcPr>
            <w:tcW w:w="300" w:type="pct"/>
            <w:tcBorders>
              <w:top w:val="single" w:sz="12" w:space="0" w:color="auto"/>
            </w:tcBorders>
          </w:tcPr>
          <w:p w14:paraId="2F59618E" w14:textId="77777777" w:rsidR="007C7ECC" w:rsidRPr="007C7ECC" w:rsidRDefault="007C7ECC" w:rsidP="007C7ECC">
            <w:pPr>
              <w:autoSpaceDE w:val="0"/>
              <w:autoSpaceDN w:val="0"/>
              <w:adjustRightInd w:val="0"/>
              <w:spacing w:after="120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EC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2" w:type="pct"/>
            <w:tcBorders>
              <w:top w:val="single" w:sz="12" w:space="0" w:color="auto"/>
            </w:tcBorders>
          </w:tcPr>
          <w:p w14:paraId="13006027" w14:textId="77777777" w:rsidR="007C7ECC" w:rsidRPr="007C7ECC" w:rsidRDefault="007C7ECC" w:rsidP="007C7ECC">
            <w:pPr>
              <w:autoSpaceDE w:val="0"/>
              <w:autoSpaceDN w:val="0"/>
              <w:adjustRightInd w:val="0"/>
              <w:spacing w:after="120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ECC">
              <w:rPr>
                <w:rFonts w:ascii="Calibri" w:hAnsi="Calibri" w:cs="Calibri"/>
                <w:color w:val="000000"/>
                <w:sz w:val="22"/>
                <w:szCs w:val="22"/>
              </w:rPr>
              <w:t>273/83</w:t>
            </w:r>
          </w:p>
        </w:tc>
        <w:tc>
          <w:tcPr>
            <w:tcW w:w="495" w:type="pct"/>
            <w:tcBorders>
              <w:top w:val="single" w:sz="12" w:space="0" w:color="auto"/>
            </w:tcBorders>
          </w:tcPr>
          <w:p w14:paraId="10756A4C" w14:textId="77777777" w:rsidR="007C7ECC" w:rsidRPr="007C7ECC" w:rsidRDefault="007C7ECC" w:rsidP="007C7ECC">
            <w:pPr>
              <w:autoSpaceDE w:val="0"/>
              <w:autoSpaceDN w:val="0"/>
              <w:adjustRightInd w:val="0"/>
              <w:spacing w:after="120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ECC">
              <w:rPr>
                <w:rFonts w:ascii="Calibri" w:hAnsi="Calibri" w:cs="Calibri"/>
                <w:sz w:val="22"/>
                <w:szCs w:val="22"/>
              </w:rPr>
              <w:t>566.016</w:t>
            </w:r>
          </w:p>
        </w:tc>
        <w:tc>
          <w:tcPr>
            <w:tcW w:w="581" w:type="pct"/>
            <w:tcBorders>
              <w:top w:val="single" w:sz="12" w:space="0" w:color="auto"/>
            </w:tcBorders>
          </w:tcPr>
          <w:p w14:paraId="037BACF2" w14:textId="77777777" w:rsidR="007C7ECC" w:rsidRPr="007C7ECC" w:rsidRDefault="007C7ECC" w:rsidP="007C7ECC">
            <w:pPr>
              <w:autoSpaceDE w:val="0"/>
              <w:autoSpaceDN w:val="0"/>
              <w:adjustRightInd w:val="0"/>
              <w:spacing w:after="120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ECC">
              <w:rPr>
                <w:rFonts w:ascii="Calibri" w:hAnsi="Calibri" w:cs="Calibri"/>
                <w:sz w:val="22"/>
                <w:szCs w:val="22"/>
              </w:rPr>
              <w:t>5.766.310</w:t>
            </w:r>
          </w:p>
        </w:tc>
        <w:tc>
          <w:tcPr>
            <w:tcW w:w="783" w:type="pct"/>
            <w:tcBorders>
              <w:top w:val="single" w:sz="12" w:space="0" w:color="auto"/>
            </w:tcBorders>
          </w:tcPr>
          <w:p w14:paraId="3AA67065" w14:textId="09C14B70" w:rsidR="007C7ECC" w:rsidRPr="007C7ECC" w:rsidRDefault="007C7ECC" w:rsidP="007C7ECC">
            <w:pPr>
              <w:autoSpaceDE w:val="0"/>
              <w:autoSpaceDN w:val="0"/>
              <w:adjustRightInd w:val="0"/>
              <w:spacing w:after="120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ECC">
              <w:rPr>
                <w:rFonts w:ascii="Calibri" w:hAnsi="Calibri" w:cs="Calibri"/>
                <w:sz w:val="22"/>
                <w:szCs w:val="22"/>
              </w:rPr>
              <w:t>9°57’45,2412“</w:t>
            </w:r>
          </w:p>
        </w:tc>
        <w:tc>
          <w:tcPr>
            <w:tcW w:w="866" w:type="pct"/>
            <w:tcBorders>
              <w:top w:val="single" w:sz="12" w:space="0" w:color="auto"/>
            </w:tcBorders>
          </w:tcPr>
          <w:p w14:paraId="1E329A2D" w14:textId="2A1A0BFD" w:rsidR="007C7ECC" w:rsidRPr="007C7ECC" w:rsidRDefault="007C7ECC" w:rsidP="007C7ECC">
            <w:pPr>
              <w:autoSpaceDE w:val="0"/>
              <w:autoSpaceDN w:val="0"/>
              <w:adjustRightInd w:val="0"/>
              <w:spacing w:after="120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ECC">
              <w:rPr>
                <w:rFonts w:ascii="Calibri" w:hAnsi="Calibri" w:cs="Calibri"/>
                <w:sz w:val="22"/>
                <w:szCs w:val="22"/>
              </w:rPr>
              <w:t>52°2’36,4812“</w:t>
            </w:r>
          </w:p>
        </w:tc>
      </w:tr>
    </w:tbl>
    <w:bookmarkEnd w:id="0"/>
    <w:p w14:paraId="05DD8095" w14:textId="09A87B37" w:rsidR="006258C6" w:rsidRPr="006258C6" w:rsidRDefault="007C7ECC" w:rsidP="006258C6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6258C6" w:rsidRPr="006258C6">
        <w:rPr>
          <w:rFonts w:ascii="Calibri" w:hAnsi="Calibri" w:cs="Calibri"/>
          <w:sz w:val="22"/>
          <w:szCs w:val="22"/>
        </w:rPr>
        <w:t>Die in dem anliegenden Inhaltsverzeichnis vom 08.05.2025 genannten Antragsunterlagen sind Bestandteil dieses Genehmigungsbescheides und liegen diesem zugrunde.</w:t>
      </w:r>
    </w:p>
    <w:p w14:paraId="1373CC0D" w14:textId="77777777" w:rsidR="000320AB" w:rsidRPr="006258C6" w:rsidRDefault="000320AB" w:rsidP="000320AB">
      <w:pPr>
        <w:numPr>
          <w:ilvl w:val="0"/>
          <w:numId w:val="1"/>
        </w:numPr>
        <w:spacing w:after="120"/>
        <w:ind w:left="567" w:hanging="578"/>
        <w:jc w:val="both"/>
        <w:rPr>
          <w:rFonts w:ascii="Calibri" w:hAnsi="Calibri" w:cs="Calibri"/>
          <w:sz w:val="22"/>
          <w:szCs w:val="22"/>
        </w:rPr>
      </w:pPr>
      <w:r w:rsidRPr="006258C6">
        <w:rPr>
          <w:rFonts w:ascii="Calibri" w:hAnsi="Calibri" w:cs="Calibri"/>
          <w:b/>
          <w:bCs/>
          <w:sz w:val="22"/>
          <w:szCs w:val="22"/>
        </w:rPr>
        <w:t>Konzentrationswirkung</w:t>
      </w:r>
    </w:p>
    <w:p w14:paraId="28859680" w14:textId="77777777" w:rsidR="006258C6" w:rsidRPr="006258C6" w:rsidRDefault="006258C6" w:rsidP="006258C6">
      <w:pPr>
        <w:spacing w:after="120"/>
        <w:jc w:val="both"/>
        <w:rPr>
          <w:rFonts w:ascii="Calibri" w:eastAsia="Times New Roman" w:hAnsi="Calibri" w:cs="Times New Roman"/>
          <w:kern w:val="0"/>
          <w:sz w:val="22"/>
          <w:szCs w:val="22"/>
          <w:lang w:eastAsia="de-DE"/>
          <w14:ligatures w14:val="none"/>
        </w:rPr>
      </w:pPr>
      <w:r w:rsidRPr="006258C6">
        <w:rPr>
          <w:rFonts w:ascii="Calibri" w:eastAsia="Times New Roman" w:hAnsi="Calibri" w:cs="Times New Roman"/>
          <w:kern w:val="0"/>
          <w:sz w:val="22"/>
          <w:szCs w:val="22"/>
          <w:lang w:eastAsia="de-DE"/>
          <w14:ligatures w14:val="none"/>
        </w:rPr>
        <w:t>Diese Genehmigung schließt gem. § 13 BImSchG die folgenden behördlichen Entscheidungen mit ein:</w:t>
      </w:r>
    </w:p>
    <w:p w14:paraId="27EB7076" w14:textId="77777777" w:rsidR="006258C6" w:rsidRPr="006258C6" w:rsidRDefault="006258C6" w:rsidP="006258C6">
      <w:pPr>
        <w:numPr>
          <w:ilvl w:val="0"/>
          <w:numId w:val="3"/>
        </w:numPr>
        <w:spacing w:after="120" w:line="276" w:lineRule="auto"/>
        <w:ind w:left="851" w:hanging="851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eastAsia="de-DE"/>
          <w14:ligatures w14:val="none"/>
        </w:rPr>
      </w:pPr>
      <w:r w:rsidRPr="006258C6">
        <w:rPr>
          <w:rFonts w:ascii="Calibri" w:eastAsia="Times New Roman" w:hAnsi="Calibri" w:cs="Times New Roman"/>
          <w:bCs/>
          <w:kern w:val="0"/>
          <w:sz w:val="22"/>
          <w:szCs w:val="22"/>
          <w:lang w:eastAsia="de-DE"/>
          <w14:ligatures w14:val="none"/>
        </w:rPr>
        <w:t xml:space="preserve">Baugenehmigung nach § 70 der Niedersächsischen Bauordnung (NBauO) </w:t>
      </w:r>
    </w:p>
    <w:p w14:paraId="0E462F0B" w14:textId="77777777" w:rsidR="006258C6" w:rsidRPr="006258C6" w:rsidRDefault="006258C6" w:rsidP="006258C6">
      <w:pPr>
        <w:numPr>
          <w:ilvl w:val="0"/>
          <w:numId w:val="3"/>
        </w:numPr>
        <w:spacing w:after="120" w:line="276" w:lineRule="auto"/>
        <w:ind w:left="851" w:hanging="851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eastAsia="de-DE"/>
          <w14:ligatures w14:val="none"/>
        </w:rPr>
      </w:pPr>
      <w:r w:rsidRPr="006258C6">
        <w:rPr>
          <w:rFonts w:ascii="Calibri" w:eastAsia="Times New Roman" w:hAnsi="Calibri" w:cs="Times New Roman"/>
          <w:bCs/>
          <w:kern w:val="0"/>
          <w:sz w:val="22"/>
          <w:szCs w:val="22"/>
          <w:lang w:eastAsia="de-DE"/>
          <w14:ligatures w14:val="none"/>
        </w:rPr>
        <w:t>Denkmalrechtliche Genehmigung der Erdarbeiten nach §§ 10 und 13 Niedersächsisches Denkmalschutzgesetz (NDSchG)</w:t>
      </w:r>
    </w:p>
    <w:p w14:paraId="35877A1C" w14:textId="77777777" w:rsidR="006258C6" w:rsidRPr="006258C6" w:rsidRDefault="006258C6" w:rsidP="006258C6">
      <w:pPr>
        <w:numPr>
          <w:ilvl w:val="0"/>
          <w:numId w:val="3"/>
        </w:numPr>
        <w:spacing w:after="120" w:line="276" w:lineRule="auto"/>
        <w:ind w:left="851" w:hanging="851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eastAsia="de-DE"/>
          <w14:ligatures w14:val="none"/>
        </w:rPr>
      </w:pPr>
      <w:bookmarkStart w:id="1" w:name="_Hlk127966387"/>
      <w:r w:rsidRPr="006258C6">
        <w:rPr>
          <w:rFonts w:ascii="Calibri" w:eastAsia="Times New Roman" w:hAnsi="Calibri" w:cs="Times New Roman"/>
          <w:bCs/>
          <w:kern w:val="0"/>
          <w:sz w:val="22"/>
          <w:szCs w:val="22"/>
          <w:lang w:eastAsia="de-DE"/>
          <w14:ligatures w14:val="none"/>
        </w:rPr>
        <w:t>Luftverkehrsrechtliche Zustimmung nach § 14 Abs. 1 Luftverkehrsgesetz (LuftVG)</w:t>
      </w:r>
    </w:p>
    <w:bookmarkEnd w:id="1"/>
    <w:p w14:paraId="29645818" w14:textId="77777777" w:rsidR="006258C6" w:rsidRPr="006258C6" w:rsidRDefault="006258C6" w:rsidP="006258C6">
      <w:pPr>
        <w:spacing w:after="120"/>
        <w:jc w:val="both"/>
        <w:rPr>
          <w:rFonts w:ascii="Calibri" w:eastAsia="Times New Roman" w:hAnsi="Calibri" w:cs="Times New Roman"/>
          <w:kern w:val="0"/>
          <w:sz w:val="22"/>
          <w:szCs w:val="22"/>
          <w:lang w:eastAsia="de-DE"/>
          <w14:ligatures w14:val="none"/>
        </w:rPr>
      </w:pPr>
      <w:r w:rsidRPr="006258C6">
        <w:rPr>
          <w:rFonts w:ascii="Calibri" w:eastAsia="Times New Roman" w:hAnsi="Calibri" w:cs="Times New Roman"/>
          <w:kern w:val="0"/>
          <w:sz w:val="22"/>
          <w:szCs w:val="22"/>
          <w:lang w:eastAsia="de-DE"/>
          <w14:ligatures w14:val="none"/>
        </w:rPr>
        <w:t>Im Übrigen ergeht diese Genehmigung unbeschadet der behördlichen Entscheidungen, die nach § 13 BImSchG nicht von der Genehmigung eingeschlossen werden.</w:t>
      </w:r>
    </w:p>
    <w:p w14:paraId="099454FB" w14:textId="77777777" w:rsidR="006258C6" w:rsidRPr="006258C6" w:rsidRDefault="006258C6" w:rsidP="006258C6">
      <w:pPr>
        <w:numPr>
          <w:ilvl w:val="0"/>
          <w:numId w:val="1"/>
        </w:numPr>
        <w:spacing w:after="120" w:line="276" w:lineRule="auto"/>
        <w:ind w:left="851" w:hanging="851"/>
        <w:jc w:val="both"/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de-DE"/>
          <w14:ligatures w14:val="none"/>
        </w:rPr>
      </w:pPr>
      <w:r w:rsidRPr="006258C6">
        <w:rPr>
          <w:rFonts w:ascii="Calibri" w:eastAsia="Times New Roman" w:hAnsi="Calibri" w:cs="Times New Roman"/>
          <w:b/>
          <w:kern w:val="0"/>
          <w:sz w:val="22"/>
          <w:szCs w:val="22"/>
          <w:lang w:eastAsia="de-DE"/>
          <w14:ligatures w14:val="none"/>
        </w:rPr>
        <w:t>Kostenentscheidung</w:t>
      </w:r>
    </w:p>
    <w:p w14:paraId="17C04AAA" w14:textId="0AD873BB" w:rsidR="000320AB" w:rsidRPr="006258C6" w:rsidRDefault="006258C6" w:rsidP="006258C6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6258C6">
        <w:rPr>
          <w:rFonts w:ascii="Calibri" w:eastAsia="Times New Roman" w:hAnsi="Calibri" w:cs="Times New Roman"/>
          <w:kern w:val="0"/>
          <w:sz w:val="22"/>
          <w:szCs w:val="22"/>
          <w:lang w:eastAsia="de-DE"/>
          <w14:ligatures w14:val="none"/>
        </w:rPr>
        <w:t>Die Kosten dieses Verfahrens haben Sie zu tragen. Über die Höhe der Kosten ergeht ein gesonderter Bescheid.</w:t>
      </w:r>
    </w:p>
    <w:p w14:paraId="3868F689" w14:textId="4F72A291" w:rsidR="000320AB" w:rsidRPr="006258C6" w:rsidRDefault="000320AB" w:rsidP="00345382">
      <w:pPr>
        <w:spacing w:after="120"/>
        <w:jc w:val="center"/>
        <w:rPr>
          <w:rFonts w:ascii="Calibri" w:hAnsi="Calibri" w:cs="Calibri"/>
          <w:sz w:val="22"/>
          <w:szCs w:val="22"/>
        </w:rPr>
      </w:pPr>
      <w:r w:rsidRPr="006258C6">
        <w:rPr>
          <w:rFonts w:ascii="Calibri" w:hAnsi="Calibri" w:cs="Calibri"/>
          <w:b/>
          <w:bCs/>
          <w:sz w:val="22"/>
          <w:szCs w:val="22"/>
        </w:rPr>
        <w:t>II. - IV.</w:t>
      </w:r>
    </w:p>
    <w:p w14:paraId="3F2A3B3A" w14:textId="6C584F62" w:rsidR="0054501D" w:rsidRPr="006258C6" w:rsidRDefault="000320AB" w:rsidP="000320AB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6258C6">
        <w:rPr>
          <w:rFonts w:ascii="Calibri" w:hAnsi="Calibri" w:cs="Calibri"/>
          <w:sz w:val="22"/>
          <w:szCs w:val="22"/>
        </w:rPr>
        <w:t>Der Bescheid ist an die Nebenbestimmungen des Abschnitts II., die Hinweise des Abschnittes III. und die Begründung des Abschnittes IV. gebunden. Diese Abschnitte sind hier nicht abgedruckt.</w:t>
      </w:r>
    </w:p>
    <w:p w14:paraId="0FA24ECB" w14:textId="66BC9977" w:rsidR="000320AB" w:rsidRPr="006258C6" w:rsidRDefault="000320AB" w:rsidP="00345382">
      <w:pPr>
        <w:spacing w:after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6258C6">
        <w:rPr>
          <w:rFonts w:ascii="Calibri" w:hAnsi="Calibri" w:cs="Calibri"/>
          <w:b/>
          <w:bCs/>
          <w:sz w:val="22"/>
          <w:szCs w:val="22"/>
        </w:rPr>
        <w:t>V.    Rechtsbehelfsbelehrung</w:t>
      </w:r>
    </w:p>
    <w:p w14:paraId="2E785288" w14:textId="77777777" w:rsidR="006258C6" w:rsidRPr="006258C6" w:rsidRDefault="006258C6" w:rsidP="006258C6">
      <w:pPr>
        <w:spacing w:after="120"/>
        <w:jc w:val="both"/>
        <w:rPr>
          <w:rFonts w:ascii="Calibri" w:hAnsi="Calibri" w:cs="Calibri"/>
          <w:sz w:val="22"/>
          <w:szCs w:val="22"/>
        </w:rPr>
      </w:pPr>
      <w:bookmarkStart w:id="2" w:name="_Hlk198903796"/>
      <w:r w:rsidRPr="006258C6">
        <w:rPr>
          <w:rFonts w:ascii="Calibri" w:hAnsi="Calibri" w:cs="Calibri"/>
          <w:sz w:val="22"/>
          <w:szCs w:val="22"/>
        </w:rPr>
        <w:t>Gegen diesen Bescheid kann innerhalb eines Monats nach Bekanntgabe Widerspruch erhoben werden. Der Widerspruch ist beim Landkreis Hildesheim, Marie-Wagenknecht-Str. 3, 31134 Hildesheim, einzulegen.</w:t>
      </w:r>
    </w:p>
    <w:p w14:paraId="5902FD01" w14:textId="77777777" w:rsidR="006258C6" w:rsidRPr="006258C6" w:rsidRDefault="006258C6" w:rsidP="006258C6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6258C6">
        <w:rPr>
          <w:rFonts w:ascii="Calibri" w:hAnsi="Calibri" w:cs="Calibri"/>
          <w:sz w:val="22"/>
          <w:szCs w:val="22"/>
        </w:rPr>
        <w:t>Der Widerspruch eines Dritten hat gem. § 63 Abs. 1 BImSchG keine aufschiebende Wirkung und ist gem. § 63 Abs. 1 BImSchG binnen eines Monats nach seiner Erhebung zu begründen.</w:t>
      </w:r>
    </w:p>
    <w:p w14:paraId="62B0E1C8" w14:textId="77777777" w:rsidR="006258C6" w:rsidRPr="006258C6" w:rsidRDefault="006258C6" w:rsidP="006258C6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6258C6">
        <w:rPr>
          <w:rFonts w:ascii="Calibri" w:hAnsi="Calibri" w:cs="Calibri"/>
          <w:sz w:val="22"/>
          <w:szCs w:val="22"/>
        </w:rPr>
        <w:t xml:space="preserve">Ein Antrag auf Anordnung der aufschiebenden Wirkung des Widerspruchs gegen diesen Bescheid kann bei dem Niedersächsischen Oberverwaltungsgericht Lüneburg, Uelzener Straße 40, 21335 Lüneburg, nach § 63 Abs. 2 BImSchG i.V.m. § 80 Abs. 5 S. 1 der </w:t>
      </w:r>
      <w:bookmarkStart w:id="3" w:name="_Hlk173311741"/>
      <w:r w:rsidRPr="006258C6">
        <w:rPr>
          <w:rFonts w:ascii="Calibri" w:hAnsi="Calibri" w:cs="Calibri"/>
          <w:sz w:val="22"/>
          <w:szCs w:val="22"/>
        </w:rPr>
        <w:t xml:space="preserve">Verwaltungsgerichtsordnung (VwGO) </w:t>
      </w:r>
      <w:bookmarkEnd w:id="3"/>
      <w:r w:rsidRPr="006258C6">
        <w:rPr>
          <w:rFonts w:ascii="Calibri" w:hAnsi="Calibri" w:cs="Calibri"/>
          <w:sz w:val="22"/>
          <w:szCs w:val="22"/>
        </w:rPr>
        <w:t>nur innerhalb eines Monats nach der Zustellung des Bescheids gestellt und begründet werden.</w:t>
      </w:r>
    </w:p>
    <w:bookmarkEnd w:id="2"/>
    <w:p w14:paraId="24183D7D" w14:textId="5F3DAB7E" w:rsidR="00D46F6C" w:rsidRPr="006258C6" w:rsidRDefault="00D46F6C" w:rsidP="00944F88">
      <w:pPr>
        <w:jc w:val="both"/>
        <w:rPr>
          <w:rFonts w:ascii="Calibri" w:hAnsi="Calibri" w:cs="Calibri"/>
          <w:b/>
          <w:sz w:val="22"/>
          <w:szCs w:val="22"/>
        </w:rPr>
      </w:pPr>
      <w:r w:rsidRPr="006258C6">
        <w:rPr>
          <w:rFonts w:ascii="Calibri" w:hAnsi="Calibri" w:cs="Calibri"/>
          <w:sz w:val="22"/>
          <w:szCs w:val="22"/>
        </w:rPr>
        <w:t>Hildesheim</w:t>
      </w:r>
      <w:r w:rsidRPr="0059745C">
        <w:rPr>
          <w:rFonts w:ascii="Calibri" w:hAnsi="Calibri" w:cs="Calibri"/>
          <w:sz w:val="22"/>
          <w:szCs w:val="22"/>
        </w:rPr>
        <w:t>,</w:t>
      </w:r>
      <w:r w:rsidR="006C4949" w:rsidRPr="0059745C">
        <w:rPr>
          <w:rFonts w:ascii="Calibri" w:hAnsi="Calibri" w:cs="Calibri"/>
          <w:sz w:val="22"/>
          <w:szCs w:val="22"/>
        </w:rPr>
        <w:t xml:space="preserve"> </w:t>
      </w:r>
      <w:r w:rsidR="00ED46C5">
        <w:rPr>
          <w:rFonts w:ascii="Calibri" w:hAnsi="Calibri" w:cs="Calibri"/>
          <w:sz w:val="22"/>
          <w:szCs w:val="22"/>
        </w:rPr>
        <w:t>20</w:t>
      </w:r>
      <w:r w:rsidR="006258C6" w:rsidRPr="0059745C">
        <w:rPr>
          <w:rFonts w:ascii="Calibri" w:hAnsi="Calibri" w:cs="Calibri"/>
          <w:sz w:val="22"/>
          <w:szCs w:val="22"/>
        </w:rPr>
        <w:t>.08.</w:t>
      </w:r>
      <w:r w:rsidR="006C4949" w:rsidRPr="0059745C">
        <w:rPr>
          <w:rFonts w:ascii="Calibri" w:hAnsi="Calibri" w:cs="Calibri"/>
          <w:sz w:val="22"/>
          <w:szCs w:val="22"/>
        </w:rPr>
        <w:t>2025</w:t>
      </w:r>
      <w:r w:rsidR="00944F88">
        <w:rPr>
          <w:rFonts w:ascii="Calibri" w:hAnsi="Calibri" w:cs="Calibri"/>
          <w:sz w:val="22"/>
          <w:szCs w:val="22"/>
        </w:rPr>
        <w:tab/>
      </w:r>
      <w:r w:rsidR="00944F88">
        <w:rPr>
          <w:rFonts w:ascii="Calibri" w:hAnsi="Calibri" w:cs="Calibri"/>
          <w:sz w:val="22"/>
          <w:szCs w:val="22"/>
        </w:rPr>
        <w:tab/>
      </w:r>
      <w:r w:rsidR="00944F88">
        <w:rPr>
          <w:rFonts w:ascii="Calibri" w:hAnsi="Calibri" w:cs="Calibri"/>
          <w:sz w:val="22"/>
          <w:szCs w:val="22"/>
        </w:rPr>
        <w:tab/>
      </w:r>
      <w:r w:rsidRPr="006258C6">
        <w:rPr>
          <w:rFonts w:ascii="Calibri" w:hAnsi="Calibri" w:cs="Calibri"/>
          <w:b/>
          <w:sz w:val="22"/>
          <w:szCs w:val="22"/>
        </w:rPr>
        <w:t>Landkreis Hildesheim</w:t>
      </w:r>
    </w:p>
    <w:p w14:paraId="50FBB123" w14:textId="0D96013C" w:rsidR="00D46F6C" w:rsidRPr="006258C6" w:rsidRDefault="00D46F6C" w:rsidP="00944F88">
      <w:pPr>
        <w:spacing w:after="120"/>
        <w:ind w:left="2832" w:firstLine="708"/>
        <w:contextualSpacing/>
        <w:rPr>
          <w:rFonts w:ascii="Calibri" w:hAnsi="Calibri" w:cs="Calibri"/>
          <w:sz w:val="22"/>
          <w:szCs w:val="22"/>
        </w:rPr>
      </w:pPr>
      <w:r w:rsidRPr="006258C6">
        <w:rPr>
          <w:rFonts w:ascii="Calibri" w:hAnsi="Calibri" w:cs="Calibri"/>
          <w:sz w:val="22"/>
          <w:szCs w:val="22"/>
        </w:rPr>
        <w:t>Der Landrat</w:t>
      </w:r>
    </w:p>
    <w:p w14:paraId="6EFD3F1C" w14:textId="77777777" w:rsidR="00944F88" w:rsidRDefault="00D46F6C" w:rsidP="00944F88">
      <w:pPr>
        <w:spacing w:after="120"/>
        <w:ind w:left="2832" w:firstLine="708"/>
        <w:rPr>
          <w:rFonts w:ascii="Calibri" w:hAnsi="Calibri" w:cs="Calibri"/>
          <w:sz w:val="22"/>
          <w:szCs w:val="22"/>
        </w:rPr>
      </w:pPr>
      <w:r w:rsidRPr="006258C6">
        <w:rPr>
          <w:rFonts w:ascii="Calibri" w:hAnsi="Calibri" w:cs="Calibri"/>
          <w:sz w:val="22"/>
          <w:szCs w:val="22"/>
        </w:rPr>
        <w:t>Im Auftrag</w:t>
      </w:r>
    </w:p>
    <w:p w14:paraId="570C4247" w14:textId="13D1B444" w:rsidR="00D46F6C" w:rsidRPr="006258C6" w:rsidRDefault="00331BA9" w:rsidP="00944F88">
      <w:pPr>
        <w:spacing w:after="120"/>
        <w:ind w:left="2832" w:firstLine="708"/>
        <w:rPr>
          <w:rFonts w:ascii="Calibri" w:hAnsi="Calibri" w:cs="Calibri"/>
          <w:sz w:val="22"/>
          <w:szCs w:val="22"/>
        </w:rPr>
      </w:pPr>
      <w:proofErr w:type="spellStart"/>
      <w:r w:rsidRPr="006258C6">
        <w:rPr>
          <w:rFonts w:ascii="Calibri" w:hAnsi="Calibri" w:cs="Calibri"/>
          <w:sz w:val="22"/>
          <w:szCs w:val="22"/>
        </w:rPr>
        <w:t>Martong</w:t>
      </w:r>
      <w:bookmarkStart w:id="4" w:name="_GoBack"/>
      <w:bookmarkEnd w:id="4"/>
      <w:proofErr w:type="spellEnd"/>
    </w:p>
    <w:sectPr w:rsidR="00D46F6C" w:rsidRPr="006258C6" w:rsidSect="004C31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AAF55" w14:textId="77777777" w:rsidR="0059745C" w:rsidRDefault="0059745C" w:rsidP="0059745C">
      <w:r>
        <w:separator/>
      </w:r>
    </w:p>
  </w:endnote>
  <w:endnote w:type="continuationSeparator" w:id="0">
    <w:p w14:paraId="5672B094" w14:textId="77777777" w:rsidR="0059745C" w:rsidRDefault="0059745C" w:rsidP="0059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0A590" w14:textId="77777777" w:rsidR="0059745C" w:rsidRDefault="005974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17984" w14:textId="77777777" w:rsidR="0059745C" w:rsidRDefault="0059745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1348" w14:textId="77777777" w:rsidR="0059745C" w:rsidRDefault="005974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85076" w14:textId="77777777" w:rsidR="0059745C" w:rsidRDefault="0059745C" w:rsidP="0059745C">
      <w:r>
        <w:separator/>
      </w:r>
    </w:p>
  </w:footnote>
  <w:footnote w:type="continuationSeparator" w:id="0">
    <w:p w14:paraId="371BE9AE" w14:textId="77777777" w:rsidR="0059745C" w:rsidRDefault="0059745C" w:rsidP="00597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9D9A" w14:textId="77777777" w:rsidR="0059745C" w:rsidRDefault="0059745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46A84" w14:textId="7C8CD7EC" w:rsidR="0059745C" w:rsidRDefault="0059745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FDB7D" w14:textId="77777777" w:rsidR="0059745C" w:rsidRDefault="005974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52A81"/>
    <w:multiLevelType w:val="hybridMultilevel"/>
    <w:tmpl w:val="34480D10"/>
    <w:lvl w:ilvl="0" w:tplc="9470142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45366"/>
    <w:multiLevelType w:val="hybridMultilevel"/>
    <w:tmpl w:val="34480D10"/>
    <w:lvl w:ilvl="0" w:tplc="9470142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A4258"/>
    <w:multiLevelType w:val="hybridMultilevel"/>
    <w:tmpl w:val="400EA51A"/>
    <w:lvl w:ilvl="0" w:tplc="4A32CB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B5A5A"/>
    <w:multiLevelType w:val="hybridMultilevel"/>
    <w:tmpl w:val="6680A230"/>
    <w:lvl w:ilvl="0" w:tplc="9ADA21A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A136B2"/>
    <w:multiLevelType w:val="hybridMultilevel"/>
    <w:tmpl w:val="0BA63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6C"/>
    <w:rsid w:val="00000A5C"/>
    <w:rsid w:val="00001AEF"/>
    <w:rsid w:val="00017681"/>
    <w:rsid w:val="00024EB8"/>
    <w:rsid w:val="000320AB"/>
    <w:rsid w:val="000C2AB5"/>
    <w:rsid w:val="001423EC"/>
    <w:rsid w:val="00153A62"/>
    <w:rsid w:val="00163112"/>
    <w:rsid w:val="001D172D"/>
    <w:rsid w:val="001E3B17"/>
    <w:rsid w:val="00247055"/>
    <w:rsid w:val="00281FD3"/>
    <w:rsid w:val="002A2630"/>
    <w:rsid w:val="002C187B"/>
    <w:rsid w:val="00331BA9"/>
    <w:rsid w:val="00345382"/>
    <w:rsid w:val="00387CA9"/>
    <w:rsid w:val="003B29EF"/>
    <w:rsid w:val="003D14C6"/>
    <w:rsid w:val="004404D3"/>
    <w:rsid w:val="00481D5B"/>
    <w:rsid w:val="004B5B12"/>
    <w:rsid w:val="004C31C1"/>
    <w:rsid w:val="0054501D"/>
    <w:rsid w:val="00555217"/>
    <w:rsid w:val="00587F5A"/>
    <w:rsid w:val="0059745C"/>
    <w:rsid w:val="005A0501"/>
    <w:rsid w:val="00601FE4"/>
    <w:rsid w:val="0061626D"/>
    <w:rsid w:val="006258C6"/>
    <w:rsid w:val="006C4949"/>
    <w:rsid w:val="00717D13"/>
    <w:rsid w:val="007300C6"/>
    <w:rsid w:val="00746D0F"/>
    <w:rsid w:val="007C7ECC"/>
    <w:rsid w:val="007E5CCE"/>
    <w:rsid w:val="007F7B8B"/>
    <w:rsid w:val="00811FB0"/>
    <w:rsid w:val="00876AE0"/>
    <w:rsid w:val="00944F88"/>
    <w:rsid w:val="009623B9"/>
    <w:rsid w:val="00964071"/>
    <w:rsid w:val="00A13E95"/>
    <w:rsid w:val="00AC3659"/>
    <w:rsid w:val="00AC54CF"/>
    <w:rsid w:val="00B46ACC"/>
    <w:rsid w:val="00B801FC"/>
    <w:rsid w:val="00B85EF6"/>
    <w:rsid w:val="00BB2D3D"/>
    <w:rsid w:val="00C0613C"/>
    <w:rsid w:val="00C12069"/>
    <w:rsid w:val="00C25D6D"/>
    <w:rsid w:val="00C94C22"/>
    <w:rsid w:val="00CD0A5F"/>
    <w:rsid w:val="00D24CB5"/>
    <w:rsid w:val="00D46F6C"/>
    <w:rsid w:val="00D656FC"/>
    <w:rsid w:val="00D737C0"/>
    <w:rsid w:val="00D74944"/>
    <w:rsid w:val="00D8505C"/>
    <w:rsid w:val="00DB50A0"/>
    <w:rsid w:val="00E35C7A"/>
    <w:rsid w:val="00E53FB7"/>
    <w:rsid w:val="00E55930"/>
    <w:rsid w:val="00E90FC5"/>
    <w:rsid w:val="00EC7A90"/>
    <w:rsid w:val="00ED46C5"/>
    <w:rsid w:val="00F229EB"/>
    <w:rsid w:val="00F5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6A9C26"/>
  <w15:chartTrackingRefBased/>
  <w15:docId w15:val="{E8EC7CD3-68DB-CC42-8FB2-B285E541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46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46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46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46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46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46F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46F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46F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46F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46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6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6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6F6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6F6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6F6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6F6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46F6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6F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46F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46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46F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46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46F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46F6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46F6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46F6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46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46F6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46F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1E3B1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3B1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974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745C"/>
  </w:style>
  <w:style w:type="paragraph" w:styleId="Fuzeile">
    <w:name w:val="footer"/>
    <w:basedOn w:val="Standard"/>
    <w:link w:val="FuzeileZchn"/>
    <w:uiPriority w:val="99"/>
    <w:unhideWhenUsed/>
    <w:rsid w:val="005974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7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missionsschutz@landkreishildesheim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landkreishildesheim.de/bekanntmachungenwindenergieanlage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Jan-Oliver Kliemann</dc:creator>
  <cp:keywords/>
  <dc:description/>
  <cp:lastModifiedBy>Joerg Engel</cp:lastModifiedBy>
  <cp:revision>4</cp:revision>
  <cp:lastPrinted>2025-01-20T14:36:00Z</cp:lastPrinted>
  <dcterms:created xsi:type="dcterms:W3CDTF">2025-08-13T07:10:00Z</dcterms:created>
  <dcterms:modified xsi:type="dcterms:W3CDTF">2025-08-15T04:58:00Z</dcterms:modified>
</cp:coreProperties>
</file>