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0FE0D" w14:textId="77777777" w:rsidR="00041689" w:rsidRDefault="00041689"/>
    <w:p w14:paraId="7E7EF2A4" w14:textId="77777777" w:rsidR="000A3111" w:rsidRDefault="000A3111">
      <w:pPr>
        <w:sectPr w:rsidR="000A3111" w:rsidSect="00B008D3">
          <w:headerReference w:type="default" r:id="rId8"/>
          <w:headerReference w:type="first" r:id="rId9"/>
          <w:footerReference w:type="first" r:id="rId10"/>
          <w:pgSz w:w="11906" w:h="16838" w:code="9"/>
          <w:pgMar w:top="1229" w:right="623" w:bottom="1985" w:left="1361" w:header="720" w:footer="720" w:gutter="0"/>
          <w:cols w:space="720"/>
          <w:titlePg/>
        </w:sectPr>
      </w:pPr>
    </w:p>
    <w:p w14:paraId="672F6713" w14:textId="5E12D62B" w:rsidR="00A74088" w:rsidRDefault="00A74088"/>
    <w:p w14:paraId="13AF25F0" w14:textId="77777777" w:rsidR="00483780" w:rsidRDefault="00483780"/>
    <w:p w14:paraId="20923A84" w14:textId="77777777" w:rsidR="00116223" w:rsidRPr="00116223" w:rsidRDefault="00116223" w:rsidP="00116223">
      <w:pPr>
        <w:keepNext/>
        <w:keepLines/>
        <w:spacing w:after="5" w:line="249" w:lineRule="auto"/>
        <w:ind w:left="10" w:right="464"/>
        <w:outlineLvl w:val="0"/>
        <w:rPr>
          <w:rFonts w:eastAsia="Arial" w:cs="Arial"/>
          <w:b/>
          <w:color w:val="000000"/>
          <w:sz w:val="24"/>
          <w:szCs w:val="22"/>
        </w:rPr>
      </w:pPr>
      <w:r w:rsidRPr="00116223">
        <w:rPr>
          <w:rFonts w:eastAsia="Arial" w:cs="Arial"/>
          <w:b/>
          <w:color w:val="000000"/>
          <w:szCs w:val="22"/>
        </w:rPr>
        <w:t>Vermerk zur allgemeinen Vorprüfung des Einzelfalls gemäß</w:t>
      </w:r>
      <w:r w:rsidR="00833138">
        <w:rPr>
          <w:rFonts w:eastAsia="Arial" w:cs="Arial"/>
          <w:b/>
          <w:color w:val="000000"/>
          <w:szCs w:val="22"/>
        </w:rPr>
        <w:t xml:space="preserve"> </w:t>
      </w:r>
      <w:r w:rsidR="00833138" w:rsidRPr="00116223">
        <w:rPr>
          <w:rFonts w:eastAsia="Arial" w:cs="Arial"/>
          <w:b/>
          <w:color w:val="000000"/>
          <w:szCs w:val="22"/>
        </w:rPr>
        <w:t>§</w:t>
      </w:r>
      <w:r w:rsidR="00833138">
        <w:rPr>
          <w:rFonts w:eastAsia="Arial" w:cs="Arial"/>
          <w:b/>
          <w:color w:val="000000"/>
          <w:szCs w:val="22"/>
        </w:rPr>
        <w:t> </w:t>
      </w:r>
      <w:r w:rsidR="00833138" w:rsidRPr="00116223">
        <w:rPr>
          <w:rFonts w:eastAsia="Arial" w:cs="Arial"/>
          <w:b/>
          <w:color w:val="000000"/>
          <w:szCs w:val="22"/>
        </w:rPr>
        <w:t>1 Abs. 1 Nr. 1</w:t>
      </w:r>
      <w:r w:rsidR="00833138">
        <w:rPr>
          <w:rFonts w:eastAsia="Arial" w:cs="Arial"/>
          <w:b/>
          <w:color w:val="000000"/>
          <w:szCs w:val="22"/>
        </w:rPr>
        <w:t>, § 5 Abs. 1 und § 7 Abs. 1</w:t>
      </w:r>
      <w:r w:rsidRPr="00116223">
        <w:rPr>
          <w:rFonts w:eastAsia="Arial" w:cs="Arial"/>
          <w:b/>
          <w:color w:val="000000"/>
          <w:szCs w:val="22"/>
        </w:rPr>
        <w:t xml:space="preserve"> UVPG i. V. m. Ziffer 13.16 der Anlage 1 </w:t>
      </w:r>
      <w:r w:rsidR="00833138">
        <w:rPr>
          <w:rFonts w:eastAsia="Arial" w:cs="Arial"/>
          <w:b/>
          <w:color w:val="000000"/>
          <w:szCs w:val="22"/>
        </w:rPr>
        <w:t xml:space="preserve">zum </w:t>
      </w:r>
      <w:r w:rsidRPr="00116223">
        <w:rPr>
          <w:rFonts w:eastAsia="Arial" w:cs="Arial"/>
          <w:b/>
          <w:color w:val="000000"/>
          <w:szCs w:val="22"/>
        </w:rPr>
        <w:t xml:space="preserve">UVPG </w:t>
      </w:r>
    </w:p>
    <w:p w14:paraId="24DBA209" w14:textId="77777777" w:rsidR="00116223" w:rsidRPr="00116223" w:rsidRDefault="00116223" w:rsidP="00116223">
      <w:pPr>
        <w:spacing w:line="259" w:lineRule="auto"/>
        <w:rPr>
          <w:rFonts w:eastAsia="Arial" w:cs="Arial"/>
          <w:color w:val="000000"/>
          <w:szCs w:val="22"/>
        </w:rPr>
      </w:pPr>
      <w:r w:rsidRPr="00116223">
        <w:rPr>
          <w:rFonts w:eastAsia="Arial" w:cs="Arial"/>
          <w:color w:val="000000"/>
          <w:szCs w:val="22"/>
        </w:rPr>
        <w:t xml:space="preserve"> </w:t>
      </w:r>
    </w:p>
    <w:p w14:paraId="18E40312" w14:textId="77777777" w:rsidR="00116223" w:rsidRPr="00116223" w:rsidRDefault="00116223" w:rsidP="00116223">
      <w:pPr>
        <w:spacing w:line="259" w:lineRule="auto"/>
        <w:rPr>
          <w:rFonts w:eastAsia="Arial" w:cs="Arial"/>
          <w:color w:val="000000"/>
          <w:szCs w:val="22"/>
        </w:rPr>
      </w:pPr>
      <w:r w:rsidRPr="00116223">
        <w:rPr>
          <w:rFonts w:eastAsia="Arial" w:cs="Arial"/>
          <w:b/>
          <w:color w:val="000000"/>
          <w:szCs w:val="22"/>
        </w:rPr>
        <w:t>Antragsteller:</w:t>
      </w:r>
      <w:r w:rsidRPr="00116223">
        <w:rPr>
          <w:rFonts w:eastAsia="Arial" w:cs="Arial"/>
          <w:color w:val="000000"/>
          <w:szCs w:val="22"/>
        </w:rPr>
        <w:tab/>
      </w:r>
      <w:r w:rsidRPr="00116223">
        <w:rPr>
          <w:rFonts w:eastAsia="Arial" w:cs="Arial"/>
          <w:color w:val="000000"/>
          <w:szCs w:val="22"/>
        </w:rPr>
        <w:tab/>
        <w:t>Artlenburger Deichverband</w:t>
      </w:r>
    </w:p>
    <w:p w14:paraId="7E568E2B" w14:textId="77777777" w:rsidR="00116223" w:rsidRPr="00116223" w:rsidRDefault="00116223" w:rsidP="00116223">
      <w:pPr>
        <w:spacing w:line="259" w:lineRule="auto"/>
        <w:rPr>
          <w:rFonts w:eastAsia="Arial" w:cs="Arial"/>
          <w:color w:val="000000"/>
          <w:szCs w:val="22"/>
        </w:rPr>
      </w:pPr>
    </w:p>
    <w:p w14:paraId="59991682" w14:textId="30E70EAF" w:rsidR="00116223" w:rsidRPr="00116223" w:rsidRDefault="00116223" w:rsidP="00774DCB">
      <w:pPr>
        <w:spacing w:after="5" w:line="249" w:lineRule="auto"/>
        <w:ind w:left="2832" w:right="464" w:hanging="2832"/>
        <w:rPr>
          <w:rFonts w:eastAsia="Arial" w:cs="Arial"/>
          <w:color w:val="000000"/>
          <w:szCs w:val="22"/>
        </w:rPr>
      </w:pPr>
      <w:r w:rsidRPr="00116223">
        <w:rPr>
          <w:rFonts w:eastAsia="Arial" w:cs="Arial"/>
          <w:b/>
          <w:color w:val="000000"/>
          <w:szCs w:val="22"/>
        </w:rPr>
        <w:t>Maßnahme:</w:t>
      </w:r>
      <w:r w:rsidRPr="00116223">
        <w:rPr>
          <w:rFonts w:eastAsia="Arial" w:cs="Arial"/>
          <w:color w:val="000000"/>
          <w:szCs w:val="22"/>
        </w:rPr>
        <w:tab/>
      </w:r>
      <w:r w:rsidR="00774DCB">
        <w:rPr>
          <w:rFonts w:eastAsia="Arial" w:cs="Arial"/>
          <w:color w:val="000000"/>
          <w:szCs w:val="22"/>
        </w:rPr>
        <w:t>Deichbaumaßnahme</w:t>
      </w:r>
      <w:r w:rsidR="00D965A1">
        <w:rPr>
          <w:rFonts w:eastAsia="Arial" w:cs="Arial"/>
          <w:color w:val="000000"/>
          <w:szCs w:val="22"/>
        </w:rPr>
        <w:t xml:space="preserve"> </w:t>
      </w:r>
      <w:r w:rsidR="00774DCB">
        <w:rPr>
          <w:rFonts w:eastAsia="Arial" w:cs="Arial"/>
          <w:color w:val="000000"/>
          <w:szCs w:val="22"/>
        </w:rPr>
        <w:t>am rechten Schutzde</w:t>
      </w:r>
      <w:r w:rsidR="003B1463">
        <w:rPr>
          <w:rFonts w:eastAsia="Arial" w:cs="Arial"/>
          <w:color w:val="000000"/>
          <w:szCs w:val="22"/>
        </w:rPr>
        <w:t>ich des Ilmenaukanals zwischen F</w:t>
      </w:r>
      <w:r w:rsidR="00774DCB">
        <w:rPr>
          <w:rFonts w:eastAsia="Arial" w:cs="Arial"/>
          <w:color w:val="000000"/>
          <w:szCs w:val="22"/>
        </w:rPr>
        <w:t xml:space="preserve">ahrenholz und </w:t>
      </w:r>
      <w:proofErr w:type="spellStart"/>
      <w:r w:rsidR="00774DCB">
        <w:rPr>
          <w:rFonts w:eastAsia="Arial" w:cs="Arial"/>
          <w:color w:val="000000"/>
          <w:szCs w:val="22"/>
        </w:rPr>
        <w:t>Oldershausen</w:t>
      </w:r>
      <w:proofErr w:type="spellEnd"/>
      <w:r w:rsidR="00774DCB">
        <w:rPr>
          <w:rFonts w:eastAsia="Arial" w:cs="Arial"/>
          <w:color w:val="000000"/>
          <w:szCs w:val="22"/>
        </w:rPr>
        <w:t>,</w:t>
      </w:r>
      <w:r w:rsidR="00D965A1">
        <w:rPr>
          <w:rFonts w:eastAsia="Arial" w:cs="Arial"/>
          <w:color w:val="000000"/>
          <w:szCs w:val="22"/>
        </w:rPr>
        <w:t xml:space="preserve"> </w:t>
      </w:r>
      <w:r w:rsidR="003B1463">
        <w:rPr>
          <w:rFonts w:eastAsia="Arial" w:cs="Arial"/>
          <w:color w:val="000000"/>
          <w:szCs w:val="22"/>
        </w:rPr>
        <w:t>Samtgemeinde Elbmarsch</w:t>
      </w:r>
      <w:r w:rsidRPr="00116223">
        <w:rPr>
          <w:rFonts w:eastAsia="Arial" w:cs="Arial"/>
          <w:color w:val="000000"/>
          <w:szCs w:val="22"/>
        </w:rPr>
        <w:t>, Landkreis Harburg</w:t>
      </w:r>
    </w:p>
    <w:p w14:paraId="6101620D" w14:textId="77777777" w:rsidR="00116223" w:rsidRPr="00116223" w:rsidRDefault="00116223" w:rsidP="00116223">
      <w:pPr>
        <w:spacing w:line="259" w:lineRule="auto"/>
        <w:rPr>
          <w:rFonts w:eastAsia="Arial" w:cs="Arial"/>
          <w:color w:val="000000"/>
          <w:szCs w:val="22"/>
        </w:rPr>
      </w:pPr>
    </w:p>
    <w:p w14:paraId="7D7DE279" w14:textId="1C7F6FD0" w:rsidR="003D3CFD" w:rsidRDefault="00116223" w:rsidP="00116223">
      <w:pPr>
        <w:spacing w:after="5" w:line="249" w:lineRule="auto"/>
        <w:ind w:left="2832" w:right="619" w:hanging="2832"/>
        <w:rPr>
          <w:rFonts w:eastAsia="Arial" w:cs="Arial"/>
          <w:color w:val="000000"/>
          <w:szCs w:val="22"/>
        </w:rPr>
      </w:pPr>
      <w:r w:rsidRPr="00116223">
        <w:rPr>
          <w:rFonts w:eastAsia="Arial" w:cs="Arial"/>
          <w:b/>
          <w:color w:val="000000"/>
          <w:szCs w:val="22"/>
        </w:rPr>
        <w:t>Unterlagen:</w:t>
      </w:r>
      <w:r w:rsidRPr="00116223">
        <w:rPr>
          <w:rFonts w:eastAsia="Arial" w:cs="Arial"/>
          <w:b/>
          <w:color w:val="000000"/>
          <w:szCs w:val="22"/>
        </w:rPr>
        <w:tab/>
      </w:r>
      <w:r w:rsidR="00D965A1">
        <w:rPr>
          <w:rFonts w:eastAsia="Arial" w:cs="Arial"/>
          <w:color w:val="000000"/>
          <w:szCs w:val="22"/>
        </w:rPr>
        <w:t>Antrag des Antragstelle</w:t>
      </w:r>
      <w:bookmarkStart w:id="18" w:name="_GoBack"/>
      <w:bookmarkEnd w:id="18"/>
      <w:r w:rsidR="00D965A1">
        <w:rPr>
          <w:rFonts w:eastAsia="Arial" w:cs="Arial"/>
          <w:color w:val="000000"/>
          <w:szCs w:val="22"/>
        </w:rPr>
        <w:t>rs</w:t>
      </w:r>
      <w:r w:rsidRPr="00116223">
        <w:rPr>
          <w:rFonts w:eastAsia="Arial" w:cs="Arial"/>
          <w:color w:val="000000"/>
          <w:szCs w:val="22"/>
        </w:rPr>
        <w:t xml:space="preserve"> auf allgemeine Vorprüfung des Einzelfalls gemäß §§ 1 Abs. 1 Nr. 1, 5 Abs. 1 Nr. 1 und 7 Abs. 1 UVPG i. V. m. Ziffer 13.16 der Anlage 1 UVPG</w:t>
      </w:r>
      <w:r w:rsidR="003A0833">
        <w:rPr>
          <w:rFonts w:eastAsia="Arial" w:cs="Arial"/>
          <w:color w:val="000000"/>
          <w:szCs w:val="22"/>
        </w:rPr>
        <w:t xml:space="preserve"> vom </w:t>
      </w:r>
      <w:r w:rsidR="00042F7F" w:rsidRPr="00042F7F">
        <w:rPr>
          <w:rFonts w:eastAsia="Arial" w:cs="Arial"/>
          <w:color w:val="000000"/>
          <w:szCs w:val="22"/>
        </w:rPr>
        <w:t>18.03</w:t>
      </w:r>
      <w:r w:rsidR="003A0833" w:rsidRPr="00042F7F">
        <w:rPr>
          <w:rFonts w:eastAsia="Arial" w:cs="Arial"/>
          <w:color w:val="000000"/>
          <w:szCs w:val="22"/>
        </w:rPr>
        <w:t>.2019</w:t>
      </w:r>
      <w:r w:rsidR="00042F7F">
        <w:rPr>
          <w:rFonts w:eastAsia="Arial" w:cs="Arial"/>
          <w:color w:val="000000"/>
          <w:szCs w:val="22"/>
        </w:rPr>
        <w:t xml:space="preserve">, </w:t>
      </w:r>
      <w:r w:rsidRPr="00116223">
        <w:rPr>
          <w:rFonts w:eastAsia="Arial" w:cs="Arial"/>
          <w:color w:val="000000"/>
          <w:szCs w:val="22"/>
        </w:rPr>
        <w:t xml:space="preserve">dem die „Unterlage </w:t>
      </w:r>
      <w:r w:rsidR="00042F7F">
        <w:rPr>
          <w:rFonts w:eastAsia="Arial" w:cs="Arial"/>
          <w:color w:val="000000"/>
          <w:szCs w:val="22"/>
        </w:rPr>
        <w:t>für die allgemeine Vorprüfung des Einzelfalls gemäß § 7 UVPG</w:t>
      </w:r>
      <w:r w:rsidRPr="00116223">
        <w:rPr>
          <w:rFonts w:eastAsia="Arial" w:cs="Arial"/>
          <w:color w:val="000000"/>
          <w:szCs w:val="22"/>
        </w:rPr>
        <w:t>“ beigefügt war.</w:t>
      </w:r>
      <w:r w:rsidR="003D3CFD">
        <w:rPr>
          <w:rFonts w:eastAsia="Arial" w:cs="Arial"/>
          <w:color w:val="000000"/>
          <w:szCs w:val="22"/>
        </w:rPr>
        <w:br/>
      </w:r>
    </w:p>
    <w:p w14:paraId="5FF14BD0" w14:textId="2A72DF8B" w:rsidR="003D3CFD" w:rsidRPr="003D3CFD" w:rsidRDefault="003D3CFD" w:rsidP="00116223">
      <w:pPr>
        <w:spacing w:after="5" w:line="249" w:lineRule="auto"/>
        <w:ind w:left="2832" w:right="619" w:hanging="2832"/>
        <w:rPr>
          <w:rFonts w:eastAsia="Arial" w:cs="Arial"/>
          <w:color w:val="000000"/>
          <w:szCs w:val="22"/>
        </w:rPr>
      </w:pPr>
      <w:r>
        <w:rPr>
          <w:rFonts w:eastAsia="Arial" w:cs="Arial"/>
          <w:b/>
          <w:color w:val="000000"/>
          <w:szCs w:val="22"/>
        </w:rPr>
        <w:tab/>
      </w:r>
      <w:r>
        <w:rPr>
          <w:rFonts w:eastAsia="Arial" w:cs="Arial"/>
          <w:color w:val="000000"/>
          <w:szCs w:val="22"/>
        </w:rPr>
        <w:t>Stellungnahme des Landkreis Harburg vom 22. Juli 2019</w:t>
      </w:r>
    </w:p>
    <w:p w14:paraId="2DEBDC4E" w14:textId="77777777" w:rsidR="003D3CFD" w:rsidRDefault="003D3CFD" w:rsidP="00116223">
      <w:pPr>
        <w:spacing w:after="5" w:line="249" w:lineRule="auto"/>
        <w:ind w:left="2832" w:right="619" w:hanging="2832"/>
        <w:rPr>
          <w:rFonts w:eastAsia="Arial" w:cs="Arial"/>
          <w:color w:val="000000"/>
          <w:szCs w:val="22"/>
        </w:rPr>
      </w:pPr>
    </w:p>
    <w:p w14:paraId="6FE40C5A" w14:textId="77777777" w:rsidR="00116223" w:rsidRPr="00116223" w:rsidRDefault="00116223" w:rsidP="00116223">
      <w:pPr>
        <w:spacing w:after="5" w:line="249" w:lineRule="auto"/>
        <w:ind w:left="10" w:right="619" w:hanging="10"/>
        <w:rPr>
          <w:rFonts w:eastAsia="Arial" w:cs="Arial"/>
          <w:color w:val="000000"/>
          <w:szCs w:val="22"/>
        </w:rPr>
      </w:pPr>
    </w:p>
    <w:p w14:paraId="1ABACB7D" w14:textId="77777777" w:rsidR="00116223" w:rsidRPr="00116223" w:rsidRDefault="00116223" w:rsidP="007F3DE7">
      <w:pPr>
        <w:keepNext/>
        <w:keepLines/>
        <w:numPr>
          <w:ilvl w:val="0"/>
          <w:numId w:val="3"/>
        </w:numPr>
        <w:spacing w:line="259" w:lineRule="auto"/>
        <w:outlineLvl w:val="0"/>
        <w:rPr>
          <w:rFonts w:eastAsia="Arial" w:cs="Arial"/>
          <w:b/>
          <w:color w:val="000000"/>
          <w:sz w:val="24"/>
          <w:szCs w:val="22"/>
        </w:rPr>
      </w:pPr>
      <w:r w:rsidRPr="00116223">
        <w:rPr>
          <w:rFonts w:eastAsia="Arial" w:cs="Arial"/>
          <w:b/>
          <w:color w:val="000000"/>
          <w:sz w:val="24"/>
          <w:szCs w:val="22"/>
        </w:rPr>
        <w:t xml:space="preserve">Bekanntgabe </w:t>
      </w:r>
    </w:p>
    <w:p w14:paraId="0B1D3861" w14:textId="77777777" w:rsidR="00116223" w:rsidRPr="00116223" w:rsidRDefault="00116223" w:rsidP="00116223">
      <w:pPr>
        <w:spacing w:after="59" w:line="259" w:lineRule="auto"/>
        <w:ind w:left="720"/>
        <w:rPr>
          <w:rFonts w:eastAsia="Arial" w:cs="Arial"/>
          <w:color w:val="000000"/>
          <w:szCs w:val="22"/>
        </w:rPr>
      </w:pPr>
      <w:r w:rsidRPr="00116223">
        <w:rPr>
          <w:rFonts w:eastAsia="Arial" w:cs="Arial"/>
          <w:b/>
          <w:color w:val="000000"/>
          <w:szCs w:val="22"/>
        </w:rPr>
        <w:t xml:space="preserve"> </w:t>
      </w:r>
    </w:p>
    <w:p w14:paraId="7B089D07" w14:textId="77777777" w:rsidR="00116223" w:rsidRPr="00116223" w:rsidRDefault="00116223" w:rsidP="00116223">
      <w:pPr>
        <w:spacing w:line="259" w:lineRule="auto"/>
        <w:ind w:left="708"/>
        <w:jc w:val="center"/>
        <w:rPr>
          <w:rFonts w:eastAsia="Arial" w:cs="Arial"/>
          <w:b/>
          <w:color w:val="000000"/>
          <w:szCs w:val="22"/>
        </w:rPr>
      </w:pPr>
      <w:r w:rsidRPr="00116223">
        <w:rPr>
          <w:rFonts w:eastAsia="Arial" w:cs="Arial"/>
          <w:b/>
          <w:color w:val="000000"/>
          <w:szCs w:val="22"/>
        </w:rPr>
        <w:t xml:space="preserve">Niedersächsischer Landesbetrieb für Wasserwirtschaft, Küsten- und </w:t>
      </w:r>
      <w:r w:rsidR="00077D0A">
        <w:rPr>
          <w:rFonts w:eastAsia="Arial" w:cs="Arial"/>
          <w:b/>
          <w:color w:val="000000"/>
          <w:szCs w:val="22"/>
        </w:rPr>
        <w:br/>
      </w:r>
      <w:r w:rsidRPr="00116223">
        <w:rPr>
          <w:rFonts w:eastAsia="Arial" w:cs="Arial"/>
          <w:b/>
          <w:color w:val="000000"/>
          <w:szCs w:val="22"/>
        </w:rPr>
        <w:t>Naturschutz</w:t>
      </w:r>
    </w:p>
    <w:p w14:paraId="147D13CD" w14:textId="77777777" w:rsidR="00116223" w:rsidRPr="00116223" w:rsidRDefault="00116223" w:rsidP="00116223">
      <w:pPr>
        <w:spacing w:line="259" w:lineRule="auto"/>
        <w:ind w:left="708"/>
        <w:jc w:val="center"/>
        <w:rPr>
          <w:rFonts w:eastAsia="Arial" w:cs="Arial"/>
          <w:color w:val="000000"/>
          <w:szCs w:val="22"/>
        </w:rPr>
      </w:pPr>
    </w:p>
    <w:p w14:paraId="1D6D5580" w14:textId="77777777" w:rsidR="00116223" w:rsidRPr="00116223" w:rsidRDefault="00116223" w:rsidP="00116223">
      <w:pPr>
        <w:spacing w:line="259" w:lineRule="auto"/>
        <w:ind w:left="708"/>
        <w:jc w:val="center"/>
        <w:rPr>
          <w:rFonts w:eastAsia="Arial" w:cs="Arial"/>
          <w:b/>
          <w:color w:val="000000"/>
          <w:szCs w:val="22"/>
        </w:rPr>
      </w:pPr>
      <w:r w:rsidRPr="00116223">
        <w:rPr>
          <w:rFonts w:eastAsia="Arial" w:cs="Arial"/>
          <w:b/>
          <w:color w:val="000000"/>
          <w:szCs w:val="22"/>
        </w:rPr>
        <w:t>Feststellung gemäß § 5 UVPG</w:t>
      </w:r>
    </w:p>
    <w:p w14:paraId="0675C18E" w14:textId="77777777" w:rsidR="001C0DCF" w:rsidRDefault="001C0DCF" w:rsidP="001C0DCF">
      <w:pPr>
        <w:spacing w:line="259" w:lineRule="auto"/>
        <w:ind w:left="708"/>
        <w:jc w:val="center"/>
        <w:rPr>
          <w:rFonts w:eastAsia="Arial" w:cs="Arial"/>
          <w:b/>
          <w:color w:val="000000"/>
          <w:szCs w:val="22"/>
        </w:rPr>
      </w:pPr>
      <w:r w:rsidRPr="001C0DCF">
        <w:rPr>
          <w:rFonts w:eastAsia="Arial" w:cs="Arial"/>
          <w:b/>
          <w:color w:val="000000"/>
          <w:szCs w:val="22"/>
        </w:rPr>
        <w:t>Deichbaumaßnahme am rechten Schutzdeich des Ilmenaukanals zwischen</w:t>
      </w:r>
    </w:p>
    <w:p w14:paraId="6E8F24F2" w14:textId="03A3045B" w:rsidR="00116223" w:rsidRPr="001C0DCF" w:rsidRDefault="001C0DCF" w:rsidP="001C0DCF">
      <w:pPr>
        <w:spacing w:line="259" w:lineRule="auto"/>
        <w:ind w:left="708"/>
        <w:jc w:val="center"/>
        <w:rPr>
          <w:rFonts w:eastAsia="Arial" w:cs="Arial"/>
          <w:b/>
          <w:color w:val="000000"/>
          <w:szCs w:val="22"/>
        </w:rPr>
      </w:pPr>
      <w:r w:rsidRPr="001C0DCF">
        <w:rPr>
          <w:rFonts w:eastAsia="Arial" w:cs="Arial"/>
          <w:b/>
          <w:color w:val="000000"/>
          <w:szCs w:val="22"/>
        </w:rPr>
        <w:t xml:space="preserve"> Fahrenholz und </w:t>
      </w:r>
      <w:proofErr w:type="spellStart"/>
      <w:r w:rsidRPr="001C0DCF">
        <w:rPr>
          <w:rFonts w:eastAsia="Arial" w:cs="Arial"/>
          <w:b/>
          <w:color w:val="000000"/>
          <w:szCs w:val="22"/>
        </w:rPr>
        <w:t>Oldershausen</w:t>
      </w:r>
      <w:proofErr w:type="spellEnd"/>
      <w:r w:rsidRPr="001C0DCF">
        <w:rPr>
          <w:rFonts w:eastAsia="Arial" w:cs="Arial"/>
          <w:b/>
          <w:color w:val="000000"/>
          <w:szCs w:val="22"/>
        </w:rPr>
        <w:t>,</w:t>
      </w:r>
      <w:r w:rsidR="003B1463">
        <w:rPr>
          <w:rFonts w:eastAsia="Arial" w:cs="Arial"/>
          <w:b/>
          <w:color w:val="000000"/>
          <w:szCs w:val="22"/>
        </w:rPr>
        <w:t xml:space="preserve"> Samtgemeinde Elbmarsch</w:t>
      </w:r>
      <w:r w:rsidRPr="001C0DCF">
        <w:rPr>
          <w:rFonts w:eastAsia="Arial" w:cs="Arial"/>
          <w:b/>
          <w:color w:val="000000"/>
          <w:szCs w:val="22"/>
        </w:rPr>
        <w:t>, Landkreis Harburg</w:t>
      </w:r>
    </w:p>
    <w:p w14:paraId="0489593F" w14:textId="7A2DABCE" w:rsidR="00116223" w:rsidRPr="00116223" w:rsidRDefault="00347FE8" w:rsidP="00116223">
      <w:pPr>
        <w:spacing w:line="259" w:lineRule="auto"/>
        <w:ind w:left="708"/>
        <w:jc w:val="center"/>
        <w:rPr>
          <w:rFonts w:eastAsia="Arial" w:cs="Arial"/>
          <w:b/>
          <w:color w:val="000000"/>
          <w:szCs w:val="22"/>
        </w:rPr>
      </w:pPr>
      <w:r>
        <w:rPr>
          <w:rFonts w:eastAsia="Arial" w:cs="Arial"/>
          <w:b/>
          <w:color w:val="000000"/>
          <w:szCs w:val="22"/>
        </w:rPr>
        <w:t xml:space="preserve">Bek. d. NLWKN v. </w:t>
      </w:r>
      <w:r w:rsidR="003D3CFD">
        <w:rPr>
          <w:rFonts w:eastAsia="Arial" w:cs="Arial"/>
          <w:b/>
          <w:color w:val="000000"/>
          <w:szCs w:val="22"/>
        </w:rPr>
        <w:t>03</w:t>
      </w:r>
      <w:r w:rsidRPr="00401C5E">
        <w:rPr>
          <w:rFonts w:eastAsia="Arial" w:cs="Arial"/>
          <w:b/>
          <w:color w:val="000000"/>
          <w:szCs w:val="22"/>
        </w:rPr>
        <w:t>.</w:t>
      </w:r>
      <w:r w:rsidR="003D3CFD">
        <w:rPr>
          <w:rFonts w:eastAsia="Arial" w:cs="Arial"/>
          <w:b/>
          <w:color w:val="000000"/>
          <w:szCs w:val="22"/>
        </w:rPr>
        <w:t>09</w:t>
      </w:r>
      <w:r>
        <w:rPr>
          <w:rFonts w:eastAsia="Arial" w:cs="Arial"/>
          <w:b/>
          <w:color w:val="000000"/>
          <w:szCs w:val="22"/>
        </w:rPr>
        <w:t>.2019</w:t>
      </w:r>
      <w:r w:rsidR="00116223" w:rsidRPr="00116223">
        <w:rPr>
          <w:rFonts w:eastAsia="Arial" w:cs="Arial"/>
          <w:b/>
          <w:color w:val="000000"/>
          <w:szCs w:val="22"/>
        </w:rPr>
        <w:t xml:space="preserve"> –</w:t>
      </w:r>
    </w:p>
    <w:p w14:paraId="243166C8" w14:textId="40E5306B" w:rsidR="00116223" w:rsidRPr="00116223" w:rsidRDefault="00116223" w:rsidP="00116223">
      <w:pPr>
        <w:spacing w:line="259" w:lineRule="auto"/>
        <w:ind w:left="708"/>
        <w:jc w:val="center"/>
        <w:rPr>
          <w:rFonts w:eastAsia="Arial" w:cs="Arial"/>
          <w:b/>
          <w:szCs w:val="22"/>
        </w:rPr>
      </w:pPr>
      <w:r w:rsidRPr="00116223">
        <w:rPr>
          <w:rFonts w:eastAsia="Arial" w:cs="Arial"/>
          <w:b/>
          <w:szCs w:val="22"/>
        </w:rPr>
        <w:t>Az. – VI L-62211</w:t>
      </w:r>
      <w:r w:rsidRPr="00BA6454">
        <w:rPr>
          <w:rFonts w:eastAsia="Arial" w:cs="Arial"/>
          <w:b/>
          <w:szCs w:val="22"/>
        </w:rPr>
        <w:t>-151-00</w:t>
      </w:r>
      <w:r w:rsidR="003D77FC" w:rsidRPr="00BA6454">
        <w:rPr>
          <w:rFonts w:eastAsia="Arial" w:cs="Arial"/>
          <w:b/>
          <w:szCs w:val="22"/>
        </w:rPr>
        <w:t>5</w:t>
      </w:r>
      <w:r w:rsidRPr="00BA6454">
        <w:rPr>
          <w:rFonts w:eastAsia="Arial" w:cs="Arial"/>
          <w:b/>
          <w:szCs w:val="22"/>
        </w:rPr>
        <w:t xml:space="preserve"> –</w:t>
      </w:r>
    </w:p>
    <w:p w14:paraId="1640D688" w14:textId="77777777" w:rsidR="00116223" w:rsidRPr="00116223" w:rsidRDefault="00116223" w:rsidP="00116223">
      <w:pPr>
        <w:spacing w:line="259" w:lineRule="auto"/>
        <w:ind w:left="708"/>
        <w:rPr>
          <w:rFonts w:eastAsia="Arial" w:cs="Arial"/>
          <w:b/>
          <w:color w:val="000000"/>
          <w:szCs w:val="22"/>
        </w:rPr>
      </w:pPr>
    </w:p>
    <w:p w14:paraId="5072EB02" w14:textId="2B935F93" w:rsidR="00116223" w:rsidRPr="00116223" w:rsidRDefault="00170BD0" w:rsidP="00722440">
      <w:pPr>
        <w:suppressAutoHyphens/>
        <w:spacing w:line="259" w:lineRule="auto"/>
        <w:ind w:left="709"/>
        <w:rPr>
          <w:rFonts w:eastAsia="Arial" w:cs="Arial"/>
          <w:color w:val="000000"/>
          <w:szCs w:val="22"/>
        </w:rPr>
      </w:pPr>
      <w:r>
        <w:rPr>
          <w:rFonts w:eastAsia="Arial" w:cs="Arial"/>
          <w:color w:val="000000"/>
          <w:spacing w:val="-1"/>
          <w:szCs w:val="22"/>
        </w:rPr>
        <w:t xml:space="preserve">Im Zuge des Ausbaus des </w:t>
      </w:r>
      <w:r w:rsidR="00722440">
        <w:t>r</w:t>
      </w:r>
      <w:r w:rsidR="00722440" w:rsidRPr="00722440">
        <w:rPr>
          <w:rFonts w:eastAsia="Arial" w:cs="Arial"/>
          <w:color w:val="000000"/>
          <w:spacing w:val="-1"/>
          <w:szCs w:val="22"/>
        </w:rPr>
        <w:t>echten Schutzdeich</w:t>
      </w:r>
      <w:r w:rsidR="00722440">
        <w:rPr>
          <w:rFonts w:eastAsia="Arial" w:cs="Arial"/>
          <w:color w:val="000000"/>
          <w:spacing w:val="-1"/>
          <w:szCs w:val="22"/>
        </w:rPr>
        <w:t>es</w:t>
      </w:r>
      <w:r w:rsidR="00CC11FF">
        <w:rPr>
          <w:rFonts w:eastAsia="Arial" w:cs="Arial"/>
          <w:color w:val="000000"/>
          <w:spacing w:val="-1"/>
          <w:szCs w:val="22"/>
        </w:rPr>
        <w:t xml:space="preserve"> des Ilmenaukanals </w:t>
      </w:r>
      <w:r w:rsidR="00CC11FF" w:rsidRPr="00116223">
        <w:rPr>
          <w:rFonts w:eastAsia="Arial" w:cs="Arial"/>
          <w:color w:val="000000"/>
          <w:spacing w:val="-1"/>
          <w:szCs w:val="22"/>
        </w:rPr>
        <w:t>beabsichtigt</w:t>
      </w:r>
      <w:r w:rsidR="00CC11FF">
        <w:rPr>
          <w:rFonts w:eastAsia="Arial" w:cs="Arial"/>
          <w:color w:val="000000"/>
          <w:spacing w:val="-1"/>
          <w:szCs w:val="22"/>
        </w:rPr>
        <w:t xml:space="preserve"> d</w:t>
      </w:r>
      <w:r w:rsidR="00CC11FF" w:rsidRPr="00116223">
        <w:rPr>
          <w:rFonts w:eastAsia="Arial" w:cs="Arial"/>
          <w:color w:val="000000"/>
          <w:spacing w:val="-1"/>
          <w:szCs w:val="22"/>
        </w:rPr>
        <w:t>er Artlenburger Deichverband</w:t>
      </w:r>
      <w:r w:rsidR="00CC11FF">
        <w:rPr>
          <w:rFonts w:eastAsia="Arial" w:cs="Arial"/>
          <w:color w:val="000000"/>
          <w:spacing w:val="-1"/>
          <w:szCs w:val="22"/>
        </w:rPr>
        <w:t>,</w:t>
      </w:r>
      <w:r w:rsidR="00CC11FF" w:rsidRPr="00116223">
        <w:rPr>
          <w:rFonts w:eastAsia="Arial" w:cs="Arial"/>
          <w:color w:val="000000"/>
          <w:spacing w:val="-1"/>
          <w:szCs w:val="22"/>
        </w:rPr>
        <w:t xml:space="preserve"> </w:t>
      </w:r>
      <w:r>
        <w:rPr>
          <w:rFonts w:eastAsia="Arial" w:cs="Arial"/>
          <w:color w:val="000000"/>
          <w:spacing w:val="-1"/>
          <w:szCs w:val="22"/>
        </w:rPr>
        <w:t xml:space="preserve">den Deich an die Deichsollhöhe anzupassen und einen </w:t>
      </w:r>
      <w:r w:rsidR="00CC11FF">
        <w:rPr>
          <w:rFonts w:eastAsia="Arial" w:cs="Arial"/>
          <w:color w:val="000000"/>
          <w:spacing w:val="-1"/>
          <w:szCs w:val="22"/>
        </w:rPr>
        <w:t xml:space="preserve">Deichverteidigungsweg </w:t>
      </w:r>
      <w:r w:rsidR="00722440" w:rsidRPr="00722440">
        <w:rPr>
          <w:rFonts w:eastAsia="Arial" w:cs="Arial"/>
          <w:color w:val="000000"/>
          <w:spacing w:val="-1"/>
          <w:szCs w:val="22"/>
        </w:rPr>
        <w:t xml:space="preserve">zwischen </w:t>
      </w:r>
      <w:proofErr w:type="spellStart"/>
      <w:r w:rsidR="00CC11FF" w:rsidRPr="00722440">
        <w:rPr>
          <w:rFonts w:eastAsia="Arial" w:cs="Arial"/>
          <w:color w:val="000000"/>
          <w:spacing w:val="-1"/>
          <w:szCs w:val="22"/>
        </w:rPr>
        <w:t>Oldershausen</w:t>
      </w:r>
      <w:proofErr w:type="spellEnd"/>
      <w:r w:rsidR="00CC11FF">
        <w:rPr>
          <w:rFonts w:eastAsia="Arial" w:cs="Arial"/>
          <w:color w:val="000000"/>
          <w:spacing w:val="-1"/>
          <w:szCs w:val="22"/>
        </w:rPr>
        <w:t>,</w:t>
      </w:r>
      <w:r w:rsidR="00042F7F">
        <w:rPr>
          <w:rFonts w:eastAsia="Arial" w:cs="Arial"/>
          <w:color w:val="000000"/>
          <w:spacing w:val="-1"/>
          <w:szCs w:val="22"/>
        </w:rPr>
        <w:t xml:space="preserve"> </w:t>
      </w:r>
      <w:r w:rsidR="00CC11FF">
        <w:rPr>
          <w:rFonts w:eastAsia="Arial" w:cs="Arial"/>
          <w:color w:val="000000"/>
          <w:spacing w:val="-1"/>
          <w:szCs w:val="22"/>
        </w:rPr>
        <w:t>Friedrichsbrücke der K 49, und Fahrenholz, Schöpfwerk, zu bauen.</w:t>
      </w:r>
      <w:r w:rsidR="007151FE">
        <w:rPr>
          <w:rFonts w:eastAsia="Arial" w:cs="Arial"/>
          <w:color w:val="000000"/>
          <w:spacing w:val="-1"/>
          <w:szCs w:val="22"/>
        </w:rPr>
        <w:t xml:space="preserve"> </w:t>
      </w:r>
      <w:r w:rsidR="0074083D">
        <w:rPr>
          <w:rFonts w:eastAsia="Arial" w:cs="Arial"/>
          <w:color w:val="000000"/>
          <w:spacing w:val="-1"/>
          <w:szCs w:val="22"/>
        </w:rPr>
        <w:t xml:space="preserve">In diesem Abschnitt ist kein Deichverteidigungsweg vorhanden </w:t>
      </w:r>
      <w:r w:rsidR="004E09E9">
        <w:rPr>
          <w:rFonts w:eastAsia="Arial" w:cs="Arial"/>
          <w:color w:val="000000"/>
          <w:spacing w:val="-1"/>
          <w:szCs w:val="22"/>
        </w:rPr>
        <w:t>bzw.</w:t>
      </w:r>
      <w:r w:rsidR="0074083D">
        <w:rPr>
          <w:rFonts w:eastAsia="Arial" w:cs="Arial"/>
          <w:color w:val="000000"/>
          <w:spacing w:val="-1"/>
          <w:szCs w:val="22"/>
        </w:rPr>
        <w:t xml:space="preserve"> nur ein unbefestigter Weg als Zuwegung für angrenzende landwirtschaftliche Flächen.</w:t>
      </w:r>
      <w:r>
        <w:rPr>
          <w:rFonts w:eastAsia="Arial" w:cs="Arial"/>
          <w:color w:val="000000"/>
          <w:spacing w:val="-1"/>
          <w:szCs w:val="22"/>
        </w:rPr>
        <w:t xml:space="preserve"> </w:t>
      </w:r>
      <w:r w:rsidR="00E95194">
        <w:rPr>
          <w:rFonts w:eastAsia="Arial" w:cs="Arial"/>
          <w:color w:val="000000"/>
          <w:spacing w:val="-1"/>
          <w:szCs w:val="22"/>
        </w:rPr>
        <w:t xml:space="preserve">Die geplante Deichbaumaßnahme hat eine Länge von </w:t>
      </w:r>
      <w:r w:rsidR="002B0BF9">
        <w:rPr>
          <w:rFonts w:eastAsia="Arial" w:cs="Arial"/>
          <w:color w:val="000000"/>
          <w:spacing w:val="-1"/>
          <w:szCs w:val="22"/>
        </w:rPr>
        <w:t xml:space="preserve">2,15 km. </w:t>
      </w:r>
      <w:r w:rsidR="00116223" w:rsidRPr="00116223">
        <w:rPr>
          <w:rFonts w:eastAsia="Arial" w:cs="Arial"/>
          <w:color w:val="000000"/>
          <w:szCs w:val="22"/>
        </w:rPr>
        <w:t xml:space="preserve">Zweck der Maßnahme ist es, den vorhandenen Deich in seinen Abmessungen an die „Festsetzung der Deichabmessungen gemäß § 4 Abs. 1 NDG für den rechten Schutzdeich </w:t>
      </w:r>
      <w:proofErr w:type="gramStart"/>
      <w:r w:rsidR="00116223" w:rsidRPr="00116223">
        <w:rPr>
          <w:rFonts w:eastAsia="Arial" w:cs="Arial"/>
          <w:color w:val="000000"/>
          <w:szCs w:val="22"/>
        </w:rPr>
        <w:t>der Ilmenau</w:t>
      </w:r>
      <w:proofErr w:type="gramEnd"/>
      <w:r w:rsidR="00116223" w:rsidRPr="00116223">
        <w:rPr>
          <w:rFonts w:eastAsia="Arial" w:cs="Arial"/>
          <w:color w:val="000000"/>
          <w:szCs w:val="22"/>
        </w:rPr>
        <w:t xml:space="preserve"> und des Neetzekanals in den Landkreisen Harburg und Lüneburg“ (Nds. MBl. Nr. 15/2018 vom 25.04.2018, S. 314 f.) anzupassen.</w:t>
      </w:r>
    </w:p>
    <w:p w14:paraId="63AE9021" w14:textId="77777777" w:rsidR="00116223" w:rsidRPr="00116223" w:rsidRDefault="00116223" w:rsidP="00116223">
      <w:pPr>
        <w:spacing w:line="259" w:lineRule="auto"/>
        <w:ind w:left="708"/>
        <w:rPr>
          <w:rFonts w:eastAsia="Arial" w:cs="Arial"/>
          <w:color w:val="000000"/>
          <w:szCs w:val="22"/>
        </w:rPr>
      </w:pPr>
    </w:p>
    <w:p w14:paraId="3ADC2B1D" w14:textId="0760A836"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lastRenderedPageBreak/>
        <w:t xml:space="preserve">Der Artlenburger Deichverband hat als Träger der Maßnahme </w:t>
      </w:r>
      <w:r w:rsidR="007A4249">
        <w:rPr>
          <w:rFonts w:eastAsia="Arial" w:cs="Arial"/>
          <w:color w:val="000000"/>
          <w:szCs w:val="22"/>
        </w:rPr>
        <w:t xml:space="preserve">mit Schreiben vom </w:t>
      </w:r>
      <w:r w:rsidR="00BA6454">
        <w:rPr>
          <w:rFonts w:eastAsia="Arial" w:cs="Arial"/>
          <w:color w:val="000000"/>
          <w:szCs w:val="22"/>
        </w:rPr>
        <w:t>18.03.</w:t>
      </w:r>
      <w:r w:rsidR="007A4249">
        <w:rPr>
          <w:rFonts w:eastAsia="Arial" w:cs="Arial"/>
          <w:color w:val="000000"/>
          <w:szCs w:val="22"/>
        </w:rPr>
        <w:t>2019</w:t>
      </w:r>
      <w:r w:rsidR="00850FEB">
        <w:rPr>
          <w:rFonts w:eastAsia="Arial" w:cs="Arial"/>
          <w:color w:val="000000"/>
          <w:szCs w:val="22"/>
        </w:rPr>
        <w:t xml:space="preserve"> </w:t>
      </w:r>
      <w:r w:rsidRPr="00116223">
        <w:rPr>
          <w:rFonts w:eastAsia="Arial" w:cs="Arial"/>
          <w:color w:val="000000"/>
          <w:szCs w:val="22"/>
        </w:rPr>
        <w:t>gemäß § 5 Abs. 1 UVPG i. d. F</w:t>
      </w:r>
      <w:r w:rsidRPr="00850FEB">
        <w:rPr>
          <w:rFonts w:eastAsia="Arial" w:cs="Arial"/>
          <w:color w:val="000000"/>
          <w:szCs w:val="22"/>
        </w:rPr>
        <w:t>. vom 24.</w:t>
      </w:r>
      <w:r w:rsidR="007D3840">
        <w:rPr>
          <w:rFonts w:eastAsia="Arial" w:cs="Arial"/>
          <w:color w:val="000000"/>
          <w:szCs w:val="22"/>
        </w:rPr>
        <w:t>0</w:t>
      </w:r>
      <w:r w:rsidRPr="00850FEB">
        <w:rPr>
          <w:rFonts w:eastAsia="Arial" w:cs="Arial"/>
          <w:color w:val="000000"/>
          <w:szCs w:val="22"/>
        </w:rPr>
        <w:t>2.2010 (BGBl. I S. 94</w:t>
      </w:r>
      <w:r w:rsidRPr="00116223">
        <w:rPr>
          <w:rFonts w:eastAsia="Arial" w:cs="Arial"/>
          <w:color w:val="000000"/>
          <w:szCs w:val="22"/>
        </w:rPr>
        <w:t>), zuletzt geändert durch Art. 2</w:t>
      </w:r>
      <w:r w:rsidR="00BA6454">
        <w:rPr>
          <w:rFonts w:eastAsia="Arial" w:cs="Arial"/>
          <w:color w:val="000000"/>
          <w:szCs w:val="22"/>
        </w:rPr>
        <w:t>2</w:t>
      </w:r>
      <w:r w:rsidRPr="00116223">
        <w:rPr>
          <w:rFonts w:eastAsia="Arial" w:cs="Arial"/>
          <w:color w:val="000000"/>
          <w:szCs w:val="22"/>
        </w:rPr>
        <w:t xml:space="preserve"> des Gesetzes vom </w:t>
      </w:r>
      <w:r w:rsidR="00BA6454">
        <w:rPr>
          <w:rFonts w:eastAsia="Arial" w:cs="Arial"/>
          <w:color w:val="000000"/>
          <w:szCs w:val="22"/>
        </w:rPr>
        <w:t>13.05.2019</w:t>
      </w:r>
      <w:r w:rsidRPr="00116223">
        <w:rPr>
          <w:rFonts w:eastAsia="Arial" w:cs="Arial"/>
          <w:color w:val="000000"/>
          <w:szCs w:val="22"/>
        </w:rPr>
        <w:t xml:space="preserve"> (BGBl I S. </w:t>
      </w:r>
      <w:r w:rsidR="00BA6454">
        <w:rPr>
          <w:rFonts w:eastAsia="Arial" w:cs="Arial"/>
          <w:color w:val="000000"/>
          <w:szCs w:val="22"/>
        </w:rPr>
        <w:t>706</w:t>
      </w:r>
      <w:r w:rsidRPr="00116223">
        <w:rPr>
          <w:rFonts w:eastAsia="Arial" w:cs="Arial"/>
          <w:color w:val="000000"/>
          <w:szCs w:val="22"/>
        </w:rPr>
        <w:t>) die allgemeine Vorprüfung zur Feststellung der UVP-Pflicht beantragt.</w:t>
      </w:r>
    </w:p>
    <w:p w14:paraId="2B6ECB4E" w14:textId="77777777" w:rsidR="00116223" w:rsidRPr="00116223" w:rsidRDefault="00116223" w:rsidP="009906CB">
      <w:pPr>
        <w:suppressAutoHyphens/>
        <w:spacing w:line="259" w:lineRule="auto"/>
        <w:ind w:left="709"/>
        <w:rPr>
          <w:rFonts w:eastAsia="Arial" w:cs="Arial"/>
          <w:color w:val="000000"/>
          <w:szCs w:val="22"/>
        </w:rPr>
      </w:pPr>
    </w:p>
    <w:p w14:paraId="547A4C05" w14:textId="77777777"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t xml:space="preserve">Die beabsichtigte Baumaßnahme dient der Erhaltung der Deichsicherheit. Derartige </w:t>
      </w:r>
    </w:p>
    <w:p w14:paraId="72C3501A" w14:textId="77777777"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t xml:space="preserve">Baumaßnahmen unterliegen als „Bauten des Küstenschutzes“ nach § 7 Abs. 1 i. V. m. Nummer 13.16 der Anlage 1 </w:t>
      </w:r>
      <w:r w:rsidR="005261A0">
        <w:rPr>
          <w:rFonts w:eastAsia="Arial" w:cs="Arial"/>
          <w:color w:val="000000"/>
          <w:szCs w:val="22"/>
        </w:rPr>
        <w:t xml:space="preserve">zum </w:t>
      </w:r>
      <w:r w:rsidRPr="00116223">
        <w:rPr>
          <w:rFonts w:eastAsia="Arial" w:cs="Arial"/>
          <w:color w:val="000000"/>
          <w:szCs w:val="22"/>
        </w:rPr>
        <w:t xml:space="preserve">UVPG der allgemeinen Vorprüfung des Einzelfalles. </w:t>
      </w:r>
    </w:p>
    <w:p w14:paraId="49E4F20D" w14:textId="77777777"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t xml:space="preserve"> </w:t>
      </w:r>
    </w:p>
    <w:p w14:paraId="6F26B942" w14:textId="3F36209B" w:rsidR="00116223" w:rsidRPr="00116223" w:rsidRDefault="00116223" w:rsidP="009906CB">
      <w:pPr>
        <w:suppressAutoHyphens/>
        <w:spacing w:line="259" w:lineRule="auto"/>
        <w:ind w:left="709"/>
        <w:rPr>
          <w:rFonts w:eastAsia="Arial" w:cs="Arial"/>
          <w:color w:val="000000"/>
          <w:szCs w:val="22"/>
        </w:rPr>
      </w:pPr>
      <w:r w:rsidRPr="00116223">
        <w:rPr>
          <w:rFonts w:eastAsia="Arial" w:cs="Arial"/>
          <w:color w:val="000000"/>
          <w:szCs w:val="22"/>
        </w:rPr>
        <w:t xml:space="preserve">Der NLWKN hat als zuständige Behörde nach überschlägiger Prüfung gem. § 5 Abs. 1 und § 7 Abs. 1 UVPG unter Berücksichtigung der in der Anlage 3 UVPG aufgeführten Kriterien unter Beteiligung der Naturschutzbehörde des Landkreises Harburg festgestellt, dass eine Verpflichtung zur Durchführung einer Umweltverträglichkeitsprüfung nicht besteht.  </w:t>
      </w:r>
    </w:p>
    <w:p w14:paraId="3B9DFF54" w14:textId="77777777" w:rsidR="00116223" w:rsidRPr="00116223" w:rsidRDefault="00116223" w:rsidP="009906CB">
      <w:pPr>
        <w:suppressAutoHyphens/>
        <w:spacing w:line="259" w:lineRule="auto"/>
        <w:ind w:left="709"/>
        <w:rPr>
          <w:rFonts w:eastAsia="Arial" w:cs="Arial"/>
          <w:color w:val="000000"/>
          <w:szCs w:val="22"/>
        </w:rPr>
      </w:pPr>
    </w:p>
    <w:p w14:paraId="37591827" w14:textId="785FEABA" w:rsidR="00116223" w:rsidRPr="00170BD0" w:rsidRDefault="00116223" w:rsidP="00170BD0">
      <w:pPr>
        <w:suppressAutoHyphens/>
        <w:spacing w:line="259" w:lineRule="auto"/>
        <w:ind w:left="709"/>
        <w:rPr>
          <w:rFonts w:eastAsia="Arial" w:cs="Arial"/>
          <w:szCs w:val="22"/>
        </w:rPr>
      </w:pPr>
      <w:r w:rsidRPr="00116223">
        <w:rPr>
          <w:rFonts w:eastAsia="Arial" w:cs="Arial"/>
          <w:color w:val="000000"/>
          <w:szCs w:val="22"/>
        </w:rPr>
        <w:t xml:space="preserve">Diese Feststellung wird hiermit </w:t>
      </w:r>
      <w:r w:rsidR="005261A0">
        <w:rPr>
          <w:rFonts w:eastAsia="Arial" w:cs="Arial"/>
          <w:color w:val="000000"/>
          <w:szCs w:val="22"/>
        </w:rPr>
        <w:t xml:space="preserve">gemäß § 5 Abs. 2 UVPG </w:t>
      </w:r>
      <w:r w:rsidRPr="00116223">
        <w:rPr>
          <w:rFonts w:eastAsia="Arial" w:cs="Arial"/>
          <w:color w:val="000000"/>
          <w:szCs w:val="22"/>
        </w:rPr>
        <w:t>bekannt ge</w:t>
      </w:r>
      <w:r w:rsidR="005261A0">
        <w:rPr>
          <w:rFonts w:eastAsia="Arial" w:cs="Arial"/>
          <w:color w:val="000000"/>
          <w:szCs w:val="22"/>
        </w:rPr>
        <w:t>geben</w:t>
      </w:r>
      <w:r w:rsidRPr="00116223">
        <w:rPr>
          <w:rFonts w:eastAsia="Arial" w:cs="Arial"/>
          <w:color w:val="000000"/>
          <w:szCs w:val="22"/>
        </w:rPr>
        <w:t xml:space="preserve">. Die Begründung nach § 5 Abs. 2 UVPG ist </w:t>
      </w:r>
      <w:r w:rsidR="005261A0">
        <w:rPr>
          <w:rFonts w:eastAsia="Arial" w:cs="Arial"/>
          <w:color w:val="000000"/>
          <w:szCs w:val="22"/>
        </w:rPr>
        <w:t xml:space="preserve">im zentralen UVP-Portal des Landes Niedersachsens unter </w:t>
      </w:r>
      <w:r w:rsidR="0063419C" w:rsidRPr="0063419C">
        <w:rPr>
          <w:rFonts w:eastAsia="Arial" w:cs="Arial"/>
          <w:szCs w:val="22"/>
        </w:rPr>
        <w:t>http://www.umwelt.niedersachsen.de</w:t>
      </w:r>
      <w:r w:rsidR="0063419C">
        <w:rPr>
          <w:rFonts w:eastAsia="Arial" w:cs="Arial"/>
          <w:szCs w:val="22"/>
        </w:rPr>
        <w:t xml:space="preserve"> und dort über den Pfad „Service &gt; Umweltinformationssysteme &gt; UVP-Portal &gt; </w:t>
      </w:r>
      <w:r w:rsidR="00CD2664">
        <w:rPr>
          <w:rFonts w:eastAsia="Arial" w:cs="Arial"/>
          <w:szCs w:val="22"/>
        </w:rPr>
        <w:t>https://uvp.niedersachsen.de/portal</w:t>
      </w:r>
      <w:r w:rsidRPr="00116223">
        <w:rPr>
          <w:rFonts w:eastAsia="Arial" w:cs="Arial"/>
          <w:szCs w:val="22"/>
        </w:rPr>
        <w:t xml:space="preserve"> </w:t>
      </w:r>
      <w:r w:rsidR="00CD2664">
        <w:rPr>
          <w:rFonts w:eastAsia="Arial" w:cs="Arial"/>
          <w:szCs w:val="22"/>
        </w:rPr>
        <w:t xml:space="preserve">&gt; UVP-Kategorien &gt; Wasserwirtschaftliche Vorhaben &gt; Verfahrenstypen &gt; </w:t>
      </w:r>
      <w:r w:rsidR="00BF3AA1">
        <w:rPr>
          <w:rFonts w:eastAsia="Arial" w:cs="Arial"/>
          <w:szCs w:val="22"/>
        </w:rPr>
        <w:t xml:space="preserve">Negative Vorprüfungen &gt; </w:t>
      </w:r>
      <w:r w:rsidR="00BF3AA1" w:rsidRPr="00BF3AA1">
        <w:rPr>
          <w:rFonts w:eastAsia="Arial" w:cs="Arial"/>
          <w:szCs w:val="22"/>
        </w:rPr>
        <w:t>Deichbaumaßnahme am rechten</w:t>
      </w:r>
      <w:r w:rsidR="00170BD0">
        <w:rPr>
          <w:rFonts w:eastAsia="Arial" w:cs="Arial"/>
          <w:szCs w:val="22"/>
        </w:rPr>
        <w:t xml:space="preserve"> Schutzdeich des Ilmenaukanals </w:t>
      </w:r>
      <w:r w:rsidR="00170BD0" w:rsidRPr="00170BD0">
        <w:rPr>
          <w:rFonts w:eastAsia="Arial" w:cs="Arial"/>
          <w:szCs w:val="22"/>
        </w:rPr>
        <w:t>zwischen</w:t>
      </w:r>
      <w:r w:rsidR="00170BD0">
        <w:rPr>
          <w:rFonts w:eastAsia="Arial" w:cs="Arial"/>
          <w:szCs w:val="22"/>
        </w:rPr>
        <w:t xml:space="preserve"> </w:t>
      </w:r>
      <w:r w:rsidR="00170BD0" w:rsidRPr="00170BD0">
        <w:rPr>
          <w:rFonts w:eastAsia="Arial" w:cs="Arial"/>
          <w:szCs w:val="22"/>
        </w:rPr>
        <w:t>Fahrenholz u</w:t>
      </w:r>
      <w:r w:rsidR="003B1463">
        <w:rPr>
          <w:rFonts w:eastAsia="Arial" w:cs="Arial"/>
          <w:szCs w:val="22"/>
        </w:rPr>
        <w:t xml:space="preserve">nd </w:t>
      </w:r>
      <w:proofErr w:type="spellStart"/>
      <w:r w:rsidR="003B1463">
        <w:rPr>
          <w:rFonts w:eastAsia="Arial" w:cs="Arial"/>
          <w:szCs w:val="22"/>
        </w:rPr>
        <w:t>Oldershausen</w:t>
      </w:r>
      <w:proofErr w:type="spellEnd"/>
      <w:r w:rsidR="003B1463">
        <w:rPr>
          <w:rFonts w:eastAsia="Arial" w:cs="Arial"/>
          <w:szCs w:val="22"/>
        </w:rPr>
        <w:t>, Samtgemeinde Elbmarsch</w:t>
      </w:r>
      <w:r w:rsidR="00170BD0" w:rsidRPr="00170BD0">
        <w:rPr>
          <w:rFonts w:eastAsia="Arial" w:cs="Arial"/>
          <w:szCs w:val="22"/>
        </w:rPr>
        <w:t>, Landkreis Harburg</w:t>
      </w:r>
      <w:r w:rsidR="00BA6454">
        <w:rPr>
          <w:rFonts w:eastAsia="Arial" w:cs="Arial"/>
          <w:szCs w:val="22"/>
        </w:rPr>
        <w:t>“ einsehbar</w:t>
      </w:r>
      <w:r w:rsidRPr="00116223">
        <w:rPr>
          <w:rFonts w:eastAsia="Arial" w:cs="Arial"/>
          <w:szCs w:val="22"/>
        </w:rPr>
        <w:t>.</w:t>
      </w:r>
      <w:r w:rsidR="005261A0" w:rsidRPr="005261A0">
        <w:rPr>
          <w:rFonts w:eastAsia="Arial" w:cs="Arial"/>
          <w:color w:val="000000"/>
          <w:szCs w:val="22"/>
        </w:rPr>
        <w:t xml:space="preserve"> </w:t>
      </w:r>
      <w:r w:rsidR="005261A0">
        <w:rPr>
          <w:rFonts w:eastAsia="Arial" w:cs="Arial"/>
          <w:color w:val="000000"/>
          <w:szCs w:val="22"/>
        </w:rPr>
        <w:t>Die Fests</w:t>
      </w:r>
      <w:r w:rsidR="003D77FC">
        <w:rPr>
          <w:rFonts w:eastAsia="Arial" w:cs="Arial"/>
          <w:color w:val="000000"/>
          <w:szCs w:val="22"/>
        </w:rPr>
        <w:t>tellung</w:t>
      </w:r>
      <w:r w:rsidR="005261A0" w:rsidRPr="00116223">
        <w:rPr>
          <w:rFonts w:eastAsia="Arial" w:cs="Arial"/>
          <w:color w:val="000000"/>
          <w:szCs w:val="22"/>
        </w:rPr>
        <w:t xml:space="preserve"> ist nach §</w:t>
      </w:r>
      <w:r w:rsidR="00BA6454">
        <w:rPr>
          <w:rFonts w:eastAsia="Arial" w:cs="Arial"/>
          <w:color w:val="000000"/>
          <w:szCs w:val="22"/>
        </w:rPr>
        <w:t> </w:t>
      </w:r>
      <w:r w:rsidR="005261A0" w:rsidRPr="00116223">
        <w:rPr>
          <w:rFonts w:eastAsia="Arial" w:cs="Arial"/>
          <w:color w:val="000000"/>
          <w:szCs w:val="22"/>
        </w:rPr>
        <w:t>5 Abs. 3 Satz 1 UVPG nicht selbständig anfechtbar.</w:t>
      </w:r>
    </w:p>
    <w:p w14:paraId="70005373" w14:textId="77777777" w:rsidR="00116223" w:rsidRPr="00116223" w:rsidRDefault="00116223" w:rsidP="00116223">
      <w:pPr>
        <w:spacing w:line="259" w:lineRule="auto"/>
        <w:ind w:left="708"/>
        <w:rPr>
          <w:rFonts w:eastAsia="Arial" w:cs="Arial"/>
          <w:color w:val="000000"/>
          <w:szCs w:val="22"/>
        </w:rPr>
      </w:pPr>
      <w:r w:rsidRPr="00116223">
        <w:rPr>
          <w:rFonts w:eastAsia="Arial" w:cs="Arial"/>
          <w:color w:val="000000"/>
          <w:szCs w:val="22"/>
        </w:rPr>
        <w:t xml:space="preserve"> </w:t>
      </w:r>
    </w:p>
    <w:p w14:paraId="578E6753" w14:textId="77777777" w:rsidR="00116223" w:rsidRPr="00116223" w:rsidRDefault="00116223" w:rsidP="00116223">
      <w:pPr>
        <w:spacing w:line="259" w:lineRule="auto"/>
        <w:ind w:left="708"/>
        <w:rPr>
          <w:rFonts w:eastAsia="Arial" w:cs="Arial"/>
          <w:color w:val="000000"/>
          <w:szCs w:val="22"/>
        </w:rPr>
      </w:pPr>
      <w:r w:rsidRPr="00116223">
        <w:rPr>
          <w:rFonts w:eastAsia="Arial" w:cs="Arial"/>
          <w:color w:val="000000"/>
          <w:szCs w:val="22"/>
        </w:rPr>
        <w:t xml:space="preserve"> </w:t>
      </w:r>
    </w:p>
    <w:p w14:paraId="0D1EC16F" w14:textId="77777777" w:rsidR="00116223" w:rsidRPr="00116223" w:rsidRDefault="00116223" w:rsidP="007F3DE7">
      <w:pPr>
        <w:keepNext/>
        <w:keepLines/>
        <w:numPr>
          <w:ilvl w:val="0"/>
          <w:numId w:val="3"/>
        </w:numPr>
        <w:spacing w:line="259" w:lineRule="auto"/>
        <w:outlineLvl w:val="0"/>
        <w:rPr>
          <w:rFonts w:eastAsia="Arial" w:cs="Arial"/>
          <w:b/>
          <w:color w:val="000000"/>
          <w:sz w:val="24"/>
          <w:szCs w:val="22"/>
        </w:rPr>
      </w:pPr>
      <w:r w:rsidRPr="00116223">
        <w:rPr>
          <w:rFonts w:eastAsia="Arial" w:cs="Arial"/>
          <w:b/>
          <w:color w:val="000000"/>
          <w:sz w:val="24"/>
          <w:szCs w:val="22"/>
        </w:rPr>
        <w:t xml:space="preserve">Begründung der Entscheidung </w:t>
      </w:r>
    </w:p>
    <w:p w14:paraId="6FEF7079" w14:textId="77777777" w:rsidR="00116223" w:rsidRPr="00116223" w:rsidRDefault="00116223" w:rsidP="00116223">
      <w:pPr>
        <w:spacing w:line="259" w:lineRule="auto"/>
        <w:ind w:left="708"/>
        <w:rPr>
          <w:rFonts w:eastAsia="Arial" w:cs="Arial"/>
          <w:color w:val="000000"/>
          <w:szCs w:val="22"/>
        </w:rPr>
      </w:pPr>
      <w:r w:rsidRPr="00116223">
        <w:rPr>
          <w:rFonts w:eastAsia="Arial" w:cs="Arial"/>
          <w:color w:val="000000"/>
          <w:szCs w:val="22"/>
        </w:rPr>
        <w:t xml:space="preserve"> </w:t>
      </w:r>
    </w:p>
    <w:p w14:paraId="4FBAD827" w14:textId="77777777" w:rsidR="00116223" w:rsidRPr="003411E0" w:rsidRDefault="008269A7" w:rsidP="003411E0">
      <w:pPr>
        <w:keepNext/>
        <w:keepLines/>
        <w:spacing w:after="5" w:line="249" w:lineRule="auto"/>
        <w:ind w:right="464" w:firstLine="705"/>
        <w:outlineLvl w:val="1"/>
        <w:rPr>
          <w:rFonts w:eastAsia="Arial" w:cs="Arial"/>
          <w:b/>
          <w:color w:val="000000"/>
          <w:szCs w:val="22"/>
        </w:rPr>
      </w:pPr>
      <w:r w:rsidRPr="003411E0">
        <w:rPr>
          <w:rFonts w:eastAsia="Arial" w:cs="Arial"/>
          <w:b/>
          <w:color w:val="000000"/>
          <w:szCs w:val="22"/>
        </w:rPr>
        <w:t>Rechtsgrundlage</w:t>
      </w:r>
      <w:r w:rsidR="00116223" w:rsidRPr="003411E0">
        <w:rPr>
          <w:rFonts w:eastAsia="Arial" w:cs="Arial"/>
          <w:b/>
          <w:color w:val="000000"/>
          <w:szCs w:val="22"/>
        </w:rPr>
        <w:t xml:space="preserve"> </w:t>
      </w:r>
    </w:p>
    <w:p w14:paraId="4E03364B" w14:textId="77777777" w:rsidR="00116223" w:rsidRPr="00116223" w:rsidRDefault="00116223" w:rsidP="00116223">
      <w:pPr>
        <w:spacing w:after="5" w:line="249" w:lineRule="auto"/>
        <w:ind w:left="10" w:hanging="10"/>
        <w:rPr>
          <w:rFonts w:eastAsia="Arial" w:cs="Arial"/>
          <w:color w:val="000000"/>
          <w:szCs w:val="22"/>
        </w:rPr>
      </w:pPr>
    </w:p>
    <w:p w14:paraId="6C46CB30" w14:textId="77777777"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Der Artlenburger Deichverband hat als Träger der Maßnahme gemäß § 5 Abs. 1 UVPG die allgemeine Vorprüfung zur Feststellung der UVP-Pflicht beantragt, da die geplante Deichbaumaßnahme in der Anlage 1 UVPG unter Punkt 13.16 </w:t>
      </w:r>
      <w:r w:rsidR="00163F82">
        <w:rPr>
          <w:rFonts w:eastAsia="Arial" w:cs="Arial"/>
          <w:color w:val="000000"/>
          <w:szCs w:val="22"/>
        </w:rPr>
        <w:t>aufgeführt ist</w:t>
      </w:r>
      <w:r w:rsidRPr="00116223">
        <w:rPr>
          <w:rFonts w:eastAsia="Arial" w:cs="Arial"/>
          <w:color w:val="000000"/>
          <w:szCs w:val="22"/>
        </w:rPr>
        <w:t>: „Bauten des Küstenschutzes zur Bekämpfung der Erosion und meerestechnische Arbeiten, die geeignet sind, Veränderungen der Küste mit sich zu bringen (zum Beispiel Bau von Deichen, Molen, Hafendämmen und sonstigen Küstenschutzbauten), mit Ausnahme der Unterhaltung und Wiederherstellung solcher Bauten, soweit nicht durch Landesrecht etwas Anderes als in dieser Nummer bestimmt ist;“.</w:t>
      </w:r>
    </w:p>
    <w:p w14:paraId="72EDD883" w14:textId="77777777" w:rsidR="00116223" w:rsidRPr="00116223" w:rsidRDefault="00116223" w:rsidP="009906CB">
      <w:pPr>
        <w:suppressAutoHyphens/>
        <w:spacing w:line="259" w:lineRule="auto"/>
        <w:rPr>
          <w:rFonts w:eastAsia="Arial" w:cs="Arial"/>
          <w:color w:val="000000"/>
          <w:szCs w:val="22"/>
        </w:rPr>
      </w:pPr>
    </w:p>
    <w:p w14:paraId="2997FEF8" w14:textId="77777777" w:rsidR="008269A7" w:rsidRPr="003411E0" w:rsidRDefault="008269A7" w:rsidP="003411E0">
      <w:pPr>
        <w:suppressAutoHyphens/>
        <w:spacing w:after="4" w:line="250" w:lineRule="auto"/>
        <w:ind w:left="693"/>
        <w:rPr>
          <w:rFonts w:eastAsia="Arial" w:cs="Arial"/>
          <w:b/>
          <w:color w:val="000000"/>
          <w:szCs w:val="22"/>
        </w:rPr>
      </w:pPr>
      <w:r w:rsidRPr="003411E0">
        <w:rPr>
          <w:rFonts w:eastAsia="Arial" w:cs="Arial"/>
          <w:b/>
          <w:color w:val="000000"/>
          <w:szCs w:val="22"/>
        </w:rPr>
        <w:t>Allgemeine Vorprüfung gemäß § 9 Abs. 3 und Abs. 4 sowie § 7 Abs. 1 UVPG i.V. m. Anlage 3 UVPG</w:t>
      </w:r>
    </w:p>
    <w:p w14:paraId="471D40CB" w14:textId="77777777" w:rsidR="008269A7" w:rsidRDefault="008269A7" w:rsidP="009906CB">
      <w:pPr>
        <w:suppressAutoHyphens/>
        <w:spacing w:after="4" w:line="250" w:lineRule="auto"/>
        <w:ind w:left="703" w:hanging="10"/>
        <w:rPr>
          <w:rFonts w:eastAsia="Arial" w:cs="Arial"/>
          <w:b/>
          <w:color w:val="000000"/>
          <w:szCs w:val="22"/>
        </w:rPr>
      </w:pPr>
    </w:p>
    <w:p w14:paraId="484B7746" w14:textId="77777777" w:rsidR="00116223" w:rsidRPr="00116223" w:rsidRDefault="00116223" w:rsidP="009906CB">
      <w:pPr>
        <w:suppressAutoHyphens/>
        <w:spacing w:after="4" w:line="250" w:lineRule="auto"/>
        <w:ind w:left="703" w:hanging="10"/>
        <w:rPr>
          <w:rFonts w:eastAsia="Arial" w:cs="Arial"/>
          <w:b/>
          <w:color w:val="000000"/>
          <w:szCs w:val="22"/>
        </w:rPr>
      </w:pPr>
      <w:r w:rsidRPr="00116223">
        <w:rPr>
          <w:rFonts w:eastAsia="Arial" w:cs="Arial"/>
          <w:b/>
          <w:color w:val="000000"/>
          <w:szCs w:val="22"/>
        </w:rPr>
        <w:t xml:space="preserve">Angaben des Vorhabenträgers zur Vorbereitung der Vorprüfung (Anlage 2 UVPG) </w:t>
      </w:r>
    </w:p>
    <w:p w14:paraId="122B95DE" w14:textId="77777777" w:rsidR="00116223" w:rsidRPr="00116223" w:rsidRDefault="00116223" w:rsidP="009906CB">
      <w:pPr>
        <w:suppressAutoHyphens/>
        <w:spacing w:line="259" w:lineRule="auto"/>
        <w:ind w:left="708"/>
        <w:rPr>
          <w:rFonts w:eastAsia="Arial" w:cs="Arial"/>
          <w:color w:val="000000"/>
          <w:szCs w:val="22"/>
        </w:rPr>
      </w:pPr>
      <w:r w:rsidRPr="00116223">
        <w:rPr>
          <w:rFonts w:eastAsia="Arial" w:cs="Arial"/>
          <w:color w:val="000000"/>
          <w:szCs w:val="22"/>
        </w:rPr>
        <w:t xml:space="preserve"> </w:t>
      </w:r>
    </w:p>
    <w:p w14:paraId="2D212C88" w14:textId="77777777"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Die vorgelegten Unterlagen zur geplanten Maßnahme werden – unter Ergänzung weiterer der Genehmigungsbehörde zur Verfügung stehenden Informationen - als ausreichend angesehen, um eine Entscheidung im Rahmen der </w:t>
      </w:r>
      <w:r w:rsidR="008C600B">
        <w:rPr>
          <w:rFonts w:eastAsia="Arial" w:cs="Arial"/>
          <w:color w:val="000000"/>
          <w:szCs w:val="22"/>
        </w:rPr>
        <w:t>Vorprüfung</w:t>
      </w:r>
      <w:r w:rsidRPr="00116223">
        <w:rPr>
          <w:rFonts w:eastAsia="Arial" w:cs="Arial"/>
          <w:color w:val="000000"/>
          <w:szCs w:val="22"/>
        </w:rPr>
        <w:t xml:space="preserve"> abschließend durchführen zu können.</w:t>
      </w:r>
    </w:p>
    <w:p w14:paraId="6CB630CD" w14:textId="77777777" w:rsidR="00116223" w:rsidRPr="00116223" w:rsidRDefault="00116223" w:rsidP="009906CB">
      <w:pPr>
        <w:suppressAutoHyphens/>
        <w:spacing w:line="259" w:lineRule="auto"/>
        <w:ind w:left="708"/>
        <w:rPr>
          <w:rFonts w:eastAsia="Arial" w:cs="Arial"/>
          <w:color w:val="000000"/>
          <w:szCs w:val="22"/>
        </w:rPr>
      </w:pPr>
      <w:r w:rsidRPr="00116223">
        <w:rPr>
          <w:rFonts w:eastAsia="Arial" w:cs="Arial"/>
          <w:color w:val="000000"/>
          <w:szCs w:val="22"/>
        </w:rPr>
        <w:t xml:space="preserve"> </w:t>
      </w:r>
    </w:p>
    <w:p w14:paraId="247B08AF" w14:textId="77777777" w:rsidR="00116223" w:rsidRPr="00D44840" w:rsidRDefault="00116223" w:rsidP="009906CB">
      <w:pPr>
        <w:suppressAutoHyphens/>
        <w:spacing w:after="4" w:line="250" w:lineRule="auto"/>
        <w:ind w:left="703" w:hanging="10"/>
        <w:rPr>
          <w:rFonts w:eastAsia="Arial" w:cs="Arial"/>
          <w:b/>
          <w:color w:val="000000"/>
          <w:szCs w:val="22"/>
        </w:rPr>
      </w:pPr>
      <w:r w:rsidRPr="00D44840">
        <w:rPr>
          <w:rFonts w:eastAsia="Arial" w:cs="Arial"/>
          <w:b/>
          <w:color w:val="000000"/>
          <w:szCs w:val="22"/>
        </w:rPr>
        <w:t xml:space="preserve">Kriterien für die Vorprüfung im Rahmen einer Umweltverträglichkeitsprüfung (Anlage 3 UVPG) </w:t>
      </w:r>
    </w:p>
    <w:p w14:paraId="1F08DDBE" w14:textId="77777777" w:rsidR="00116223" w:rsidRPr="003411E0" w:rsidRDefault="00116223" w:rsidP="009906CB">
      <w:pPr>
        <w:suppressAutoHyphens/>
        <w:spacing w:line="259" w:lineRule="auto"/>
        <w:ind w:left="708"/>
        <w:rPr>
          <w:rFonts w:eastAsia="Arial" w:cs="Arial"/>
          <w:color w:val="000000"/>
          <w:sz w:val="28"/>
          <w:szCs w:val="28"/>
        </w:rPr>
      </w:pPr>
      <w:r w:rsidRPr="003411E0">
        <w:rPr>
          <w:rFonts w:eastAsia="Arial" w:cs="Arial"/>
          <w:color w:val="000000"/>
          <w:sz w:val="28"/>
          <w:szCs w:val="28"/>
        </w:rPr>
        <w:lastRenderedPageBreak/>
        <w:t xml:space="preserve"> </w:t>
      </w:r>
    </w:p>
    <w:p w14:paraId="322F9665" w14:textId="77777777"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Die mit der geplanten Maßnahme verbundenen Merkmale i. S. d. Anlage 3 UVPG sind in den vorgelegten Unterlagen dargestellt und können damit entsprechend berücksichtigt werden.  </w:t>
      </w:r>
    </w:p>
    <w:p w14:paraId="66A96865" w14:textId="77777777" w:rsidR="00116223" w:rsidRPr="00116223" w:rsidRDefault="00116223" w:rsidP="009906CB">
      <w:pPr>
        <w:suppressAutoHyphens/>
        <w:spacing w:line="259" w:lineRule="auto"/>
        <w:ind w:left="708"/>
        <w:rPr>
          <w:rFonts w:eastAsia="Arial" w:cs="Arial"/>
          <w:color w:val="000000"/>
          <w:szCs w:val="22"/>
        </w:rPr>
      </w:pPr>
      <w:r w:rsidRPr="00116223">
        <w:rPr>
          <w:rFonts w:eastAsia="Arial" w:cs="Arial"/>
          <w:color w:val="000000"/>
          <w:szCs w:val="22"/>
        </w:rPr>
        <w:t xml:space="preserve"> </w:t>
      </w:r>
    </w:p>
    <w:p w14:paraId="0C16E461" w14:textId="1A83F50F" w:rsidR="00116223" w:rsidRPr="00D44840" w:rsidRDefault="00487E2D" w:rsidP="009906CB">
      <w:pPr>
        <w:suppressAutoHyphens/>
        <w:spacing w:after="4" w:line="250" w:lineRule="auto"/>
        <w:ind w:left="703" w:hanging="10"/>
        <w:rPr>
          <w:rFonts w:eastAsia="Arial" w:cs="Arial"/>
          <w:b/>
          <w:color w:val="000000"/>
          <w:szCs w:val="22"/>
        </w:rPr>
      </w:pPr>
      <w:r w:rsidRPr="00D44840">
        <w:rPr>
          <w:rFonts w:eastAsia="Arial" w:cs="Arial"/>
          <w:b/>
          <w:color w:val="000000"/>
          <w:szCs w:val="22"/>
        </w:rPr>
        <w:t>Merkmale des Vorhabens</w:t>
      </w:r>
    </w:p>
    <w:p w14:paraId="6F737265" w14:textId="779C7828" w:rsidR="00F3291B" w:rsidRDefault="00F3291B" w:rsidP="009906CB">
      <w:pPr>
        <w:suppressAutoHyphens/>
        <w:spacing w:after="4" w:line="250" w:lineRule="auto"/>
        <w:ind w:left="703" w:hanging="10"/>
        <w:rPr>
          <w:rFonts w:eastAsia="Arial" w:cs="Arial"/>
          <w:b/>
          <w:color w:val="000000"/>
          <w:szCs w:val="22"/>
        </w:rPr>
      </w:pPr>
    </w:p>
    <w:p w14:paraId="48BA905D" w14:textId="78927387" w:rsidR="00F3291B" w:rsidRPr="00116223" w:rsidRDefault="00487E2D" w:rsidP="009906CB">
      <w:pPr>
        <w:suppressAutoHyphens/>
        <w:spacing w:after="4" w:line="250" w:lineRule="auto"/>
        <w:ind w:left="703" w:hanging="10"/>
        <w:rPr>
          <w:rFonts w:eastAsia="Arial" w:cs="Arial"/>
          <w:b/>
          <w:color w:val="000000"/>
          <w:szCs w:val="22"/>
        </w:rPr>
      </w:pPr>
      <w:r>
        <w:rPr>
          <w:rFonts w:eastAsia="Arial" w:cs="Arial"/>
          <w:b/>
          <w:color w:val="000000"/>
          <w:szCs w:val="22"/>
        </w:rPr>
        <w:t>Größe des Vorhabens</w:t>
      </w:r>
    </w:p>
    <w:p w14:paraId="6544101D" w14:textId="230C41E3" w:rsidR="00116223" w:rsidRPr="00116223" w:rsidRDefault="00116223" w:rsidP="009906CB">
      <w:pPr>
        <w:suppressAutoHyphens/>
        <w:spacing w:line="259" w:lineRule="auto"/>
        <w:ind w:left="708"/>
        <w:rPr>
          <w:rFonts w:eastAsia="Arial" w:cs="Arial"/>
          <w:color w:val="000000"/>
          <w:szCs w:val="22"/>
        </w:rPr>
      </w:pPr>
    </w:p>
    <w:p w14:paraId="7842436C" w14:textId="5B7A6263" w:rsidR="006617C5" w:rsidRDefault="00134521" w:rsidP="006617C5">
      <w:pPr>
        <w:suppressAutoHyphens/>
        <w:spacing w:after="5" w:line="249" w:lineRule="auto"/>
        <w:ind w:left="715" w:hanging="10"/>
        <w:rPr>
          <w:rFonts w:eastAsia="Arial" w:cs="Arial"/>
          <w:color w:val="000000"/>
          <w:spacing w:val="-1"/>
          <w:szCs w:val="22"/>
        </w:rPr>
      </w:pPr>
      <w:r>
        <w:rPr>
          <w:rFonts w:eastAsia="Arial" w:cs="Arial"/>
          <w:color w:val="000000"/>
          <w:spacing w:val="-1"/>
          <w:szCs w:val="22"/>
        </w:rPr>
        <w:t>Z</w:t>
      </w:r>
      <w:r w:rsidRPr="00722440">
        <w:rPr>
          <w:rFonts w:eastAsia="Arial" w:cs="Arial"/>
          <w:color w:val="000000"/>
          <w:spacing w:val="-1"/>
          <w:szCs w:val="22"/>
        </w:rPr>
        <w:t xml:space="preserve">wischen </w:t>
      </w:r>
      <w:proofErr w:type="spellStart"/>
      <w:r w:rsidRPr="00722440">
        <w:rPr>
          <w:rFonts w:eastAsia="Arial" w:cs="Arial"/>
          <w:color w:val="000000"/>
          <w:spacing w:val="-1"/>
          <w:szCs w:val="22"/>
        </w:rPr>
        <w:t>Oldershausen</w:t>
      </w:r>
      <w:proofErr w:type="spellEnd"/>
      <w:r>
        <w:rPr>
          <w:rFonts w:eastAsia="Arial" w:cs="Arial"/>
          <w:color w:val="000000"/>
          <w:spacing w:val="-1"/>
          <w:szCs w:val="22"/>
        </w:rPr>
        <w:t xml:space="preserve">, Friedrichsbrücke der K 49, und Fahrenholz, Schöpfwerk, Samtgemeinde Elbmarsch, Landkreis Winsen </w:t>
      </w:r>
      <w:r w:rsidRPr="00116223">
        <w:rPr>
          <w:rFonts w:eastAsia="Arial" w:cs="Arial"/>
          <w:color w:val="000000"/>
          <w:szCs w:val="22"/>
        </w:rPr>
        <w:t xml:space="preserve">entspricht der </w:t>
      </w:r>
      <w:r>
        <w:rPr>
          <w:rFonts w:eastAsia="Arial" w:cs="Arial"/>
          <w:color w:val="000000"/>
          <w:szCs w:val="22"/>
        </w:rPr>
        <w:t xml:space="preserve">rechte Deich des Ilmenaukanals im jetzigen Zustand </w:t>
      </w:r>
      <w:r w:rsidRPr="00116223">
        <w:rPr>
          <w:rFonts w:eastAsia="Arial" w:cs="Arial"/>
          <w:color w:val="000000"/>
          <w:szCs w:val="22"/>
        </w:rPr>
        <w:t xml:space="preserve">in seinen Abmessungen nicht den amtlich festgesetzten Abmessungen. </w:t>
      </w:r>
      <w:r>
        <w:rPr>
          <w:rFonts w:eastAsia="Arial" w:cs="Arial"/>
          <w:color w:val="000000"/>
          <w:szCs w:val="22"/>
        </w:rPr>
        <w:t xml:space="preserve">So ist die Höhe des Deiches der amtlich festgesetzten </w:t>
      </w:r>
      <w:r w:rsidR="007962BF">
        <w:rPr>
          <w:rFonts w:eastAsia="Arial" w:cs="Arial"/>
          <w:color w:val="000000"/>
          <w:szCs w:val="22"/>
        </w:rPr>
        <w:t>Deichh</w:t>
      </w:r>
      <w:r>
        <w:rPr>
          <w:rFonts w:eastAsia="Arial" w:cs="Arial"/>
          <w:color w:val="000000"/>
          <w:szCs w:val="22"/>
        </w:rPr>
        <w:t xml:space="preserve">öhe anzupassen und der Deichverteidigungsweg </w:t>
      </w:r>
      <w:r w:rsidR="007962BF">
        <w:rPr>
          <w:rFonts w:eastAsia="Arial" w:cs="Arial"/>
          <w:color w:val="000000"/>
          <w:szCs w:val="22"/>
        </w:rPr>
        <w:t xml:space="preserve">soll </w:t>
      </w:r>
      <w:r>
        <w:rPr>
          <w:rFonts w:eastAsia="Arial" w:cs="Arial"/>
          <w:color w:val="000000"/>
          <w:szCs w:val="22"/>
        </w:rPr>
        <w:t>neugebaut werden.</w:t>
      </w:r>
      <w:r w:rsidR="007962BF">
        <w:rPr>
          <w:rFonts w:eastAsia="Arial" w:cs="Arial"/>
          <w:color w:val="000000"/>
          <w:szCs w:val="22"/>
        </w:rPr>
        <w:t xml:space="preserve"> </w:t>
      </w:r>
      <w:r w:rsidR="007962BF">
        <w:rPr>
          <w:rFonts w:eastAsia="Arial" w:cs="Arial"/>
          <w:color w:val="000000"/>
          <w:spacing w:val="-1"/>
          <w:szCs w:val="22"/>
        </w:rPr>
        <w:t xml:space="preserve">In diesem Abschnitt ist kein Deichverteidigungsweg vorhanden bzw. nur ein unbefestigter Weg als Zuwegung für angrenzende landwirtschaftliche Flächen. </w:t>
      </w:r>
      <w:r w:rsidR="002B0BF9">
        <w:rPr>
          <w:rFonts w:eastAsia="Arial" w:cs="Arial"/>
          <w:color w:val="000000"/>
          <w:spacing w:val="-1"/>
          <w:szCs w:val="22"/>
        </w:rPr>
        <w:t xml:space="preserve">Die geplante Deichbaumaßnahme hat eine Länge von 2,15 km. </w:t>
      </w:r>
      <w:r w:rsidR="00E95194">
        <w:rPr>
          <w:rFonts w:eastAsia="Arial" w:cs="Arial"/>
          <w:color w:val="000000"/>
          <w:spacing w:val="-1"/>
          <w:szCs w:val="22"/>
        </w:rPr>
        <w:t>Von der Friedrichsbrücke</w:t>
      </w:r>
      <w:r w:rsidR="002B0BF9">
        <w:rPr>
          <w:rFonts w:eastAsia="Arial" w:cs="Arial"/>
          <w:color w:val="000000"/>
          <w:spacing w:val="-1"/>
          <w:szCs w:val="22"/>
        </w:rPr>
        <w:t xml:space="preserve"> (Deich-km 10+515) verläuft der Deichverteidigungsweg auf der Deichkrone, </w:t>
      </w:r>
      <w:r w:rsidR="00EF7166">
        <w:rPr>
          <w:rFonts w:eastAsia="Arial" w:cs="Arial"/>
          <w:color w:val="000000"/>
          <w:spacing w:val="-1"/>
          <w:szCs w:val="22"/>
        </w:rPr>
        <w:t>um nach 450 m über eine Deichrampe auf die Deichberme zu wechseln. Ab hier verläuft der Deichverteidigungsweg parallel zu den Gleisen der Osthannoverschen Eisenbahn</w:t>
      </w:r>
      <w:r w:rsidR="006617C5">
        <w:rPr>
          <w:rFonts w:eastAsia="Arial" w:cs="Arial"/>
          <w:color w:val="000000"/>
          <w:spacing w:val="-1"/>
          <w:szCs w:val="22"/>
        </w:rPr>
        <w:t xml:space="preserve"> bis zum Schöpfwerk Fahrenholz (Deich-km 8+365)</w:t>
      </w:r>
      <w:r w:rsidR="00EF7166">
        <w:rPr>
          <w:rFonts w:eastAsia="Arial" w:cs="Arial"/>
          <w:color w:val="000000"/>
          <w:spacing w:val="-1"/>
          <w:szCs w:val="22"/>
        </w:rPr>
        <w:t>. Um den Deich und seine Anlagen vor unbefugtem Befahren zu schützen, ist es notwendig, die Benutzung des Deichverteidigungsweges mittels Absperrpfosten zu untersagen.</w:t>
      </w:r>
    </w:p>
    <w:p w14:paraId="011D4683" w14:textId="34A9C7FC" w:rsidR="00AE0C66" w:rsidRDefault="00AE0C66" w:rsidP="006617C5">
      <w:pPr>
        <w:suppressAutoHyphens/>
        <w:spacing w:after="5" w:line="249" w:lineRule="auto"/>
        <w:ind w:left="715" w:hanging="10"/>
        <w:rPr>
          <w:rFonts w:eastAsia="Arial" w:cs="Arial"/>
          <w:color w:val="000000"/>
          <w:spacing w:val="-1"/>
          <w:szCs w:val="22"/>
        </w:rPr>
      </w:pPr>
    </w:p>
    <w:p w14:paraId="7069E892" w14:textId="79D7365C" w:rsidR="00AE0C66" w:rsidRDefault="00AE0C66" w:rsidP="006617C5">
      <w:pPr>
        <w:suppressAutoHyphens/>
        <w:spacing w:after="5" w:line="249" w:lineRule="auto"/>
        <w:ind w:left="715" w:hanging="10"/>
        <w:rPr>
          <w:rFonts w:eastAsia="Arial" w:cs="Arial"/>
          <w:color w:val="000000"/>
          <w:spacing w:val="-1"/>
          <w:szCs w:val="22"/>
        </w:rPr>
      </w:pPr>
      <w:r>
        <w:rPr>
          <w:rFonts w:eastAsia="Arial" w:cs="Arial"/>
          <w:color w:val="000000"/>
          <w:spacing w:val="-1"/>
          <w:szCs w:val="22"/>
        </w:rPr>
        <w:t>Ein gleichzeitiges Zusammenwirken mit anderen Vorhaben und Tätigkeiten besteht nicht.</w:t>
      </w:r>
    </w:p>
    <w:p w14:paraId="0F61B11F" w14:textId="77C61C47" w:rsidR="00F3291B" w:rsidRDefault="00F3291B" w:rsidP="006617C5">
      <w:pPr>
        <w:suppressAutoHyphens/>
        <w:spacing w:after="5" w:line="249" w:lineRule="auto"/>
        <w:ind w:left="715" w:hanging="10"/>
        <w:rPr>
          <w:rFonts w:eastAsia="Arial" w:cs="Arial"/>
          <w:color w:val="000000"/>
          <w:spacing w:val="-1"/>
          <w:szCs w:val="22"/>
        </w:rPr>
      </w:pPr>
    </w:p>
    <w:p w14:paraId="0637BE64" w14:textId="10734847" w:rsidR="00F3291B" w:rsidRPr="00142374" w:rsidRDefault="00F3291B" w:rsidP="006617C5">
      <w:pPr>
        <w:suppressAutoHyphens/>
        <w:spacing w:after="5" w:line="249" w:lineRule="auto"/>
        <w:ind w:left="715" w:hanging="10"/>
        <w:rPr>
          <w:rFonts w:eastAsia="Arial" w:cs="Arial"/>
          <w:b/>
          <w:color w:val="000000"/>
          <w:spacing w:val="-1"/>
          <w:szCs w:val="22"/>
        </w:rPr>
      </w:pPr>
      <w:r w:rsidRPr="00142374">
        <w:rPr>
          <w:rFonts w:eastAsia="Arial" w:cs="Arial"/>
          <w:b/>
          <w:color w:val="000000"/>
          <w:spacing w:val="-1"/>
          <w:szCs w:val="22"/>
        </w:rPr>
        <w:t>Nutzung und Gestaltung von Wasser, Boden, Natur und Landschaft</w:t>
      </w:r>
    </w:p>
    <w:p w14:paraId="31A898D2" w14:textId="6B779BF5" w:rsidR="00F3291B" w:rsidRDefault="00F3291B" w:rsidP="006617C5">
      <w:pPr>
        <w:suppressAutoHyphens/>
        <w:spacing w:after="5" w:line="249" w:lineRule="auto"/>
        <w:ind w:left="715" w:hanging="10"/>
        <w:rPr>
          <w:rFonts w:eastAsia="Arial" w:cs="Arial"/>
          <w:color w:val="000000"/>
          <w:spacing w:val="-1"/>
          <w:szCs w:val="22"/>
        </w:rPr>
      </w:pPr>
    </w:p>
    <w:p w14:paraId="66A70754" w14:textId="614093A6" w:rsidR="00F3291B" w:rsidRDefault="00F3291B" w:rsidP="006617C5">
      <w:pPr>
        <w:suppressAutoHyphens/>
        <w:spacing w:after="5" w:line="249" w:lineRule="auto"/>
        <w:ind w:left="715" w:hanging="10"/>
        <w:rPr>
          <w:rFonts w:eastAsia="Arial" w:cs="Arial"/>
          <w:color w:val="000000"/>
          <w:spacing w:val="-1"/>
          <w:szCs w:val="22"/>
        </w:rPr>
      </w:pPr>
      <w:r>
        <w:rPr>
          <w:rFonts w:eastAsia="Arial" w:cs="Arial"/>
          <w:color w:val="000000"/>
          <w:spacing w:val="-1"/>
          <w:szCs w:val="22"/>
        </w:rPr>
        <w:t>Im Umfeld des Vorhabens überwiegen Grünlandbioto</w:t>
      </w:r>
      <w:r w:rsidR="00545498">
        <w:rPr>
          <w:rFonts w:eastAsia="Arial" w:cs="Arial"/>
          <w:color w:val="000000"/>
          <w:spacing w:val="-1"/>
          <w:szCs w:val="22"/>
        </w:rPr>
        <w:t>pe, die als mesophiles Grünland</w:t>
      </w:r>
      <w:r>
        <w:rPr>
          <w:rFonts w:eastAsia="Arial" w:cs="Arial"/>
          <w:color w:val="000000"/>
          <w:spacing w:val="-1"/>
          <w:szCs w:val="22"/>
        </w:rPr>
        <w:t>, Nassgrünland und artenarmes Intensivgrünland ausgeprägt sind. Besonders artenreich ist die Grünlandvegetation auf dem vorhandenen Deichkörper selbst. Im größerem Umfang befinden auch Ackerflächen auf der Binnenseite des Deiches sowie vereinzelt unterschiedliche Waldtypen, Hecken, Sumpfgebüsche, Feld</w:t>
      </w:r>
      <w:r w:rsidR="00545498">
        <w:rPr>
          <w:rFonts w:eastAsia="Arial" w:cs="Arial"/>
          <w:color w:val="000000"/>
          <w:spacing w:val="-1"/>
          <w:szCs w:val="22"/>
        </w:rPr>
        <w:t>ge</w:t>
      </w:r>
      <w:r>
        <w:rPr>
          <w:rFonts w:eastAsia="Arial" w:cs="Arial"/>
          <w:color w:val="000000"/>
          <w:spacing w:val="-1"/>
          <w:szCs w:val="22"/>
        </w:rPr>
        <w:t>hölze, Gewässer</w:t>
      </w:r>
      <w:r w:rsidR="00545498">
        <w:rPr>
          <w:rFonts w:eastAsia="Arial" w:cs="Arial"/>
          <w:color w:val="000000"/>
          <w:spacing w:val="-1"/>
          <w:szCs w:val="22"/>
        </w:rPr>
        <w:t xml:space="preserve"> Sümpfe, Offenbodenbereiche sowie Siedlungs-, Gewerbe- und Verkehrsflächen. Die Ufer des Ilmenaukanals sind teilweise mit Uferstaudenfluren, Röhrichten, Galeriewäldern, galerieartigen Tide-Auenwäldern und Baumreihen bewachsen.</w:t>
      </w:r>
    </w:p>
    <w:p w14:paraId="056D2C89" w14:textId="39E19951" w:rsidR="00545498" w:rsidRDefault="00545498" w:rsidP="006617C5">
      <w:pPr>
        <w:suppressAutoHyphens/>
        <w:spacing w:after="5" w:line="249" w:lineRule="auto"/>
        <w:ind w:left="715" w:hanging="10"/>
        <w:rPr>
          <w:rFonts w:eastAsia="Arial" w:cs="Arial"/>
          <w:color w:val="000000"/>
          <w:spacing w:val="-1"/>
          <w:szCs w:val="22"/>
        </w:rPr>
      </w:pPr>
    </w:p>
    <w:p w14:paraId="1EC3787E" w14:textId="6339A783" w:rsidR="00545498" w:rsidRDefault="00545498" w:rsidP="006617C5">
      <w:pPr>
        <w:suppressAutoHyphens/>
        <w:spacing w:after="5" w:line="249" w:lineRule="auto"/>
        <w:ind w:left="715" w:hanging="10"/>
        <w:rPr>
          <w:rFonts w:eastAsia="Arial" w:cs="Arial"/>
          <w:color w:val="000000"/>
          <w:szCs w:val="22"/>
        </w:rPr>
      </w:pPr>
      <w:r>
        <w:rPr>
          <w:rFonts w:eastAsia="Arial" w:cs="Arial"/>
          <w:color w:val="000000"/>
          <w:spacing w:val="-1"/>
          <w:szCs w:val="22"/>
        </w:rPr>
        <w:t xml:space="preserve">Die Deichflächen und ein binnenseitiger Streifen der angrenzenden Flächen werden durch das Vorhaben umgestaltet bzw. überbaut. Da nur abschnittsweise ein geschotterter Weg vorhanden ist, finden mit dem Neubau des Deichverteidigungsweges Flächenneuversiegelungen statt. Ein Teil der aktuell unversiegelten Flächen weist aufgrund früherer erdbaulicher Umlagerungen und Befestigungen bereits deutlich überformte oder teilweise Böden mit beeinträchtigter Bodenfunktion auf. Einige Entwässerungsgräben sind als Oberflächengewässer vom Vorhaben betroffen. </w:t>
      </w:r>
    </w:p>
    <w:p w14:paraId="2D3A6243" w14:textId="77777777" w:rsidR="006617C5" w:rsidRDefault="006617C5" w:rsidP="006617C5">
      <w:pPr>
        <w:suppressAutoHyphens/>
        <w:spacing w:after="5" w:line="249" w:lineRule="auto"/>
        <w:ind w:left="715" w:hanging="10"/>
        <w:rPr>
          <w:rFonts w:eastAsia="Arial" w:cs="Arial"/>
          <w:color w:val="000000"/>
          <w:szCs w:val="22"/>
        </w:rPr>
      </w:pPr>
    </w:p>
    <w:p w14:paraId="1DB1AD3A" w14:textId="42DFCCF8" w:rsidR="00116223" w:rsidRDefault="00487E2D" w:rsidP="006617C5">
      <w:pPr>
        <w:suppressAutoHyphens/>
        <w:spacing w:after="5" w:line="249" w:lineRule="auto"/>
        <w:ind w:left="715" w:hanging="10"/>
        <w:rPr>
          <w:rFonts w:eastAsia="Arial" w:cs="Arial"/>
          <w:color w:val="000000"/>
          <w:szCs w:val="22"/>
        </w:rPr>
      </w:pPr>
      <w:r>
        <w:rPr>
          <w:rFonts w:eastAsia="Arial" w:cs="Arial"/>
          <w:color w:val="000000"/>
          <w:szCs w:val="22"/>
        </w:rPr>
        <w:t>Es sind in größerem Umfang höherwertige Biotope vom Vorhaben betroffen, welche teilweise nach § 30 BNatSchG beziehungsweise § 24 NAGBNatSchG gesetzlich geschützte Biotope darstellen. Nach § 22 NAGBNatSchG pauschal geschützte Landschaftsbestandteile sind im Gegensatz zu Lebensraumtypen des Anhangs I der FFH-Richtlinie nicht vorhanden.</w:t>
      </w:r>
    </w:p>
    <w:p w14:paraId="1EC7299A" w14:textId="10845F8E" w:rsidR="00487E2D" w:rsidRDefault="00487E2D" w:rsidP="006617C5">
      <w:pPr>
        <w:suppressAutoHyphens/>
        <w:spacing w:after="5" w:line="249" w:lineRule="auto"/>
        <w:ind w:left="715" w:hanging="10"/>
        <w:rPr>
          <w:rFonts w:eastAsia="Arial" w:cs="Arial"/>
          <w:color w:val="000000"/>
          <w:szCs w:val="22"/>
        </w:rPr>
      </w:pPr>
    </w:p>
    <w:p w14:paraId="41527E36" w14:textId="546C040A" w:rsidR="00487E2D" w:rsidRPr="00970E30" w:rsidRDefault="00487E2D" w:rsidP="006617C5">
      <w:pPr>
        <w:suppressAutoHyphens/>
        <w:spacing w:after="5" w:line="249" w:lineRule="auto"/>
        <w:ind w:left="715" w:hanging="10"/>
        <w:rPr>
          <w:rFonts w:eastAsia="Arial" w:cs="Arial"/>
          <w:b/>
          <w:color w:val="000000"/>
          <w:szCs w:val="22"/>
        </w:rPr>
      </w:pPr>
      <w:r w:rsidRPr="00970E30">
        <w:rPr>
          <w:rFonts w:eastAsia="Arial" w:cs="Arial"/>
          <w:b/>
          <w:color w:val="000000"/>
          <w:szCs w:val="22"/>
        </w:rPr>
        <w:lastRenderedPageBreak/>
        <w:t>Abfallerzeugung</w:t>
      </w:r>
    </w:p>
    <w:p w14:paraId="4EE3CEF8" w14:textId="640A321A" w:rsidR="00487E2D" w:rsidRDefault="00487E2D" w:rsidP="006617C5">
      <w:pPr>
        <w:suppressAutoHyphens/>
        <w:spacing w:after="5" w:line="249" w:lineRule="auto"/>
        <w:ind w:left="715" w:hanging="10"/>
        <w:rPr>
          <w:rFonts w:eastAsia="Arial" w:cs="Arial"/>
          <w:color w:val="000000"/>
          <w:szCs w:val="22"/>
        </w:rPr>
      </w:pPr>
    </w:p>
    <w:p w14:paraId="7631072E" w14:textId="4EC0F1F0" w:rsidR="00487E2D" w:rsidRDefault="00487E2D" w:rsidP="006617C5">
      <w:pPr>
        <w:suppressAutoHyphens/>
        <w:spacing w:after="5" w:line="249" w:lineRule="auto"/>
        <w:ind w:left="715" w:hanging="10"/>
        <w:rPr>
          <w:rFonts w:eastAsia="Arial" w:cs="Arial"/>
          <w:color w:val="000000"/>
          <w:szCs w:val="22"/>
        </w:rPr>
      </w:pPr>
      <w:r>
        <w:rPr>
          <w:rFonts w:eastAsia="Arial" w:cs="Arial"/>
          <w:color w:val="000000"/>
          <w:szCs w:val="22"/>
        </w:rPr>
        <w:t>Während der Bauphase fällt Bauschutt aus den Rückbauarbeiten der vorhandenen Verkehrsflächen an. Dieses Material wird ordnungsgemäß entsorgt oder dem Wirtschaftskreislauf zugeführt.</w:t>
      </w:r>
    </w:p>
    <w:p w14:paraId="5B0E51A9" w14:textId="27B5B997" w:rsidR="00970E30" w:rsidRDefault="00970E30" w:rsidP="006617C5">
      <w:pPr>
        <w:suppressAutoHyphens/>
        <w:spacing w:after="5" w:line="249" w:lineRule="auto"/>
        <w:ind w:left="715" w:hanging="10"/>
        <w:rPr>
          <w:rFonts w:eastAsia="Arial" w:cs="Arial"/>
          <w:color w:val="000000"/>
          <w:szCs w:val="22"/>
        </w:rPr>
      </w:pPr>
    </w:p>
    <w:p w14:paraId="019DA030" w14:textId="19DD59B7" w:rsidR="00970E30" w:rsidRPr="00970E30" w:rsidRDefault="00970E30" w:rsidP="006617C5">
      <w:pPr>
        <w:suppressAutoHyphens/>
        <w:spacing w:after="5" w:line="249" w:lineRule="auto"/>
        <w:ind w:left="715" w:hanging="10"/>
        <w:rPr>
          <w:rFonts w:eastAsia="Arial" w:cs="Arial"/>
          <w:b/>
          <w:color w:val="000000"/>
          <w:szCs w:val="22"/>
        </w:rPr>
      </w:pPr>
      <w:r w:rsidRPr="00970E30">
        <w:rPr>
          <w:rFonts w:eastAsia="Arial" w:cs="Arial"/>
          <w:b/>
          <w:color w:val="000000"/>
          <w:szCs w:val="22"/>
        </w:rPr>
        <w:t>Umweltverschmutzungen und Belästigungen</w:t>
      </w:r>
    </w:p>
    <w:p w14:paraId="5BC7849D" w14:textId="6D54CC95" w:rsidR="00970E30" w:rsidRDefault="00970E30" w:rsidP="006617C5">
      <w:pPr>
        <w:suppressAutoHyphens/>
        <w:spacing w:after="5" w:line="249" w:lineRule="auto"/>
        <w:ind w:left="715" w:hanging="10"/>
        <w:rPr>
          <w:rFonts w:eastAsia="Arial" w:cs="Arial"/>
          <w:color w:val="000000"/>
          <w:szCs w:val="22"/>
        </w:rPr>
      </w:pPr>
    </w:p>
    <w:p w14:paraId="69396C0F" w14:textId="5CB693AA" w:rsidR="00970E30" w:rsidRDefault="00970E30" w:rsidP="006617C5">
      <w:pPr>
        <w:suppressAutoHyphens/>
        <w:spacing w:after="5" w:line="249" w:lineRule="auto"/>
        <w:ind w:left="715" w:hanging="10"/>
        <w:rPr>
          <w:rFonts w:eastAsia="Arial" w:cs="Arial"/>
          <w:color w:val="000000"/>
          <w:szCs w:val="22"/>
        </w:rPr>
      </w:pPr>
      <w:r>
        <w:rPr>
          <w:rFonts w:eastAsia="Arial" w:cs="Arial"/>
          <w:color w:val="000000"/>
          <w:szCs w:val="22"/>
        </w:rPr>
        <w:t>Umweltverschmutzungen und Belästigungen beschränken sich auf den Baulärm und die Emissionen der eingesetzten Baufahrzeuge und –maschinen während der Bauphase. Es handelt sich um übliche Beeinträchtigungen.</w:t>
      </w:r>
    </w:p>
    <w:p w14:paraId="634BCF46" w14:textId="4C3E2EB7" w:rsidR="00970E30" w:rsidRDefault="00970E30" w:rsidP="006617C5">
      <w:pPr>
        <w:suppressAutoHyphens/>
        <w:spacing w:after="5" w:line="249" w:lineRule="auto"/>
        <w:ind w:left="715" w:hanging="10"/>
        <w:rPr>
          <w:rFonts w:eastAsia="Arial" w:cs="Arial"/>
          <w:color w:val="000000"/>
          <w:szCs w:val="22"/>
        </w:rPr>
      </w:pPr>
    </w:p>
    <w:p w14:paraId="0892FC79" w14:textId="56FF13E8" w:rsidR="00970E30" w:rsidRDefault="00970E30" w:rsidP="006617C5">
      <w:pPr>
        <w:suppressAutoHyphens/>
        <w:spacing w:after="5" w:line="249" w:lineRule="auto"/>
        <w:ind w:left="715" w:hanging="10"/>
        <w:rPr>
          <w:rFonts w:eastAsia="Arial" w:cs="Arial"/>
          <w:color w:val="000000"/>
          <w:szCs w:val="22"/>
        </w:rPr>
      </w:pPr>
      <w:r>
        <w:rPr>
          <w:rFonts w:eastAsia="Arial" w:cs="Arial"/>
          <w:color w:val="000000"/>
          <w:szCs w:val="22"/>
        </w:rPr>
        <w:t>Unfallrisiko, insbesondere mit Blick auf verwendete Stoffe und Technologien</w:t>
      </w:r>
    </w:p>
    <w:p w14:paraId="12AB8666" w14:textId="593BF891" w:rsidR="00970E30" w:rsidRDefault="00970E30" w:rsidP="006617C5">
      <w:pPr>
        <w:suppressAutoHyphens/>
        <w:spacing w:after="5" w:line="249" w:lineRule="auto"/>
        <w:ind w:left="715" w:hanging="10"/>
        <w:rPr>
          <w:rFonts w:eastAsia="Arial" w:cs="Arial"/>
          <w:color w:val="000000"/>
          <w:szCs w:val="22"/>
        </w:rPr>
      </w:pPr>
    </w:p>
    <w:p w14:paraId="6CBBB44E" w14:textId="5D8F23C9" w:rsidR="00970E30" w:rsidRPr="00116223" w:rsidRDefault="00970E30" w:rsidP="006617C5">
      <w:pPr>
        <w:suppressAutoHyphens/>
        <w:spacing w:after="5" w:line="249" w:lineRule="auto"/>
        <w:ind w:left="715" w:hanging="10"/>
        <w:rPr>
          <w:rFonts w:eastAsia="Arial" w:cs="Arial"/>
          <w:color w:val="000000"/>
          <w:szCs w:val="22"/>
        </w:rPr>
      </w:pPr>
      <w:r>
        <w:rPr>
          <w:rFonts w:eastAsia="Arial" w:cs="Arial"/>
          <w:color w:val="000000"/>
          <w:szCs w:val="22"/>
        </w:rPr>
        <w:t>Die Deichbaumaßnahme wird routinemäßig wie vergleichbare Erdbaumaßnahmen durchgeführt und stellt kein erhöhtes Unfallrisiko dar.</w:t>
      </w:r>
    </w:p>
    <w:p w14:paraId="444F432A" w14:textId="77777777" w:rsidR="00116223" w:rsidRDefault="00116223" w:rsidP="007868C5">
      <w:pPr>
        <w:suppressAutoHyphens/>
        <w:spacing w:after="5" w:line="249" w:lineRule="auto"/>
        <w:rPr>
          <w:rFonts w:eastAsia="Arial" w:cs="Arial"/>
          <w:color w:val="000000"/>
          <w:szCs w:val="22"/>
        </w:rPr>
      </w:pPr>
    </w:p>
    <w:p w14:paraId="2FD08BD5" w14:textId="77777777" w:rsidR="007868C5" w:rsidRPr="00116223" w:rsidRDefault="007868C5" w:rsidP="007868C5">
      <w:pPr>
        <w:suppressAutoHyphens/>
        <w:spacing w:after="5" w:line="249" w:lineRule="auto"/>
        <w:rPr>
          <w:rFonts w:eastAsia="Arial" w:cs="Arial"/>
          <w:color w:val="000000"/>
          <w:szCs w:val="22"/>
        </w:rPr>
      </w:pPr>
    </w:p>
    <w:p w14:paraId="6E914198" w14:textId="290AAA1A" w:rsidR="00116223" w:rsidRPr="00D44840" w:rsidRDefault="005340BA" w:rsidP="009906CB">
      <w:pPr>
        <w:suppressAutoHyphens/>
        <w:spacing w:after="4" w:line="250" w:lineRule="auto"/>
        <w:ind w:left="703" w:hanging="10"/>
        <w:rPr>
          <w:rFonts w:eastAsia="Arial" w:cs="Arial"/>
          <w:b/>
          <w:color w:val="000000"/>
          <w:szCs w:val="22"/>
        </w:rPr>
      </w:pPr>
      <w:r w:rsidRPr="00D44840">
        <w:rPr>
          <w:rFonts w:eastAsia="Arial" w:cs="Arial"/>
          <w:b/>
          <w:color w:val="000000"/>
          <w:szCs w:val="22"/>
        </w:rPr>
        <w:t>Standort des Vorhabens</w:t>
      </w:r>
    </w:p>
    <w:p w14:paraId="192C7EBD" w14:textId="072085CE" w:rsidR="005340BA" w:rsidRDefault="005340BA" w:rsidP="009906CB">
      <w:pPr>
        <w:suppressAutoHyphens/>
        <w:spacing w:after="4" w:line="250" w:lineRule="auto"/>
        <w:ind w:left="703" w:hanging="10"/>
        <w:rPr>
          <w:rFonts w:eastAsia="Arial" w:cs="Arial"/>
          <w:b/>
          <w:color w:val="000000"/>
          <w:szCs w:val="22"/>
        </w:rPr>
      </w:pPr>
    </w:p>
    <w:p w14:paraId="05B9EE68" w14:textId="268DBEC2" w:rsidR="005340BA" w:rsidRDefault="003411E0" w:rsidP="009906CB">
      <w:pPr>
        <w:suppressAutoHyphens/>
        <w:spacing w:after="4" w:line="250" w:lineRule="auto"/>
        <w:ind w:left="703" w:hanging="10"/>
        <w:rPr>
          <w:rFonts w:eastAsia="Arial" w:cs="Arial"/>
          <w:b/>
          <w:color w:val="000000"/>
          <w:szCs w:val="22"/>
        </w:rPr>
      </w:pPr>
      <w:r>
        <w:rPr>
          <w:rFonts w:eastAsia="Arial" w:cs="Arial"/>
          <w:b/>
          <w:color w:val="000000"/>
          <w:szCs w:val="22"/>
        </w:rPr>
        <w:t>Nutzungskriterien</w:t>
      </w:r>
    </w:p>
    <w:p w14:paraId="5704DCFE" w14:textId="37268683" w:rsidR="005340BA" w:rsidRDefault="005340BA" w:rsidP="009906CB">
      <w:pPr>
        <w:suppressAutoHyphens/>
        <w:spacing w:after="4" w:line="250" w:lineRule="auto"/>
        <w:ind w:left="703" w:hanging="10"/>
        <w:rPr>
          <w:rFonts w:eastAsia="Arial" w:cs="Arial"/>
          <w:b/>
          <w:color w:val="000000"/>
          <w:szCs w:val="22"/>
        </w:rPr>
      </w:pPr>
    </w:p>
    <w:p w14:paraId="5C030DB4" w14:textId="28463519" w:rsidR="005340BA" w:rsidRDefault="005340BA" w:rsidP="009906CB">
      <w:pPr>
        <w:suppressAutoHyphens/>
        <w:spacing w:after="4" w:line="250" w:lineRule="auto"/>
        <w:ind w:left="703" w:hanging="10"/>
        <w:rPr>
          <w:rFonts w:eastAsia="Arial" w:cs="Arial"/>
          <w:color w:val="000000"/>
          <w:szCs w:val="22"/>
        </w:rPr>
      </w:pPr>
      <w:r w:rsidRPr="005340BA">
        <w:rPr>
          <w:rFonts w:eastAsia="Arial" w:cs="Arial"/>
          <w:color w:val="000000"/>
          <w:szCs w:val="22"/>
        </w:rPr>
        <w:t>Das Grün</w:t>
      </w:r>
      <w:r>
        <w:rPr>
          <w:rFonts w:eastAsia="Arial" w:cs="Arial"/>
          <w:color w:val="000000"/>
          <w:szCs w:val="22"/>
        </w:rPr>
        <w:t>land auf dem Deich und binnenseits des Deiches wird landwirtschaftlich genutzt. Bei den Grundstücken an der Oldershausener Hauptstraße handelt es sich um ein Betriebsgelände und um ein denkmalgeschützes Einzelhaus mit Hausgarten und Großbäumen. Der vorhandene Wirtschaftsweg wird von der Landwirtschaft und gleichzeitig von Erholungssuchenden genutzt.</w:t>
      </w:r>
    </w:p>
    <w:p w14:paraId="286FB775" w14:textId="4034A451" w:rsidR="005340BA" w:rsidRDefault="005340BA" w:rsidP="009906CB">
      <w:pPr>
        <w:suppressAutoHyphens/>
        <w:spacing w:after="4" w:line="250" w:lineRule="auto"/>
        <w:ind w:left="703" w:hanging="10"/>
        <w:rPr>
          <w:rFonts w:eastAsia="Arial" w:cs="Arial"/>
          <w:color w:val="000000"/>
          <w:szCs w:val="22"/>
        </w:rPr>
      </w:pPr>
    </w:p>
    <w:p w14:paraId="3E9081FB" w14:textId="3642DCAD" w:rsidR="005340BA" w:rsidRPr="005340BA" w:rsidRDefault="005340BA" w:rsidP="009906CB">
      <w:pPr>
        <w:suppressAutoHyphens/>
        <w:spacing w:after="4" w:line="250" w:lineRule="auto"/>
        <w:ind w:left="703" w:hanging="10"/>
        <w:rPr>
          <w:rFonts w:eastAsia="Arial" w:cs="Arial"/>
          <w:b/>
          <w:color w:val="000000"/>
          <w:szCs w:val="22"/>
        </w:rPr>
      </w:pPr>
      <w:r w:rsidRPr="005340BA">
        <w:rPr>
          <w:rFonts w:eastAsia="Arial" w:cs="Arial"/>
          <w:b/>
          <w:color w:val="000000"/>
          <w:szCs w:val="22"/>
        </w:rPr>
        <w:t>Qualitätskriterien</w:t>
      </w:r>
    </w:p>
    <w:p w14:paraId="3E18AE31" w14:textId="0B25C1C7" w:rsidR="005340BA" w:rsidRDefault="005340BA" w:rsidP="009906CB">
      <w:pPr>
        <w:suppressAutoHyphens/>
        <w:spacing w:after="4" w:line="250" w:lineRule="auto"/>
        <w:ind w:left="703" w:hanging="10"/>
        <w:rPr>
          <w:rFonts w:eastAsia="Arial" w:cs="Arial"/>
          <w:color w:val="000000"/>
          <w:szCs w:val="22"/>
        </w:rPr>
      </w:pPr>
    </w:p>
    <w:p w14:paraId="4287A205" w14:textId="7039798B" w:rsidR="005340BA" w:rsidRPr="005340BA" w:rsidRDefault="00A01B41" w:rsidP="009906CB">
      <w:pPr>
        <w:suppressAutoHyphens/>
        <w:spacing w:after="4" w:line="250" w:lineRule="auto"/>
        <w:ind w:left="703" w:hanging="10"/>
        <w:rPr>
          <w:rFonts w:eastAsia="Arial" w:cs="Arial"/>
          <w:color w:val="000000"/>
          <w:szCs w:val="22"/>
        </w:rPr>
      </w:pPr>
      <w:r>
        <w:rPr>
          <w:rFonts w:eastAsia="Arial" w:cs="Arial"/>
          <w:color w:val="000000"/>
          <w:szCs w:val="22"/>
        </w:rPr>
        <w:t xml:space="preserve">Der Deich liegt in einem Bereich, der landesweite Bedeutung als Großvogellebensraum aufweist. Wertvolle Bereich für die sonstige Fauna und „für den Naturschutz wertvolle Bereiche in Niedersachsen“ </w:t>
      </w:r>
      <w:r w:rsidR="003411E0">
        <w:rPr>
          <w:rFonts w:eastAsia="Arial" w:cs="Arial"/>
          <w:color w:val="000000"/>
          <w:szCs w:val="22"/>
        </w:rPr>
        <w:t>wurden</w:t>
      </w:r>
      <w:r>
        <w:rPr>
          <w:rFonts w:eastAsia="Arial" w:cs="Arial"/>
          <w:color w:val="000000"/>
          <w:szCs w:val="22"/>
        </w:rPr>
        <w:t xml:space="preserve"> im Einwirkungsgebiet des Vorhabens nicht </w:t>
      </w:r>
      <w:r w:rsidR="003411E0">
        <w:rPr>
          <w:rFonts w:eastAsia="Arial" w:cs="Arial"/>
          <w:color w:val="000000"/>
          <w:szCs w:val="22"/>
        </w:rPr>
        <w:t>festgestellt</w:t>
      </w:r>
      <w:r>
        <w:rPr>
          <w:rFonts w:eastAsia="Arial" w:cs="Arial"/>
          <w:color w:val="000000"/>
          <w:szCs w:val="22"/>
        </w:rPr>
        <w:t>.</w:t>
      </w:r>
    </w:p>
    <w:p w14:paraId="558E4E8A" w14:textId="77777777" w:rsidR="00116223" w:rsidRPr="00116223" w:rsidRDefault="00116223" w:rsidP="009906CB">
      <w:pPr>
        <w:suppressAutoHyphens/>
        <w:spacing w:after="5" w:line="249" w:lineRule="auto"/>
        <w:ind w:left="715" w:hanging="10"/>
        <w:rPr>
          <w:rFonts w:eastAsia="Arial" w:cs="Arial"/>
          <w:color w:val="000000"/>
          <w:szCs w:val="22"/>
        </w:rPr>
      </w:pPr>
    </w:p>
    <w:p w14:paraId="1D875C91" w14:textId="65530F6D" w:rsidR="006900AE"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Der Landschaftsrahmenplan</w:t>
      </w:r>
      <w:r w:rsidR="006900AE">
        <w:rPr>
          <w:rFonts w:eastAsia="Arial" w:cs="Arial"/>
          <w:color w:val="000000"/>
          <w:szCs w:val="22"/>
        </w:rPr>
        <w:t xml:space="preserve"> des Landkreises Harburg stellt das Vorhabensgebiet als Gebiet dar, welches die Voraussetzungen für die Ausweisung eines Landschaftsschutzgebietes erfüllt. Das Vorhabensgebiet ist zudem Teil eines Schwerpunktraumes für Artenhilfsmaßnahmen(Weißstorch). Besonders geschützte Biotope gemäß § 30 BNatSchG sind im Nahbereich des Vorhabens dargestellt.</w:t>
      </w:r>
    </w:p>
    <w:p w14:paraId="3E83BA44" w14:textId="4027E4B9" w:rsidR="006900AE" w:rsidRDefault="006900AE" w:rsidP="009906CB">
      <w:pPr>
        <w:suppressAutoHyphens/>
        <w:spacing w:after="5" w:line="249" w:lineRule="auto"/>
        <w:ind w:left="715" w:hanging="10"/>
        <w:rPr>
          <w:rFonts w:eastAsia="Arial" w:cs="Arial"/>
          <w:color w:val="000000"/>
          <w:szCs w:val="22"/>
        </w:rPr>
      </w:pPr>
    </w:p>
    <w:p w14:paraId="557E59DC" w14:textId="452E8F4D" w:rsidR="006900AE" w:rsidRDefault="006900AE" w:rsidP="009906CB">
      <w:pPr>
        <w:suppressAutoHyphens/>
        <w:spacing w:after="5" w:line="249" w:lineRule="auto"/>
        <w:ind w:left="715" w:hanging="10"/>
        <w:rPr>
          <w:rFonts w:eastAsia="Arial" w:cs="Arial"/>
          <w:color w:val="000000"/>
          <w:szCs w:val="22"/>
        </w:rPr>
      </w:pPr>
      <w:r>
        <w:rPr>
          <w:rFonts w:eastAsia="Arial" w:cs="Arial"/>
          <w:color w:val="000000"/>
          <w:szCs w:val="22"/>
        </w:rPr>
        <w:t>Der Landschaftsrahmenplan des Landkreises Lüneburg stellt den östlichsten Deichabschnitt als Teil eines Landschaftsschutzgebietes dar, welcher die Voraussetzungen für die Ausweisung eines Naturschutzgebietes erfüllt.</w:t>
      </w:r>
    </w:p>
    <w:p w14:paraId="263C6786" w14:textId="78344CAE" w:rsidR="00D84503" w:rsidRDefault="00D84503" w:rsidP="009906CB">
      <w:pPr>
        <w:suppressAutoHyphens/>
        <w:spacing w:after="5" w:line="249" w:lineRule="auto"/>
        <w:ind w:left="715" w:hanging="10"/>
        <w:rPr>
          <w:rFonts w:eastAsia="Arial" w:cs="Arial"/>
          <w:color w:val="000000"/>
          <w:szCs w:val="22"/>
        </w:rPr>
      </w:pPr>
    </w:p>
    <w:p w14:paraId="5B0C1B74" w14:textId="37CA1B53" w:rsidR="006758FA" w:rsidRDefault="00D84503"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Außer den Verkehrsflächen </w:t>
      </w:r>
      <w:r w:rsidR="006758FA">
        <w:rPr>
          <w:rFonts w:eastAsia="Arial" w:cs="Arial"/>
          <w:color w:val="000000"/>
          <w:szCs w:val="22"/>
        </w:rPr>
        <w:t>und Gebäuden sowie den I</w:t>
      </w:r>
      <w:r>
        <w:rPr>
          <w:rFonts w:eastAsia="Arial" w:cs="Arial"/>
          <w:color w:val="000000"/>
          <w:szCs w:val="22"/>
        </w:rPr>
        <w:t>ntensivgrünländern</w:t>
      </w:r>
      <w:r w:rsidR="006758FA">
        <w:rPr>
          <w:rFonts w:eastAsia="Arial" w:cs="Arial"/>
          <w:color w:val="000000"/>
          <w:szCs w:val="22"/>
        </w:rPr>
        <w:t>, Offenbodenflächen und Gräben sind die vorkommenden Biotope innerhalb des Vorhabensgebietes von mindestens allgemeiner Bedeutung. Als hochwertige Biotope gelten hier das mesophile Grünland auf dem Deich und eine nährstoffreiche Nasswiese an der Oldershausener Hauptstraße. Höherwertige Tierlebensräume könnten allenfalls in Form von Fledermausquartieren im Bereich der Gebäude und älteren</w:t>
      </w:r>
      <w:r w:rsidR="000413AB">
        <w:rPr>
          <w:rFonts w:eastAsia="Arial" w:cs="Arial"/>
          <w:color w:val="000000"/>
          <w:szCs w:val="22"/>
        </w:rPr>
        <w:t xml:space="preserve"> Gehölzbeständen vorhanden sein, wobei hier keine Arten zu erwarten sind, die kaum in der Lage sind, in andere Quartiere umzusiedeln. Angesichts der bestehenden </w:t>
      </w:r>
      <w:r w:rsidR="000413AB">
        <w:rPr>
          <w:rFonts w:eastAsia="Arial" w:cs="Arial"/>
          <w:color w:val="000000"/>
          <w:szCs w:val="22"/>
        </w:rPr>
        <w:lastRenderedPageBreak/>
        <w:t xml:space="preserve">Störwirkungen aufgrund der Nähe zu Wohngebieten und Wirtschaftsbetrieben sowie zur Bahnstrecke sind bei den Brutvögeln nur weit verbreitete Arten der Siedlungsbereiche zu erwarten. </w:t>
      </w:r>
    </w:p>
    <w:p w14:paraId="5F871BFD" w14:textId="77777777" w:rsidR="000413AB" w:rsidRDefault="000413AB" w:rsidP="009906CB">
      <w:pPr>
        <w:suppressAutoHyphens/>
        <w:spacing w:after="5" w:line="249" w:lineRule="auto"/>
        <w:ind w:left="715" w:hanging="10"/>
        <w:rPr>
          <w:rFonts w:eastAsia="Arial" w:cs="Arial"/>
          <w:color w:val="000000"/>
          <w:szCs w:val="22"/>
        </w:rPr>
      </w:pPr>
    </w:p>
    <w:p w14:paraId="2BDA029F" w14:textId="1CA9C066" w:rsidR="006758FA" w:rsidRDefault="00387DE6"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Das Schutzgut Fläche ist bereits durch Versiegelung infolge Verkehrsflächen und Gebäuden beeinträchtigt. </w:t>
      </w:r>
      <w:r w:rsidR="00403BAB">
        <w:rPr>
          <w:rFonts w:eastAsia="Arial" w:cs="Arial"/>
          <w:color w:val="000000"/>
          <w:szCs w:val="22"/>
        </w:rPr>
        <w:t>Der Großteil des Vorhabensgebietes ist zwar nicht versiegelt, wohl aber durch den vorhandenen Deich beansprucht, so dass keine besonderen Qualitäten des Schutzgutes Fläche betrof</w:t>
      </w:r>
      <w:r>
        <w:rPr>
          <w:rFonts w:eastAsia="Arial" w:cs="Arial"/>
          <w:color w:val="000000"/>
          <w:szCs w:val="22"/>
        </w:rPr>
        <w:t xml:space="preserve">fen sind. Ähnliches gilt für das Schutzgut Boden aufgrund der </w:t>
      </w:r>
      <w:r w:rsidR="00242176">
        <w:rPr>
          <w:rFonts w:eastAsia="Arial" w:cs="Arial"/>
          <w:color w:val="000000"/>
          <w:szCs w:val="22"/>
        </w:rPr>
        <w:t xml:space="preserve">o.g. </w:t>
      </w:r>
      <w:r>
        <w:rPr>
          <w:rFonts w:eastAsia="Arial" w:cs="Arial"/>
          <w:color w:val="000000"/>
          <w:szCs w:val="22"/>
        </w:rPr>
        <w:t xml:space="preserve">Versiegelung </w:t>
      </w:r>
      <w:r w:rsidR="00242176">
        <w:rPr>
          <w:rFonts w:eastAsia="Arial" w:cs="Arial"/>
          <w:color w:val="000000"/>
          <w:szCs w:val="22"/>
        </w:rPr>
        <w:t>und erdbaulichen Überformung der unversiegelten Flächen</w:t>
      </w:r>
      <w:r w:rsidR="00403BAB">
        <w:rPr>
          <w:rFonts w:eastAsia="Arial" w:cs="Arial"/>
          <w:color w:val="000000"/>
          <w:szCs w:val="22"/>
        </w:rPr>
        <w:t xml:space="preserve">. </w:t>
      </w:r>
    </w:p>
    <w:p w14:paraId="3746C67F" w14:textId="77777777" w:rsidR="006A47CE" w:rsidRDefault="006A47CE" w:rsidP="009906CB">
      <w:pPr>
        <w:suppressAutoHyphens/>
        <w:spacing w:after="5" w:line="249" w:lineRule="auto"/>
        <w:ind w:left="715" w:hanging="10"/>
        <w:rPr>
          <w:rFonts w:eastAsia="Arial" w:cs="Arial"/>
          <w:color w:val="000000"/>
          <w:szCs w:val="22"/>
        </w:rPr>
      </w:pPr>
    </w:p>
    <w:p w14:paraId="4DDFA833" w14:textId="6412CAA2" w:rsidR="00403BAB" w:rsidRDefault="006A47CE"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Im Westteil des </w:t>
      </w:r>
      <w:proofErr w:type="spellStart"/>
      <w:r>
        <w:rPr>
          <w:rFonts w:eastAsia="Arial" w:cs="Arial"/>
          <w:color w:val="000000"/>
          <w:szCs w:val="22"/>
        </w:rPr>
        <w:t>Vorhabensgebietes</w:t>
      </w:r>
      <w:proofErr w:type="spellEnd"/>
      <w:r>
        <w:rPr>
          <w:rFonts w:eastAsia="Arial" w:cs="Arial"/>
          <w:color w:val="000000"/>
          <w:szCs w:val="22"/>
        </w:rPr>
        <w:t xml:space="preserve"> stehen </w:t>
      </w:r>
      <w:proofErr w:type="spellStart"/>
      <w:r>
        <w:rPr>
          <w:rFonts w:eastAsia="Arial" w:cs="Arial"/>
          <w:color w:val="000000"/>
          <w:szCs w:val="22"/>
        </w:rPr>
        <w:t>Gleye</w:t>
      </w:r>
      <w:proofErr w:type="spellEnd"/>
      <w:r>
        <w:rPr>
          <w:rFonts w:eastAsia="Arial" w:cs="Arial"/>
          <w:color w:val="000000"/>
          <w:szCs w:val="22"/>
        </w:rPr>
        <w:t xml:space="preserve"> und im Ostteil Tiefumbruchböden an. Sie sind mit den vorhandenen Hochwasserschutz- und Verkehrsanlagen deutlich anthropogen überformt und haben keine besonders hervorzuhebenden Funktionen.</w:t>
      </w:r>
    </w:p>
    <w:p w14:paraId="04EF8D7E" w14:textId="77777777" w:rsidR="00403BAB" w:rsidRDefault="00403BAB" w:rsidP="009906CB">
      <w:pPr>
        <w:suppressAutoHyphens/>
        <w:spacing w:after="5" w:line="249" w:lineRule="auto"/>
        <w:ind w:left="715" w:hanging="10"/>
        <w:rPr>
          <w:rFonts w:eastAsia="Arial" w:cs="Arial"/>
          <w:color w:val="000000"/>
          <w:szCs w:val="22"/>
        </w:rPr>
      </w:pPr>
    </w:p>
    <w:p w14:paraId="768FB162" w14:textId="635D6680" w:rsidR="006A47CE" w:rsidRDefault="006A47CE" w:rsidP="009906CB">
      <w:pPr>
        <w:suppressAutoHyphens/>
        <w:spacing w:after="5" w:line="249" w:lineRule="auto"/>
        <w:ind w:left="715" w:hanging="10"/>
        <w:rPr>
          <w:rFonts w:eastAsia="Arial" w:cs="Arial"/>
          <w:color w:val="000000"/>
          <w:szCs w:val="22"/>
        </w:rPr>
      </w:pPr>
      <w:r>
        <w:rPr>
          <w:rFonts w:eastAsia="Arial" w:cs="Arial"/>
          <w:color w:val="000000"/>
          <w:szCs w:val="22"/>
        </w:rPr>
        <w:t>Beim Ilmenaukanal handelt es sich um ein künstlich es Gewässer der Marschen</w:t>
      </w:r>
      <w:r w:rsidR="0074016B">
        <w:rPr>
          <w:rFonts w:eastAsia="Arial" w:cs="Arial"/>
          <w:color w:val="000000"/>
          <w:szCs w:val="22"/>
        </w:rPr>
        <w:t>. Während der Kanal als Oberflächenwasserkörper im Sinne der Wasserrahmenrichtlinie eingestuft ist,</w:t>
      </w:r>
      <w:r>
        <w:rPr>
          <w:rFonts w:eastAsia="Arial" w:cs="Arial"/>
          <w:color w:val="000000"/>
          <w:szCs w:val="22"/>
        </w:rPr>
        <w:t xml:space="preserve"> </w:t>
      </w:r>
      <w:r w:rsidR="0074016B">
        <w:rPr>
          <w:rFonts w:eastAsia="Arial" w:cs="Arial"/>
          <w:color w:val="000000"/>
          <w:szCs w:val="22"/>
        </w:rPr>
        <w:t>dienen die naturfernen Gräben der örtlichen Entwässerung und sind deshalb keine Oberflächenwasserkörper im Sinne der Wasserrahmenrichtlinie.</w:t>
      </w:r>
    </w:p>
    <w:p w14:paraId="48F85F2B" w14:textId="77777777" w:rsidR="006A47CE" w:rsidRDefault="006A47CE" w:rsidP="009906CB">
      <w:pPr>
        <w:suppressAutoHyphens/>
        <w:spacing w:after="5" w:line="249" w:lineRule="auto"/>
        <w:ind w:left="715" w:hanging="10"/>
        <w:rPr>
          <w:rFonts w:eastAsia="Arial" w:cs="Arial"/>
          <w:color w:val="000000"/>
          <w:szCs w:val="22"/>
        </w:rPr>
      </w:pPr>
    </w:p>
    <w:p w14:paraId="096EB6D6" w14:textId="3EE09672" w:rsidR="00D84503" w:rsidRDefault="006758FA"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Das Landschaftsbild ist durch die bestehenden Hochwasserschutzanlagen und die Bahnstrecke </w:t>
      </w:r>
      <w:r w:rsidR="0026614B">
        <w:rPr>
          <w:rFonts w:eastAsia="Arial" w:cs="Arial"/>
          <w:color w:val="000000"/>
          <w:szCs w:val="22"/>
        </w:rPr>
        <w:t>deutl</w:t>
      </w:r>
      <w:r>
        <w:rPr>
          <w:rFonts w:eastAsia="Arial" w:cs="Arial"/>
          <w:color w:val="000000"/>
          <w:szCs w:val="22"/>
        </w:rPr>
        <w:t>i</w:t>
      </w:r>
      <w:r w:rsidR="0026614B">
        <w:rPr>
          <w:rFonts w:eastAsia="Arial" w:cs="Arial"/>
          <w:color w:val="000000"/>
          <w:szCs w:val="22"/>
        </w:rPr>
        <w:t>c</w:t>
      </w:r>
      <w:r>
        <w:rPr>
          <w:rFonts w:eastAsia="Arial" w:cs="Arial"/>
          <w:color w:val="000000"/>
          <w:szCs w:val="22"/>
        </w:rPr>
        <w:t>h in seiner Eigenart überprägt.</w:t>
      </w:r>
      <w:r w:rsidR="0026614B">
        <w:rPr>
          <w:rFonts w:eastAsia="Arial" w:cs="Arial"/>
          <w:color w:val="000000"/>
          <w:szCs w:val="22"/>
        </w:rPr>
        <w:t xml:space="preserve"> Dessen ungeachtet sind die Gehölzbestände und das Grünland sowie die angrenzenden Wald- und Gehölzbestände und Sümpfe von höherer Bedeutung für das Landschaftsbild.</w:t>
      </w:r>
      <w:r>
        <w:rPr>
          <w:rFonts w:eastAsia="Arial" w:cs="Arial"/>
          <w:color w:val="000000"/>
          <w:szCs w:val="22"/>
        </w:rPr>
        <w:t xml:space="preserve">  </w:t>
      </w:r>
    </w:p>
    <w:p w14:paraId="5956CEAB" w14:textId="030C5A7F" w:rsidR="006900AE" w:rsidRDefault="006900AE" w:rsidP="009906CB">
      <w:pPr>
        <w:suppressAutoHyphens/>
        <w:spacing w:after="5" w:line="249" w:lineRule="auto"/>
        <w:ind w:left="715" w:hanging="10"/>
        <w:rPr>
          <w:rFonts w:eastAsia="Arial" w:cs="Arial"/>
          <w:color w:val="000000"/>
          <w:szCs w:val="22"/>
        </w:rPr>
      </w:pPr>
    </w:p>
    <w:p w14:paraId="338FFD26" w14:textId="77777777" w:rsidR="008A0A43" w:rsidRPr="008A0A43" w:rsidRDefault="008A0A43" w:rsidP="008A0A43">
      <w:pPr>
        <w:suppressAutoHyphens/>
        <w:spacing w:after="5" w:line="249" w:lineRule="auto"/>
        <w:ind w:left="715" w:hanging="10"/>
        <w:rPr>
          <w:rFonts w:eastAsia="Arial" w:cs="Arial"/>
          <w:color w:val="000000"/>
          <w:szCs w:val="22"/>
        </w:rPr>
      </w:pPr>
      <w:r w:rsidRPr="008A0A43">
        <w:rPr>
          <w:rFonts w:eastAsia="Arial" w:cs="Arial"/>
          <w:color w:val="000000"/>
          <w:szCs w:val="22"/>
        </w:rPr>
        <w:t xml:space="preserve">Zusammenfassend ist festzustellen, dass nur in sehr begrenztem Umfang besondere Qualitäten der Umweltschutzgüter vom Vorhaben betroffen sind. </w:t>
      </w:r>
    </w:p>
    <w:p w14:paraId="4352C3AD" w14:textId="061FC44C" w:rsidR="00116223" w:rsidRPr="00116223" w:rsidRDefault="00116223" w:rsidP="0026614B">
      <w:pPr>
        <w:suppressAutoHyphens/>
        <w:spacing w:after="5" w:line="249" w:lineRule="auto"/>
        <w:rPr>
          <w:rFonts w:eastAsia="Arial" w:cs="Arial"/>
          <w:color w:val="000000"/>
          <w:szCs w:val="22"/>
        </w:rPr>
      </w:pPr>
    </w:p>
    <w:p w14:paraId="328808CA" w14:textId="77777777" w:rsidR="0026614B" w:rsidRDefault="0026614B" w:rsidP="009906CB">
      <w:pPr>
        <w:suppressAutoHyphens/>
        <w:spacing w:after="4" w:line="250" w:lineRule="auto"/>
        <w:ind w:left="703" w:hanging="10"/>
        <w:rPr>
          <w:rFonts w:eastAsia="Arial" w:cs="Arial"/>
          <w:b/>
          <w:color w:val="000000"/>
          <w:szCs w:val="22"/>
        </w:rPr>
      </w:pPr>
      <w:r>
        <w:rPr>
          <w:rFonts w:eastAsia="Arial" w:cs="Arial"/>
          <w:b/>
          <w:color w:val="000000"/>
          <w:szCs w:val="22"/>
        </w:rPr>
        <w:t>Schutzkriterien</w:t>
      </w:r>
    </w:p>
    <w:p w14:paraId="6079C217" w14:textId="67E16F26" w:rsidR="0026614B" w:rsidRPr="0026614B" w:rsidRDefault="0026614B" w:rsidP="009906CB">
      <w:pPr>
        <w:suppressAutoHyphens/>
        <w:spacing w:after="4" w:line="250" w:lineRule="auto"/>
        <w:ind w:left="703" w:hanging="10"/>
        <w:rPr>
          <w:rFonts w:eastAsia="Arial" w:cs="Arial"/>
          <w:color w:val="000000"/>
          <w:szCs w:val="22"/>
        </w:rPr>
      </w:pPr>
    </w:p>
    <w:p w14:paraId="4E71F3A0" w14:textId="69B80043" w:rsidR="0026614B" w:rsidRPr="0026614B" w:rsidRDefault="0026614B" w:rsidP="009906CB">
      <w:pPr>
        <w:suppressAutoHyphens/>
        <w:spacing w:after="4" w:line="250" w:lineRule="auto"/>
        <w:ind w:left="703" w:hanging="10"/>
        <w:rPr>
          <w:rFonts w:eastAsia="Arial" w:cs="Arial"/>
          <w:color w:val="000000"/>
          <w:szCs w:val="22"/>
        </w:rPr>
      </w:pPr>
      <w:r w:rsidRPr="0026614B">
        <w:rPr>
          <w:rFonts w:eastAsia="Arial" w:cs="Arial"/>
          <w:color w:val="000000"/>
          <w:szCs w:val="22"/>
        </w:rPr>
        <w:t>Auf Seiten des</w:t>
      </w:r>
      <w:r>
        <w:rPr>
          <w:rFonts w:eastAsia="Arial" w:cs="Arial"/>
          <w:color w:val="000000"/>
          <w:szCs w:val="22"/>
        </w:rPr>
        <w:t xml:space="preserve"> Landkreises Lüneburg liegt das Bauvorhaben innerhalb der Grenzen eines Landschaftsschutzgebietes. Weitere Schutzgebiete nach nationalem Naturschutzrecht befinden sich dort und im Umfeld nicht, jedoch sind nach § 30 BNatSchG bzw. </w:t>
      </w:r>
      <w:r w:rsidR="00C725EE">
        <w:rPr>
          <w:rFonts w:eastAsia="Arial" w:cs="Arial"/>
          <w:color w:val="000000"/>
          <w:szCs w:val="22"/>
        </w:rPr>
        <w:t>§ 24 NA</w:t>
      </w:r>
      <w:r>
        <w:rPr>
          <w:rFonts w:eastAsia="Arial" w:cs="Arial"/>
          <w:color w:val="000000"/>
          <w:szCs w:val="22"/>
        </w:rPr>
        <w:t>G-BNatSchG ges</w:t>
      </w:r>
      <w:r w:rsidR="00C725EE">
        <w:rPr>
          <w:rFonts w:eastAsia="Arial" w:cs="Arial"/>
          <w:color w:val="000000"/>
          <w:szCs w:val="22"/>
        </w:rPr>
        <w:t>e</w:t>
      </w:r>
      <w:r>
        <w:rPr>
          <w:rFonts w:eastAsia="Arial" w:cs="Arial"/>
          <w:color w:val="000000"/>
          <w:szCs w:val="22"/>
        </w:rPr>
        <w:t>tzlich geschützte Biotope innerhalb des Vorhabensgebietes sowie im Grenzbereich des Vorhabens vorhanden.</w:t>
      </w:r>
      <w:r w:rsidR="00F9204F">
        <w:rPr>
          <w:rFonts w:eastAsia="Arial" w:cs="Arial"/>
          <w:color w:val="000000"/>
          <w:szCs w:val="22"/>
        </w:rPr>
        <w:t xml:space="preserve"> Keiner der ermittelten Vegetationsbestände gehört zu den nach § 22 Abs. 4 NAG-BNatSchG pauschal geschützten Landschaftsbestandteilen. Zwar erfüllen einzelne Vegetationsbestände von der Biotopausstattung her die Kriterien, jedoch befinden sich diese im Bereich des Deichkörpers oder im Seitenraum des Verteidigungsweges </w:t>
      </w:r>
      <w:r w:rsidR="00F03CF8">
        <w:rPr>
          <w:rFonts w:eastAsia="Arial" w:cs="Arial"/>
          <w:color w:val="000000"/>
          <w:szCs w:val="22"/>
        </w:rPr>
        <w:t>oder sie erreichen die gemäß dem Erlass</w:t>
      </w:r>
      <w:r w:rsidR="00F9204F">
        <w:rPr>
          <w:rFonts w:eastAsia="Arial" w:cs="Arial"/>
          <w:color w:val="000000"/>
          <w:szCs w:val="22"/>
        </w:rPr>
        <w:t xml:space="preserve"> der obersten Naturschutzbehörde erforderliche Mindestgröße von 1 ha nicht, so dass nicht von einem entsprechenden Schutzstatus auszugehen ist. </w:t>
      </w:r>
    </w:p>
    <w:p w14:paraId="4653DCBC" w14:textId="2D6F78DD" w:rsidR="0026614B" w:rsidRDefault="0026614B" w:rsidP="009906CB">
      <w:pPr>
        <w:suppressAutoHyphens/>
        <w:spacing w:after="4" w:line="250" w:lineRule="auto"/>
        <w:ind w:left="703" w:hanging="10"/>
        <w:rPr>
          <w:rFonts w:eastAsia="Arial" w:cs="Arial"/>
          <w:color w:val="000000"/>
          <w:szCs w:val="22"/>
        </w:rPr>
      </w:pPr>
    </w:p>
    <w:p w14:paraId="287C8D21" w14:textId="266250CA" w:rsidR="00C725EE" w:rsidRDefault="00C725EE" w:rsidP="009906CB">
      <w:pPr>
        <w:suppressAutoHyphens/>
        <w:spacing w:after="4" w:line="250" w:lineRule="auto"/>
        <w:ind w:left="703" w:hanging="10"/>
        <w:rPr>
          <w:rFonts w:eastAsia="Arial" w:cs="Arial"/>
          <w:color w:val="000000"/>
          <w:szCs w:val="22"/>
        </w:rPr>
      </w:pPr>
      <w:r>
        <w:rPr>
          <w:rFonts w:eastAsia="Arial" w:cs="Arial"/>
          <w:color w:val="000000"/>
          <w:szCs w:val="22"/>
        </w:rPr>
        <w:t>Das Vorhabensgebiet ist nicht Bestandteil des europäischen Schutzgebietsnetzes Natura 2000.</w:t>
      </w:r>
      <w:r w:rsidR="0094551D">
        <w:rPr>
          <w:rFonts w:eastAsia="Arial" w:cs="Arial"/>
          <w:color w:val="000000"/>
          <w:szCs w:val="22"/>
        </w:rPr>
        <w:t xml:space="preserve"> </w:t>
      </w:r>
      <w:r w:rsidR="00426330">
        <w:rPr>
          <w:rFonts w:eastAsia="Arial" w:cs="Arial"/>
          <w:color w:val="000000"/>
          <w:szCs w:val="22"/>
        </w:rPr>
        <w:t>Das benachbarte FFH-G</w:t>
      </w:r>
      <w:r>
        <w:rPr>
          <w:rFonts w:eastAsia="Arial" w:cs="Arial"/>
          <w:color w:val="000000"/>
          <w:szCs w:val="22"/>
        </w:rPr>
        <w:t xml:space="preserve">ebiet Nr. 212 „Gewässersystem der Luhe und unteren </w:t>
      </w:r>
      <w:proofErr w:type="spellStart"/>
      <w:r>
        <w:rPr>
          <w:rFonts w:eastAsia="Arial" w:cs="Arial"/>
          <w:color w:val="000000"/>
          <w:szCs w:val="22"/>
        </w:rPr>
        <w:t>Neetze</w:t>
      </w:r>
      <w:proofErr w:type="spellEnd"/>
      <w:r>
        <w:rPr>
          <w:rFonts w:eastAsia="Arial" w:cs="Arial"/>
          <w:color w:val="000000"/>
          <w:szCs w:val="22"/>
        </w:rPr>
        <w:t>“ befindet sich in etwa 20 m Entfernung vom Vorhaben (Vorland zwischen Deich und Ilmenaukanal).</w:t>
      </w:r>
    </w:p>
    <w:p w14:paraId="6514CBFB" w14:textId="3B879F5E" w:rsidR="00C725EE" w:rsidRDefault="00C725EE" w:rsidP="009906CB">
      <w:pPr>
        <w:suppressAutoHyphens/>
        <w:spacing w:after="4" w:line="250" w:lineRule="auto"/>
        <w:ind w:left="703" w:hanging="10"/>
        <w:rPr>
          <w:rFonts w:eastAsia="Arial" w:cs="Arial"/>
          <w:color w:val="000000"/>
          <w:szCs w:val="22"/>
        </w:rPr>
      </w:pPr>
    </w:p>
    <w:p w14:paraId="6CB4185F" w14:textId="77777777" w:rsidR="0094551D" w:rsidRDefault="00C725EE" w:rsidP="009906CB">
      <w:pPr>
        <w:suppressAutoHyphens/>
        <w:spacing w:after="4" w:line="250" w:lineRule="auto"/>
        <w:ind w:left="703" w:hanging="10"/>
        <w:rPr>
          <w:rFonts w:eastAsia="Arial" w:cs="Arial"/>
          <w:color w:val="000000"/>
          <w:szCs w:val="22"/>
        </w:rPr>
      </w:pPr>
      <w:r>
        <w:rPr>
          <w:rFonts w:eastAsia="Arial" w:cs="Arial"/>
          <w:color w:val="000000"/>
          <w:szCs w:val="22"/>
        </w:rPr>
        <w:t>Die außendeichs gelegenen Flächen entlang des Ilmenaukanals sind Bestandteile der Verordnungsflächen der Überschwemmungsflächen „Ilmenau“ und „Ilmenau-2 Landkreis Lüneburg</w:t>
      </w:r>
      <w:r w:rsidR="00EA513D">
        <w:rPr>
          <w:rFonts w:eastAsia="Arial" w:cs="Arial"/>
          <w:color w:val="000000"/>
          <w:szCs w:val="22"/>
        </w:rPr>
        <w:t xml:space="preserve"> </w:t>
      </w:r>
      <w:r>
        <w:rPr>
          <w:rFonts w:eastAsia="Arial" w:cs="Arial"/>
          <w:color w:val="000000"/>
          <w:szCs w:val="22"/>
        </w:rPr>
        <w:t>Nord</w:t>
      </w:r>
      <w:r w:rsidR="00EA513D">
        <w:rPr>
          <w:rFonts w:eastAsia="Arial" w:cs="Arial"/>
          <w:color w:val="000000"/>
          <w:szCs w:val="22"/>
        </w:rPr>
        <w:t xml:space="preserve">“ bzw. des vorläufig gesicherten Überschwemmungsgebietes „Ilmenau-1“. </w:t>
      </w:r>
    </w:p>
    <w:p w14:paraId="45B5EAE1" w14:textId="77777777" w:rsidR="0094551D" w:rsidRDefault="0094551D" w:rsidP="009906CB">
      <w:pPr>
        <w:suppressAutoHyphens/>
        <w:spacing w:after="4" w:line="250" w:lineRule="auto"/>
        <w:ind w:left="703" w:hanging="10"/>
        <w:rPr>
          <w:rFonts w:eastAsia="Arial" w:cs="Arial"/>
          <w:color w:val="000000"/>
          <w:szCs w:val="22"/>
        </w:rPr>
      </w:pPr>
    </w:p>
    <w:p w14:paraId="5CF9BB27" w14:textId="49A19950" w:rsidR="00C725EE" w:rsidRDefault="00F03CF8" w:rsidP="009906CB">
      <w:pPr>
        <w:suppressAutoHyphens/>
        <w:spacing w:after="4" w:line="250" w:lineRule="auto"/>
        <w:ind w:left="703" w:hanging="10"/>
        <w:rPr>
          <w:rFonts w:eastAsia="Arial" w:cs="Arial"/>
          <w:color w:val="000000"/>
          <w:szCs w:val="22"/>
        </w:rPr>
      </w:pPr>
      <w:r>
        <w:rPr>
          <w:rFonts w:eastAsia="Arial" w:cs="Arial"/>
          <w:color w:val="000000"/>
          <w:szCs w:val="22"/>
        </w:rPr>
        <w:t>Der bestehende</w:t>
      </w:r>
      <w:r w:rsidR="00EA513D">
        <w:rPr>
          <w:rFonts w:eastAsia="Arial" w:cs="Arial"/>
          <w:color w:val="000000"/>
          <w:szCs w:val="22"/>
        </w:rPr>
        <w:t xml:space="preserve"> Deich </w:t>
      </w:r>
      <w:r>
        <w:rPr>
          <w:rFonts w:eastAsia="Arial" w:cs="Arial"/>
          <w:color w:val="000000"/>
          <w:szCs w:val="22"/>
        </w:rPr>
        <w:t xml:space="preserve">wird in den amtlichen Listen und Karten nicht als </w:t>
      </w:r>
      <w:r w:rsidR="00EA513D">
        <w:rPr>
          <w:rFonts w:eastAsia="Arial" w:cs="Arial"/>
          <w:color w:val="000000"/>
          <w:szCs w:val="22"/>
        </w:rPr>
        <w:t>archäologisches Bodendenkmal</w:t>
      </w:r>
      <w:r>
        <w:rPr>
          <w:rFonts w:eastAsia="Arial" w:cs="Arial"/>
          <w:color w:val="000000"/>
          <w:szCs w:val="22"/>
        </w:rPr>
        <w:t xml:space="preserve"> geführt</w:t>
      </w:r>
      <w:r w:rsidR="00EA513D">
        <w:rPr>
          <w:rFonts w:eastAsia="Arial" w:cs="Arial"/>
          <w:color w:val="000000"/>
          <w:szCs w:val="22"/>
        </w:rPr>
        <w:t>.</w:t>
      </w:r>
      <w:r w:rsidR="00C725EE">
        <w:rPr>
          <w:rFonts w:eastAsia="Arial" w:cs="Arial"/>
          <w:color w:val="000000"/>
          <w:szCs w:val="22"/>
        </w:rPr>
        <w:t xml:space="preserve"> </w:t>
      </w:r>
      <w:r w:rsidR="00EA513D">
        <w:rPr>
          <w:rFonts w:eastAsia="Arial" w:cs="Arial"/>
          <w:color w:val="000000"/>
          <w:szCs w:val="22"/>
        </w:rPr>
        <w:t xml:space="preserve">Jedoch queren zwei abgetragene Altdeiche den heutigen Deichverlauf. Möglicherweise im Untergrund verbliebene Reste der Altdeiche sind nach § 1 </w:t>
      </w:r>
      <w:proofErr w:type="spellStart"/>
      <w:r w:rsidR="00EA513D">
        <w:rPr>
          <w:rFonts w:eastAsia="Arial" w:cs="Arial"/>
          <w:color w:val="000000"/>
          <w:szCs w:val="22"/>
        </w:rPr>
        <w:t>NDSchG</w:t>
      </w:r>
      <w:proofErr w:type="spellEnd"/>
      <w:r w:rsidR="00EA513D">
        <w:rPr>
          <w:rFonts w:eastAsia="Arial" w:cs="Arial"/>
          <w:color w:val="000000"/>
          <w:szCs w:val="22"/>
        </w:rPr>
        <w:t xml:space="preserve"> geschützt.</w:t>
      </w:r>
      <w:r>
        <w:rPr>
          <w:rFonts w:eastAsia="Arial" w:cs="Arial"/>
          <w:color w:val="000000"/>
          <w:szCs w:val="22"/>
        </w:rPr>
        <w:t xml:space="preserve"> Der Ausbau des Deiches bedarf keiner denkmalrechtlichen Genehmigung gemäß § 10 </w:t>
      </w:r>
      <w:proofErr w:type="spellStart"/>
      <w:r>
        <w:rPr>
          <w:rFonts w:eastAsia="Arial" w:cs="Arial"/>
          <w:color w:val="000000"/>
          <w:szCs w:val="22"/>
        </w:rPr>
        <w:t>NDSchG</w:t>
      </w:r>
      <w:proofErr w:type="spellEnd"/>
      <w:r>
        <w:rPr>
          <w:rFonts w:eastAsia="Arial" w:cs="Arial"/>
          <w:color w:val="000000"/>
          <w:szCs w:val="22"/>
        </w:rPr>
        <w:t>, da keine tiefgreifenden Bodeneingriffe erfolgen.</w:t>
      </w:r>
      <w:r w:rsidR="0098783B">
        <w:rPr>
          <w:rFonts w:eastAsia="Arial" w:cs="Arial"/>
          <w:color w:val="000000"/>
          <w:szCs w:val="22"/>
        </w:rPr>
        <w:t xml:space="preserve"> Das denkmalgeschützte Gebäude in der Oldershausener Hauptstraße wird von der Deichbaumaßnahme nicht beeinträchtigt.</w:t>
      </w:r>
    </w:p>
    <w:p w14:paraId="57837C9C" w14:textId="67E06E3A" w:rsidR="0098783B" w:rsidRDefault="0098783B" w:rsidP="009906CB">
      <w:pPr>
        <w:suppressAutoHyphens/>
        <w:spacing w:after="4" w:line="250" w:lineRule="auto"/>
        <w:ind w:left="703" w:hanging="10"/>
        <w:rPr>
          <w:rFonts w:eastAsia="Arial" w:cs="Arial"/>
          <w:color w:val="000000"/>
          <w:szCs w:val="22"/>
        </w:rPr>
      </w:pPr>
    </w:p>
    <w:p w14:paraId="27F192BE" w14:textId="188ACA2A" w:rsidR="0098783B" w:rsidRDefault="0098783B" w:rsidP="009906CB">
      <w:pPr>
        <w:suppressAutoHyphens/>
        <w:spacing w:after="4" w:line="250" w:lineRule="auto"/>
        <w:ind w:left="703" w:hanging="10"/>
        <w:rPr>
          <w:rFonts w:eastAsia="Arial" w:cs="Arial"/>
          <w:color w:val="000000"/>
          <w:szCs w:val="22"/>
        </w:rPr>
      </w:pPr>
      <w:r>
        <w:rPr>
          <w:rFonts w:eastAsia="Arial" w:cs="Arial"/>
          <w:color w:val="000000"/>
          <w:szCs w:val="22"/>
        </w:rPr>
        <w:t>Gebiete mit Überschreitungen der in Vorschriften der Europäischen Union festgelegten Umweltqualitätsnormen sowie Gebiete mit hoher Bevölkerungsdichte sind im Einwirkungsbereich des Vorhabens nicht vorhanden.</w:t>
      </w:r>
    </w:p>
    <w:p w14:paraId="1F7A641C" w14:textId="4BA2D74D" w:rsidR="008A0A43" w:rsidRDefault="008A0A43" w:rsidP="009906CB">
      <w:pPr>
        <w:suppressAutoHyphens/>
        <w:spacing w:after="4" w:line="250" w:lineRule="auto"/>
        <w:ind w:left="703" w:hanging="10"/>
        <w:rPr>
          <w:rFonts w:eastAsia="Arial" w:cs="Arial"/>
          <w:color w:val="000000"/>
          <w:szCs w:val="22"/>
        </w:rPr>
      </w:pPr>
    </w:p>
    <w:p w14:paraId="412A8BC6" w14:textId="1D25FC70" w:rsidR="008A0A43" w:rsidRDefault="008A0A43" w:rsidP="009906CB">
      <w:pPr>
        <w:suppressAutoHyphens/>
        <w:spacing w:after="4" w:line="250" w:lineRule="auto"/>
        <w:ind w:left="703" w:hanging="10"/>
        <w:rPr>
          <w:rFonts w:eastAsia="Arial" w:cs="Arial"/>
          <w:color w:val="000000"/>
          <w:szCs w:val="22"/>
        </w:rPr>
      </w:pPr>
      <w:r w:rsidRPr="008A0A43">
        <w:rPr>
          <w:rFonts w:eastAsia="Arial" w:cs="Arial"/>
          <w:color w:val="000000"/>
          <w:szCs w:val="22"/>
        </w:rPr>
        <w:t>Zusammenfassend ist festzuhalten, dass als Schutzkriterien in vorliegenden Fall allenfalls das Vorhandensein geschützter Lebensstätten von Fledermäusen und Vögeln sowie archäologische Bodendenkmale beachtlich sind.</w:t>
      </w:r>
    </w:p>
    <w:p w14:paraId="31D98BA7" w14:textId="77777777" w:rsidR="00DF4341" w:rsidRPr="0026614B" w:rsidRDefault="00DF4341" w:rsidP="009906CB">
      <w:pPr>
        <w:suppressAutoHyphens/>
        <w:spacing w:after="4" w:line="250" w:lineRule="auto"/>
        <w:ind w:left="703" w:hanging="10"/>
        <w:rPr>
          <w:rFonts w:eastAsia="Arial" w:cs="Arial"/>
          <w:color w:val="000000"/>
          <w:szCs w:val="22"/>
        </w:rPr>
      </w:pPr>
    </w:p>
    <w:p w14:paraId="7AF414F1" w14:textId="77777777" w:rsidR="00D44840" w:rsidRDefault="00116223" w:rsidP="00D44840">
      <w:pPr>
        <w:suppressAutoHyphens/>
        <w:spacing w:after="4" w:line="250" w:lineRule="auto"/>
        <w:ind w:left="703" w:hanging="10"/>
        <w:rPr>
          <w:rFonts w:eastAsia="Arial" w:cs="Arial"/>
          <w:b/>
          <w:color w:val="000000"/>
          <w:szCs w:val="22"/>
        </w:rPr>
      </w:pPr>
      <w:r w:rsidRPr="00116223">
        <w:rPr>
          <w:rFonts w:eastAsia="Arial" w:cs="Arial"/>
          <w:b/>
          <w:color w:val="000000"/>
          <w:szCs w:val="22"/>
        </w:rPr>
        <w:t>Art und Merk</w:t>
      </w:r>
      <w:r w:rsidR="00D44840">
        <w:rPr>
          <w:rFonts w:eastAsia="Arial" w:cs="Arial"/>
          <w:b/>
          <w:color w:val="000000"/>
          <w:szCs w:val="22"/>
        </w:rPr>
        <w:t>male der möglichen Auswirkungen</w:t>
      </w:r>
    </w:p>
    <w:p w14:paraId="240F3EB3" w14:textId="77777777" w:rsidR="00D44840" w:rsidRDefault="00D44840" w:rsidP="00D44840">
      <w:pPr>
        <w:suppressAutoHyphens/>
        <w:spacing w:after="4" w:line="250" w:lineRule="auto"/>
        <w:ind w:left="703" w:hanging="10"/>
        <w:rPr>
          <w:rFonts w:eastAsia="Arial" w:cs="Arial"/>
          <w:b/>
          <w:color w:val="000000"/>
          <w:szCs w:val="22"/>
        </w:rPr>
      </w:pPr>
    </w:p>
    <w:p w14:paraId="57B24B22" w14:textId="41BF2D36" w:rsidR="00D44840" w:rsidRDefault="00D44840" w:rsidP="00D44840">
      <w:pPr>
        <w:suppressAutoHyphens/>
        <w:spacing w:after="4" w:line="250" w:lineRule="auto"/>
        <w:ind w:left="703" w:hanging="10"/>
        <w:rPr>
          <w:rFonts w:eastAsia="Arial" w:cs="Arial"/>
          <w:b/>
          <w:color w:val="000000"/>
          <w:szCs w:val="22"/>
        </w:rPr>
      </w:pPr>
      <w:r w:rsidRPr="00116223">
        <w:rPr>
          <w:rFonts w:eastAsia="Arial" w:cs="Arial"/>
          <w:b/>
          <w:color w:val="000000"/>
          <w:szCs w:val="22"/>
        </w:rPr>
        <w:t>Geplante Sch</w:t>
      </w:r>
      <w:r>
        <w:rPr>
          <w:rFonts w:eastAsia="Arial" w:cs="Arial"/>
          <w:b/>
          <w:color w:val="000000"/>
          <w:szCs w:val="22"/>
        </w:rPr>
        <w:t>utz- und Verminderungsmaßnahmen</w:t>
      </w:r>
    </w:p>
    <w:p w14:paraId="6DF946EB" w14:textId="77777777" w:rsidR="00D44840" w:rsidRDefault="00D44840" w:rsidP="00D44840">
      <w:pPr>
        <w:suppressAutoHyphens/>
        <w:spacing w:after="4" w:line="250" w:lineRule="auto"/>
        <w:ind w:left="703" w:hanging="10"/>
        <w:rPr>
          <w:rFonts w:eastAsia="Arial" w:cs="Arial"/>
          <w:color w:val="000000"/>
          <w:szCs w:val="22"/>
        </w:rPr>
      </w:pPr>
      <w:r w:rsidRPr="006266F4">
        <w:rPr>
          <w:rFonts w:eastAsia="Arial" w:cs="Arial"/>
          <w:color w:val="000000"/>
          <w:szCs w:val="22"/>
        </w:rPr>
        <w:t>N</w:t>
      </w:r>
      <w:r>
        <w:rPr>
          <w:rFonts w:eastAsia="Arial" w:cs="Arial"/>
          <w:color w:val="000000"/>
          <w:szCs w:val="22"/>
        </w:rPr>
        <w:t xml:space="preserve">eben den zu den allgemein anerkannten </w:t>
      </w:r>
      <w:r w:rsidRPr="006266F4">
        <w:rPr>
          <w:rFonts w:eastAsia="Arial" w:cs="Arial"/>
          <w:color w:val="000000"/>
          <w:szCs w:val="22"/>
        </w:rPr>
        <w:t>Regeln der Technik gehörenden Vermeidungsmaß</w:t>
      </w:r>
      <w:r>
        <w:rPr>
          <w:rFonts w:eastAsia="Arial" w:cs="Arial"/>
          <w:color w:val="000000"/>
          <w:szCs w:val="22"/>
        </w:rPr>
        <w:t>nahmen werden nur die hierüber hinausgehenden Vermeidungsmaßnahmen genannt:</w:t>
      </w:r>
    </w:p>
    <w:p w14:paraId="0F2290F9"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Begrenzung der Bauflächen auf ein Mindestmaß,</w:t>
      </w:r>
    </w:p>
    <w:p w14:paraId="3C204DA4"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Einrichtung möglicher Baustelleneinrichtungsflächen in deutlich vorbelasteten Bereichen,</w:t>
      </w:r>
    </w:p>
    <w:p w14:paraId="3E4F545C" w14:textId="69AE4F06" w:rsidR="00D44840" w:rsidRDefault="00D62FA7"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k</w:t>
      </w:r>
      <w:r w:rsidR="00D44840">
        <w:rPr>
          <w:rFonts w:eastAsia="Arial" w:cs="Arial"/>
          <w:color w:val="000000"/>
          <w:szCs w:val="22"/>
        </w:rPr>
        <w:t>eine Bauarbeiten im Bereich angrenzender nach § 30 BNatSchG besonders geschützter Biotope beziehungsweise FFH-Lebensraumtypen,</w:t>
      </w:r>
    </w:p>
    <w:p w14:paraId="046427B7"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fachgerechtes Abräumen des Oberbodens und Rekultivierung des Arbeitsstreifens und der Baustelleneinrichtungsflächen zur Minimierung der Belastungen von Boden und Wasser und indirekt auch der anderen Schutzgüter,</w:t>
      </w:r>
    </w:p>
    <w:p w14:paraId="1154463D"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getrenntes Abtragen des Oberbodens mit der Vegetationsnarbe vom bestehenden Deich und anschließender Wiedereinbau dieses Bodens als oberste Schicht des neuen Deiches, um die Diasporen der Pflanzen auf die neuen Flächen zu übertragen und damit eine ähnliche artenreiche Grünlandvegetation zu entwickeln, wie auf den alten Deichabschnitten,</w:t>
      </w:r>
    </w:p>
    <w:p w14:paraId="691752D2"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vor Beginn möglicher Gehölzfällungen ist eine Höhlenkontrolle durchzuführen, um zu klären, ob Einzelbäume (ab 40 cm Stammdurchmesser in 1 m Höhe) als Fledermausquartier genutzt werden können. Sofern eine entsprechende Quartiernutzung vorliegt oder nicht ausgeschlossen werden kann, sind in Abhängigkeit von den betroffenen Arten und der Anzahl der Tiere im Umfeld geeignete und hinreichende Ersatzquartiere anzubringen, bevor mit der Fällung begonnen wird (vorgezogene Ausgleichsmaßnahmen im Sinne des § 44 Abs. 5 BNatSchG),</w:t>
      </w:r>
    </w:p>
    <w:p w14:paraId="3ED13920"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Durchführung der Bauarbeiten zwischen August und Februar außerhalb der Vogelbrutzeit zur Vermeidung der Störung europäisch geschützter Vogelarten</w:t>
      </w:r>
    </w:p>
    <w:p w14:paraId="7B895D9C"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Minimierung von sonstigen Stoffeinträgen (Oberboden, Sand und vergleichbares) in die Gewässer bei den Deichbauarbeiten zur Vermeidung von Beeinträchtigungen der Gewässer sowie der Gewässerlebensräume der dort vorkommenden Arten und Lebensgemeinschaften,</w:t>
      </w:r>
    </w:p>
    <w:p w14:paraId="5FD91378" w14:textId="5DB826EC" w:rsidR="00D44840" w:rsidRDefault="00D62FA7"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f</w:t>
      </w:r>
      <w:r w:rsidR="00D44840">
        <w:rPr>
          <w:rFonts w:eastAsia="Arial" w:cs="Arial"/>
          <w:color w:val="000000"/>
          <w:szCs w:val="22"/>
        </w:rPr>
        <w:t>achgerechte Überprüfung der von Überbauung betroffenen Grabenabschnitt</w:t>
      </w:r>
      <w:r>
        <w:rPr>
          <w:rFonts w:eastAsia="Arial" w:cs="Arial"/>
          <w:color w:val="000000"/>
          <w:szCs w:val="22"/>
        </w:rPr>
        <w:t>e</w:t>
      </w:r>
      <w:r w:rsidR="00D44840">
        <w:rPr>
          <w:rFonts w:eastAsia="Arial" w:cs="Arial"/>
          <w:color w:val="000000"/>
          <w:szCs w:val="22"/>
        </w:rPr>
        <w:t xml:space="preserve"> auf Vorkommen von Großmuscheln zeitnah vor Baubeginn und gegebenenfalls </w:t>
      </w:r>
      <w:r w:rsidR="00D44840">
        <w:rPr>
          <w:rFonts w:eastAsia="Arial" w:cs="Arial"/>
          <w:color w:val="000000"/>
          <w:szCs w:val="22"/>
        </w:rPr>
        <w:lastRenderedPageBreak/>
        <w:t>Ergreifen geeigneter Umsetzungsmaßnahmen, um Individuenverluste zu vermeiden,</w:t>
      </w:r>
    </w:p>
    <w:p w14:paraId="25CCCEB8"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gegebenenfalls Umsiedlung bestandsgefährdeter und/oder besonders geschützter Pflanzenarten vor Baubeginn,</w:t>
      </w:r>
    </w:p>
    <w:p w14:paraId="3D232071" w14:textId="77777777" w:rsidR="00D44840"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Ausführung der Hochborde des Deichverteidigungsweges so, dass die Passierbarkeit des Bereiches für Kleintiere weiterhin gewährleistet ist.</w:t>
      </w:r>
    </w:p>
    <w:p w14:paraId="07A0605A" w14:textId="77777777" w:rsidR="00D44840" w:rsidRPr="006266F4" w:rsidRDefault="00D44840" w:rsidP="00D44840">
      <w:pPr>
        <w:pStyle w:val="Listenabsatz"/>
        <w:numPr>
          <w:ilvl w:val="0"/>
          <w:numId w:val="6"/>
        </w:numPr>
        <w:suppressAutoHyphens/>
        <w:spacing w:after="4" w:line="250" w:lineRule="auto"/>
        <w:rPr>
          <w:rFonts w:eastAsia="Arial" w:cs="Arial"/>
          <w:color w:val="000000"/>
          <w:szCs w:val="22"/>
        </w:rPr>
      </w:pPr>
      <w:r>
        <w:rPr>
          <w:rFonts w:eastAsia="Arial" w:cs="Arial"/>
          <w:color w:val="000000"/>
          <w:szCs w:val="22"/>
        </w:rPr>
        <w:t>frühzeitige Abstimmung der technischen Planung mit der archäologischen Denkmalpflege. Nach Möglichkeit sind die historischen Deichreste im Untergrund als Kulturdenkmale zu erhalten.</w:t>
      </w:r>
    </w:p>
    <w:p w14:paraId="5929AC99" w14:textId="739CC140" w:rsidR="00116223" w:rsidRPr="00116223" w:rsidRDefault="00116223" w:rsidP="009906CB">
      <w:pPr>
        <w:suppressAutoHyphens/>
        <w:spacing w:after="4" w:line="250" w:lineRule="auto"/>
        <w:ind w:left="703" w:hanging="10"/>
        <w:rPr>
          <w:rFonts w:eastAsia="Arial" w:cs="Arial"/>
          <w:b/>
          <w:color w:val="000000"/>
          <w:szCs w:val="22"/>
        </w:rPr>
      </w:pPr>
    </w:p>
    <w:p w14:paraId="2ECF40E0" w14:textId="77777777" w:rsidR="00116223" w:rsidRPr="00116223" w:rsidRDefault="00116223" w:rsidP="009906CB">
      <w:pPr>
        <w:suppressAutoHyphens/>
        <w:spacing w:after="5" w:line="249" w:lineRule="auto"/>
        <w:ind w:left="715" w:hanging="10"/>
        <w:rPr>
          <w:rFonts w:eastAsia="Arial" w:cs="Arial"/>
          <w:color w:val="000000"/>
          <w:szCs w:val="22"/>
        </w:rPr>
      </w:pPr>
    </w:p>
    <w:p w14:paraId="5FF89C4D" w14:textId="77777777" w:rsidR="009F37DE" w:rsidRPr="00BE7171" w:rsidRDefault="009F37DE" w:rsidP="009906CB">
      <w:pPr>
        <w:suppressAutoHyphens/>
        <w:spacing w:after="5" w:line="249" w:lineRule="auto"/>
        <w:ind w:left="715" w:hanging="10"/>
        <w:rPr>
          <w:rFonts w:eastAsia="Arial" w:cs="Arial"/>
          <w:b/>
          <w:color w:val="000000"/>
          <w:szCs w:val="22"/>
        </w:rPr>
      </w:pPr>
      <w:r w:rsidRPr="00BE7171">
        <w:rPr>
          <w:rFonts w:eastAsia="Arial" w:cs="Arial"/>
          <w:b/>
          <w:color w:val="000000"/>
          <w:szCs w:val="22"/>
        </w:rPr>
        <w:t>Schutzgut Mensch</w:t>
      </w:r>
    </w:p>
    <w:p w14:paraId="5F912863" w14:textId="77777777" w:rsidR="009F37DE" w:rsidRDefault="009F37DE" w:rsidP="009906CB">
      <w:pPr>
        <w:suppressAutoHyphens/>
        <w:spacing w:after="5" w:line="249" w:lineRule="auto"/>
        <w:ind w:left="715" w:hanging="10"/>
        <w:rPr>
          <w:rFonts w:eastAsia="Arial" w:cs="Arial"/>
          <w:color w:val="000000"/>
          <w:szCs w:val="22"/>
        </w:rPr>
      </w:pPr>
    </w:p>
    <w:p w14:paraId="5EC745D0" w14:textId="2A91AB86" w:rsidR="009F37DE" w:rsidRDefault="009F37DE"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Aufgrund der </w:t>
      </w:r>
      <w:r w:rsidR="00EE79C5">
        <w:rPr>
          <w:rFonts w:eastAsia="Arial" w:cs="Arial"/>
          <w:color w:val="000000"/>
          <w:szCs w:val="22"/>
        </w:rPr>
        <w:t xml:space="preserve">geringen </w:t>
      </w:r>
      <w:r w:rsidR="00447CF9">
        <w:rPr>
          <w:rFonts w:eastAsia="Arial" w:cs="Arial"/>
          <w:color w:val="000000"/>
          <w:szCs w:val="22"/>
        </w:rPr>
        <w:t>Größe</w:t>
      </w:r>
      <w:r w:rsidR="00EE79C5">
        <w:rPr>
          <w:rFonts w:eastAsia="Arial" w:cs="Arial"/>
          <w:color w:val="000000"/>
          <w:szCs w:val="22"/>
        </w:rPr>
        <w:t xml:space="preserve"> der </w:t>
      </w:r>
      <w:r w:rsidR="00DE09F2">
        <w:rPr>
          <w:rFonts w:eastAsia="Arial" w:cs="Arial"/>
          <w:color w:val="000000"/>
          <w:szCs w:val="22"/>
        </w:rPr>
        <w:t>Deichb</w:t>
      </w:r>
      <w:r w:rsidR="00EE79C5">
        <w:rPr>
          <w:rFonts w:eastAsia="Arial" w:cs="Arial"/>
          <w:color w:val="000000"/>
          <w:szCs w:val="22"/>
        </w:rPr>
        <w:t>aumaßnahme von</w:t>
      </w:r>
      <w:r w:rsidR="007868C5">
        <w:rPr>
          <w:rFonts w:eastAsia="Arial" w:cs="Arial"/>
          <w:color w:val="000000"/>
          <w:szCs w:val="22"/>
        </w:rPr>
        <w:t xml:space="preserve"> rd. </w:t>
      </w:r>
      <w:r w:rsidR="00DE09F2">
        <w:rPr>
          <w:rFonts w:eastAsia="Arial" w:cs="Arial"/>
          <w:color w:val="000000"/>
          <w:szCs w:val="22"/>
        </w:rPr>
        <w:t>2,15 k</w:t>
      </w:r>
      <w:r w:rsidR="007868C5">
        <w:rPr>
          <w:rFonts w:eastAsia="Arial" w:cs="Arial"/>
          <w:color w:val="000000"/>
          <w:szCs w:val="22"/>
        </w:rPr>
        <w:t xml:space="preserve">m Länge </w:t>
      </w:r>
      <w:r>
        <w:rPr>
          <w:rFonts w:eastAsia="Arial" w:cs="Arial"/>
          <w:color w:val="000000"/>
          <w:szCs w:val="22"/>
        </w:rPr>
        <w:t>und der sehr ge</w:t>
      </w:r>
      <w:r w:rsidR="00EE79C5">
        <w:rPr>
          <w:rFonts w:eastAsia="Arial" w:cs="Arial"/>
          <w:color w:val="000000"/>
          <w:szCs w:val="22"/>
        </w:rPr>
        <w:t xml:space="preserve">ringen Besiedlung </w:t>
      </w:r>
      <w:r w:rsidR="009F5522">
        <w:rPr>
          <w:rFonts w:eastAsia="Arial" w:cs="Arial"/>
          <w:color w:val="000000"/>
          <w:szCs w:val="22"/>
        </w:rPr>
        <w:t xml:space="preserve">im betrachteten Gebiet </w:t>
      </w:r>
      <w:r w:rsidR="00EE79C5">
        <w:rPr>
          <w:rFonts w:eastAsia="Arial" w:cs="Arial"/>
          <w:color w:val="000000"/>
          <w:szCs w:val="22"/>
        </w:rPr>
        <w:t>werden keine Be</w:t>
      </w:r>
      <w:r>
        <w:rPr>
          <w:rFonts w:eastAsia="Arial" w:cs="Arial"/>
          <w:color w:val="000000"/>
          <w:szCs w:val="22"/>
        </w:rPr>
        <w:t xml:space="preserve">einträchtigungen der menschlichen Gesundheit </w:t>
      </w:r>
      <w:r w:rsidR="00EE79C5">
        <w:rPr>
          <w:rFonts w:eastAsia="Arial" w:cs="Arial"/>
          <w:color w:val="000000"/>
          <w:szCs w:val="22"/>
        </w:rPr>
        <w:t xml:space="preserve">erwartet, die </w:t>
      </w:r>
      <w:r w:rsidR="009F5522">
        <w:rPr>
          <w:rFonts w:eastAsia="Arial" w:cs="Arial"/>
          <w:color w:val="000000"/>
          <w:szCs w:val="22"/>
        </w:rPr>
        <w:t xml:space="preserve">über </w:t>
      </w:r>
      <w:r w:rsidR="00447CF9">
        <w:rPr>
          <w:rFonts w:eastAsia="Arial" w:cs="Arial"/>
          <w:color w:val="000000"/>
          <w:szCs w:val="22"/>
        </w:rPr>
        <w:t xml:space="preserve">die </w:t>
      </w:r>
      <w:r w:rsidR="009F5522">
        <w:rPr>
          <w:rFonts w:eastAsia="Arial" w:cs="Arial"/>
          <w:color w:val="000000"/>
          <w:szCs w:val="22"/>
        </w:rPr>
        <w:t>alltägliche</w:t>
      </w:r>
      <w:r w:rsidR="00447CF9">
        <w:rPr>
          <w:rFonts w:eastAsia="Arial" w:cs="Arial"/>
          <w:color w:val="000000"/>
          <w:szCs w:val="22"/>
        </w:rPr>
        <w:t>n</w:t>
      </w:r>
      <w:r w:rsidR="009F5522">
        <w:rPr>
          <w:rFonts w:eastAsia="Arial" w:cs="Arial"/>
          <w:color w:val="000000"/>
          <w:szCs w:val="22"/>
        </w:rPr>
        <w:t xml:space="preserve"> Belastungen hinausgehen</w:t>
      </w:r>
      <w:r w:rsidR="00EE79C5">
        <w:rPr>
          <w:rFonts w:eastAsia="Arial" w:cs="Arial"/>
          <w:color w:val="000000"/>
          <w:szCs w:val="22"/>
        </w:rPr>
        <w:t xml:space="preserve">. </w:t>
      </w:r>
    </w:p>
    <w:p w14:paraId="1DCE3354" w14:textId="77777777" w:rsidR="009F37DE" w:rsidRDefault="009F37DE" w:rsidP="009906CB">
      <w:pPr>
        <w:suppressAutoHyphens/>
        <w:spacing w:after="5" w:line="249" w:lineRule="auto"/>
        <w:ind w:left="715" w:hanging="10"/>
        <w:rPr>
          <w:rFonts w:eastAsia="Arial" w:cs="Arial"/>
          <w:color w:val="000000"/>
          <w:szCs w:val="22"/>
        </w:rPr>
      </w:pPr>
    </w:p>
    <w:p w14:paraId="0A93CD2C" w14:textId="0A55C01D" w:rsidR="009F37DE" w:rsidRPr="00BE7171" w:rsidRDefault="00BE7171" w:rsidP="009906CB">
      <w:pPr>
        <w:suppressAutoHyphens/>
        <w:spacing w:after="5" w:line="249" w:lineRule="auto"/>
        <w:ind w:left="715" w:hanging="10"/>
        <w:rPr>
          <w:rFonts w:eastAsia="Arial" w:cs="Arial"/>
          <w:b/>
          <w:color w:val="000000"/>
          <w:szCs w:val="22"/>
        </w:rPr>
      </w:pPr>
      <w:r>
        <w:rPr>
          <w:rFonts w:eastAsia="Arial" w:cs="Arial"/>
          <w:b/>
          <w:color w:val="000000"/>
          <w:szCs w:val="22"/>
        </w:rPr>
        <w:t xml:space="preserve">Schutzgut </w:t>
      </w:r>
      <w:r w:rsidR="00EE79C5" w:rsidRPr="00BE7171">
        <w:rPr>
          <w:rFonts w:eastAsia="Arial" w:cs="Arial"/>
          <w:b/>
          <w:color w:val="000000"/>
          <w:szCs w:val="22"/>
        </w:rPr>
        <w:t>Tiere</w:t>
      </w:r>
      <w:r>
        <w:rPr>
          <w:rFonts w:eastAsia="Arial" w:cs="Arial"/>
          <w:b/>
          <w:color w:val="000000"/>
          <w:szCs w:val="22"/>
        </w:rPr>
        <w:t xml:space="preserve"> (gleichzeitig Teil der biologischen Vielfalt)</w:t>
      </w:r>
    </w:p>
    <w:p w14:paraId="6332D88A" w14:textId="77777777" w:rsidR="00EE79C5" w:rsidRDefault="00EE79C5" w:rsidP="009906CB">
      <w:pPr>
        <w:suppressAutoHyphens/>
        <w:spacing w:after="5" w:line="249" w:lineRule="auto"/>
        <w:ind w:left="715" w:hanging="10"/>
        <w:rPr>
          <w:rFonts w:eastAsia="Arial" w:cs="Arial"/>
          <w:color w:val="000000"/>
          <w:szCs w:val="22"/>
        </w:rPr>
      </w:pPr>
    </w:p>
    <w:p w14:paraId="30AA11E2" w14:textId="43EEC836" w:rsidR="00EE79C5" w:rsidRDefault="005C19D9" w:rsidP="009906CB">
      <w:pPr>
        <w:suppressAutoHyphens/>
        <w:spacing w:after="5" w:line="249" w:lineRule="auto"/>
        <w:ind w:left="715" w:hanging="10"/>
        <w:rPr>
          <w:rFonts w:eastAsia="Arial" w:cs="Arial"/>
          <w:color w:val="000000"/>
          <w:szCs w:val="22"/>
        </w:rPr>
      </w:pPr>
      <w:r>
        <w:rPr>
          <w:rFonts w:eastAsia="Arial" w:cs="Arial"/>
          <w:color w:val="000000"/>
          <w:szCs w:val="22"/>
        </w:rPr>
        <w:t>Unter Beachtung der Vermeidungsmaßnahmen überschreiten d</w:t>
      </w:r>
      <w:r w:rsidR="00BE7171">
        <w:rPr>
          <w:rFonts w:eastAsia="Arial" w:cs="Arial"/>
          <w:color w:val="000000"/>
          <w:szCs w:val="22"/>
        </w:rPr>
        <w:t xml:space="preserve">ie Beeinträchtigungen des Schutzgutes Tiere nicht die Schwelle der Erheblichkeit, </w:t>
      </w:r>
      <w:r>
        <w:rPr>
          <w:rFonts w:eastAsia="Arial" w:cs="Arial"/>
          <w:color w:val="000000"/>
          <w:szCs w:val="22"/>
        </w:rPr>
        <w:t>die unvermeidlichen Eingriffe in Natur und Landschaft sind kompensierbar.</w:t>
      </w:r>
    </w:p>
    <w:p w14:paraId="077CC639" w14:textId="77777777" w:rsidR="00EE79C5" w:rsidRDefault="00EE79C5" w:rsidP="009906CB">
      <w:pPr>
        <w:suppressAutoHyphens/>
        <w:spacing w:after="5" w:line="249" w:lineRule="auto"/>
        <w:ind w:left="715" w:hanging="10"/>
        <w:rPr>
          <w:rFonts w:eastAsia="Arial" w:cs="Arial"/>
          <w:color w:val="000000"/>
          <w:szCs w:val="22"/>
        </w:rPr>
      </w:pPr>
    </w:p>
    <w:p w14:paraId="11A6C8E1" w14:textId="77777777" w:rsidR="005C19D9" w:rsidRDefault="00BE7171" w:rsidP="009906CB">
      <w:pPr>
        <w:suppressAutoHyphens/>
        <w:spacing w:after="5" w:line="249" w:lineRule="auto"/>
        <w:ind w:left="715" w:hanging="10"/>
        <w:rPr>
          <w:rFonts w:eastAsia="Arial" w:cs="Arial"/>
          <w:color w:val="000000"/>
          <w:szCs w:val="22"/>
        </w:rPr>
      </w:pPr>
      <w:r>
        <w:rPr>
          <w:rFonts w:eastAsia="Arial" w:cs="Arial"/>
          <w:b/>
          <w:color w:val="000000"/>
          <w:szCs w:val="22"/>
        </w:rPr>
        <w:t>Schutzgut Pflanzen</w:t>
      </w:r>
      <w:r w:rsidRPr="00BE7171">
        <w:rPr>
          <w:rFonts w:eastAsia="Arial" w:cs="Arial"/>
          <w:b/>
          <w:color w:val="000000"/>
          <w:szCs w:val="22"/>
        </w:rPr>
        <w:t xml:space="preserve"> </w:t>
      </w:r>
      <w:r w:rsidR="005C19D9">
        <w:rPr>
          <w:rFonts w:eastAsia="Arial" w:cs="Arial"/>
          <w:b/>
          <w:color w:val="000000"/>
          <w:szCs w:val="22"/>
        </w:rPr>
        <w:t>(</w:t>
      </w:r>
      <w:r>
        <w:rPr>
          <w:rFonts w:eastAsia="Arial" w:cs="Arial"/>
          <w:b/>
          <w:color w:val="000000"/>
          <w:szCs w:val="22"/>
        </w:rPr>
        <w:t xml:space="preserve">gleichzeitig </w:t>
      </w:r>
      <w:r w:rsidR="005C19D9">
        <w:rPr>
          <w:rFonts w:eastAsia="Arial" w:cs="Arial"/>
          <w:b/>
          <w:color w:val="000000"/>
          <w:szCs w:val="22"/>
        </w:rPr>
        <w:t>Teil der</w:t>
      </w:r>
      <w:r w:rsidRPr="00BE7171">
        <w:rPr>
          <w:rFonts w:eastAsia="Arial" w:cs="Arial"/>
          <w:b/>
          <w:color w:val="000000"/>
          <w:szCs w:val="22"/>
        </w:rPr>
        <w:t xml:space="preserve"> biologische</w:t>
      </w:r>
      <w:r w:rsidR="005C19D9">
        <w:rPr>
          <w:rFonts w:eastAsia="Arial" w:cs="Arial"/>
          <w:b/>
          <w:color w:val="000000"/>
          <w:szCs w:val="22"/>
        </w:rPr>
        <w:t>n</w:t>
      </w:r>
      <w:r w:rsidRPr="00BE7171">
        <w:rPr>
          <w:rFonts w:eastAsia="Arial" w:cs="Arial"/>
          <w:b/>
          <w:color w:val="000000"/>
          <w:szCs w:val="22"/>
        </w:rPr>
        <w:t xml:space="preserve"> Vielfalt</w:t>
      </w:r>
      <w:r w:rsidR="005C19D9" w:rsidRPr="005C19D9">
        <w:rPr>
          <w:rFonts w:eastAsia="Arial" w:cs="Arial"/>
          <w:b/>
          <w:color w:val="000000"/>
          <w:szCs w:val="22"/>
        </w:rPr>
        <w:t>)</w:t>
      </w:r>
      <w:r w:rsidR="005C19D9">
        <w:rPr>
          <w:rFonts w:eastAsia="Arial" w:cs="Arial"/>
          <w:color w:val="000000"/>
          <w:szCs w:val="22"/>
        </w:rPr>
        <w:t xml:space="preserve"> </w:t>
      </w:r>
    </w:p>
    <w:p w14:paraId="02534A55" w14:textId="77777777" w:rsidR="005C19D9" w:rsidRDefault="005C19D9" w:rsidP="009906CB">
      <w:pPr>
        <w:suppressAutoHyphens/>
        <w:spacing w:after="5" w:line="249" w:lineRule="auto"/>
        <w:ind w:left="715" w:hanging="10"/>
        <w:rPr>
          <w:rFonts w:eastAsia="Arial" w:cs="Arial"/>
          <w:color w:val="000000"/>
          <w:szCs w:val="22"/>
        </w:rPr>
      </w:pPr>
    </w:p>
    <w:p w14:paraId="69C466CB" w14:textId="2101E3E7" w:rsidR="005C19D9" w:rsidRDefault="005C19D9"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Unterbeachtung der Vermeidungsmaßnahmen sind die Beeinträchtigungen des Schutzgutes Pflanzen ausgleichbar </w:t>
      </w:r>
      <w:r w:rsidR="002D78EB">
        <w:rPr>
          <w:rFonts w:eastAsia="Arial" w:cs="Arial"/>
          <w:color w:val="000000"/>
          <w:szCs w:val="22"/>
        </w:rPr>
        <w:t>und stellen damit keine erhebliche Beeinträchtigung im Sine des UVPG dar. Großflächige Flächenverluste hochwertiger Biotopausprägungen sind nicht zu erwarten. Die Betroffenheit des FFH-Lebensraumtyps 6510 außerhalb des FFH-Gebietes führt zu keiner Beeinträchtigung der Erhaltungsziele des FFH-Gebietes. Somit sind entscheidungserhebliche Beeinträchtigungen des Schutzgutes nicht zu erwarten.</w:t>
      </w:r>
    </w:p>
    <w:p w14:paraId="53F3A3EC" w14:textId="095A00D0" w:rsidR="00267043" w:rsidRDefault="00267043" w:rsidP="002D78EB">
      <w:pPr>
        <w:suppressAutoHyphens/>
        <w:spacing w:after="5" w:line="249" w:lineRule="auto"/>
        <w:rPr>
          <w:rFonts w:eastAsia="Arial" w:cs="Arial"/>
          <w:color w:val="000000"/>
          <w:szCs w:val="22"/>
        </w:rPr>
      </w:pPr>
    </w:p>
    <w:p w14:paraId="30BDF351" w14:textId="71F5A514" w:rsidR="002D78EB" w:rsidRPr="00B85D85" w:rsidRDefault="002D78EB" w:rsidP="009906CB">
      <w:pPr>
        <w:suppressAutoHyphens/>
        <w:spacing w:line="259" w:lineRule="auto"/>
        <w:ind w:left="708"/>
        <w:rPr>
          <w:rFonts w:eastAsia="Arial" w:cs="Arial"/>
          <w:b/>
          <w:color w:val="000000"/>
          <w:szCs w:val="22"/>
        </w:rPr>
      </w:pPr>
      <w:r w:rsidRPr="00B85D85">
        <w:rPr>
          <w:rFonts w:eastAsia="Arial" w:cs="Arial"/>
          <w:b/>
          <w:color w:val="000000"/>
          <w:szCs w:val="22"/>
        </w:rPr>
        <w:t>Sc</w:t>
      </w:r>
      <w:r w:rsidR="00B85D85">
        <w:rPr>
          <w:rFonts w:eastAsia="Arial" w:cs="Arial"/>
          <w:b/>
          <w:color w:val="000000"/>
          <w:szCs w:val="22"/>
        </w:rPr>
        <w:t>hutzgü</w:t>
      </w:r>
      <w:r w:rsidRPr="00B85D85">
        <w:rPr>
          <w:rFonts w:eastAsia="Arial" w:cs="Arial"/>
          <w:b/>
          <w:color w:val="000000"/>
          <w:szCs w:val="22"/>
        </w:rPr>
        <w:t>t</w:t>
      </w:r>
      <w:r w:rsidR="00B85D85">
        <w:rPr>
          <w:rFonts w:eastAsia="Arial" w:cs="Arial"/>
          <w:b/>
          <w:color w:val="000000"/>
          <w:szCs w:val="22"/>
        </w:rPr>
        <w:t>er</w:t>
      </w:r>
      <w:r w:rsidRPr="00B85D85">
        <w:rPr>
          <w:rFonts w:eastAsia="Arial" w:cs="Arial"/>
          <w:b/>
          <w:color w:val="000000"/>
          <w:szCs w:val="22"/>
        </w:rPr>
        <w:t xml:space="preserve"> </w:t>
      </w:r>
      <w:r w:rsidR="006C1675" w:rsidRPr="00B85D85">
        <w:rPr>
          <w:rFonts w:eastAsia="Arial" w:cs="Arial"/>
          <w:b/>
          <w:color w:val="000000"/>
          <w:szCs w:val="22"/>
        </w:rPr>
        <w:t>Fläche</w:t>
      </w:r>
      <w:r w:rsidR="00B85D85">
        <w:rPr>
          <w:rFonts w:eastAsia="Arial" w:cs="Arial"/>
          <w:b/>
          <w:color w:val="000000"/>
          <w:szCs w:val="22"/>
        </w:rPr>
        <w:t xml:space="preserve"> und Boden</w:t>
      </w:r>
    </w:p>
    <w:p w14:paraId="637DF663" w14:textId="72D1A47A" w:rsidR="002D78EB" w:rsidRDefault="002D78EB" w:rsidP="009906CB">
      <w:pPr>
        <w:suppressAutoHyphens/>
        <w:spacing w:line="259" w:lineRule="auto"/>
        <w:ind w:left="708"/>
        <w:rPr>
          <w:rFonts w:eastAsia="Arial" w:cs="Arial"/>
          <w:color w:val="000000"/>
          <w:szCs w:val="22"/>
        </w:rPr>
      </w:pPr>
    </w:p>
    <w:p w14:paraId="6F9FDBD8" w14:textId="7396D4E3" w:rsidR="002D78EB" w:rsidRDefault="002D78EB" w:rsidP="009906CB">
      <w:pPr>
        <w:suppressAutoHyphens/>
        <w:spacing w:line="259" w:lineRule="auto"/>
        <w:ind w:left="708"/>
        <w:rPr>
          <w:rFonts w:eastAsia="Arial" w:cs="Arial"/>
          <w:color w:val="000000"/>
          <w:szCs w:val="22"/>
        </w:rPr>
      </w:pPr>
      <w:r>
        <w:rPr>
          <w:rFonts w:eastAsia="Arial" w:cs="Arial"/>
          <w:color w:val="000000"/>
          <w:szCs w:val="22"/>
        </w:rPr>
        <w:t>Durch den Bau des asphaltierten Deichverteidigungsweges kommt es zu einem zusätzlichen</w:t>
      </w:r>
      <w:r w:rsidR="00B85D85">
        <w:rPr>
          <w:rFonts w:eastAsia="Arial" w:cs="Arial"/>
          <w:color w:val="000000"/>
          <w:szCs w:val="22"/>
        </w:rPr>
        <w:t xml:space="preserve"> Flächenverbrauch, der jedoch das Maß der Erheblichkeit für die Schutzgüter Fläche und Boden nicht überschreitet.</w:t>
      </w:r>
    </w:p>
    <w:p w14:paraId="7C721075" w14:textId="3F5FE8DE" w:rsidR="00B85D85" w:rsidRDefault="00B85D85" w:rsidP="009906CB">
      <w:pPr>
        <w:suppressAutoHyphens/>
        <w:spacing w:line="259" w:lineRule="auto"/>
        <w:ind w:left="708"/>
        <w:rPr>
          <w:rFonts w:eastAsia="Arial" w:cs="Arial"/>
          <w:color w:val="000000"/>
          <w:szCs w:val="22"/>
        </w:rPr>
      </w:pPr>
    </w:p>
    <w:p w14:paraId="5D755FBE" w14:textId="727FC83C" w:rsidR="00B85D85" w:rsidRDefault="00B85D85" w:rsidP="009906CB">
      <w:pPr>
        <w:suppressAutoHyphens/>
        <w:spacing w:line="259" w:lineRule="auto"/>
        <w:ind w:left="708"/>
        <w:rPr>
          <w:rFonts w:eastAsia="Arial" w:cs="Arial"/>
          <w:b/>
          <w:color w:val="000000"/>
          <w:szCs w:val="22"/>
        </w:rPr>
      </w:pPr>
      <w:r w:rsidRPr="00B85D85">
        <w:rPr>
          <w:rFonts w:eastAsia="Arial" w:cs="Arial"/>
          <w:b/>
          <w:color w:val="000000"/>
          <w:szCs w:val="22"/>
        </w:rPr>
        <w:t>Schutzgut Wasser</w:t>
      </w:r>
    </w:p>
    <w:p w14:paraId="2B3192D2" w14:textId="77777777" w:rsidR="00B85D85" w:rsidRPr="00B85D85" w:rsidRDefault="00B85D85" w:rsidP="009906CB">
      <w:pPr>
        <w:suppressAutoHyphens/>
        <w:spacing w:line="259" w:lineRule="auto"/>
        <w:ind w:left="708"/>
        <w:rPr>
          <w:rFonts w:eastAsia="Arial" w:cs="Arial"/>
          <w:b/>
          <w:color w:val="000000"/>
          <w:szCs w:val="22"/>
        </w:rPr>
      </w:pPr>
    </w:p>
    <w:p w14:paraId="0929B659" w14:textId="5A2CD056" w:rsidR="00B85D85" w:rsidRDefault="00B85D85" w:rsidP="009906CB">
      <w:pPr>
        <w:suppressAutoHyphens/>
        <w:spacing w:line="259" w:lineRule="auto"/>
        <w:ind w:left="708"/>
        <w:rPr>
          <w:rFonts w:eastAsia="Arial" w:cs="Arial"/>
          <w:color w:val="000000"/>
          <w:szCs w:val="22"/>
        </w:rPr>
      </w:pPr>
      <w:r>
        <w:rPr>
          <w:rFonts w:eastAsia="Arial" w:cs="Arial"/>
          <w:color w:val="000000"/>
          <w:szCs w:val="22"/>
        </w:rPr>
        <w:t>Für das Schutzgut Wasser sind keine entscheidungserheblichen Beeinträchtigungen erkennbar.</w:t>
      </w:r>
    </w:p>
    <w:p w14:paraId="018F365C" w14:textId="707C1A35" w:rsidR="00B85D85" w:rsidRDefault="00B85D85" w:rsidP="009906CB">
      <w:pPr>
        <w:suppressAutoHyphens/>
        <w:spacing w:line="259" w:lineRule="auto"/>
        <w:ind w:left="708"/>
        <w:rPr>
          <w:rFonts w:eastAsia="Arial" w:cs="Arial"/>
          <w:color w:val="000000"/>
          <w:szCs w:val="22"/>
        </w:rPr>
      </w:pPr>
    </w:p>
    <w:p w14:paraId="64066780" w14:textId="3306F3F2" w:rsidR="00B85D85" w:rsidRPr="00D44840" w:rsidRDefault="00D44840" w:rsidP="009906CB">
      <w:pPr>
        <w:suppressAutoHyphens/>
        <w:spacing w:line="259" w:lineRule="auto"/>
        <w:ind w:left="708"/>
        <w:rPr>
          <w:rFonts w:eastAsia="Arial" w:cs="Arial"/>
          <w:b/>
          <w:color w:val="000000"/>
          <w:szCs w:val="22"/>
        </w:rPr>
      </w:pPr>
      <w:r>
        <w:rPr>
          <w:rFonts w:eastAsia="Arial" w:cs="Arial"/>
          <w:b/>
          <w:color w:val="000000"/>
          <w:szCs w:val="22"/>
        </w:rPr>
        <w:t>Schutzgü</w:t>
      </w:r>
      <w:r w:rsidR="00B85D85" w:rsidRPr="00D44840">
        <w:rPr>
          <w:rFonts w:eastAsia="Arial" w:cs="Arial"/>
          <w:b/>
          <w:color w:val="000000"/>
          <w:szCs w:val="22"/>
        </w:rPr>
        <w:t>t</w:t>
      </w:r>
      <w:r>
        <w:rPr>
          <w:rFonts w:eastAsia="Arial" w:cs="Arial"/>
          <w:b/>
          <w:color w:val="000000"/>
          <w:szCs w:val="22"/>
        </w:rPr>
        <w:t>er</w:t>
      </w:r>
      <w:r w:rsidR="00B85D85" w:rsidRPr="00D44840">
        <w:rPr>
          <w:rFonts w:eastAsia="Arial" w:cs="Arial"/>
          <w:b/>
          <w:color w:val="000000"/>
          <w:szCs w:val="22"/>
        </w:rPr>
        <w:t xml:space="preserve"> Luft</w:t>
      </w:r>
      <w:r>
        <w:rPr>
          <w:rFonts w:eastAsia="Arial" w:cs="Arial"/>
          <w:b/>
          <w:color w:val="000000"/>
          <w:szCs w:val="22"/>
        </w:rPr>
        <w:t xml:space="preserve"> und Klima</w:t>
      </w:r>
    </w:p>
    <w:p w14:paraId="2278ACC2" w14:textId="68BC7A0D" w:rsidR="00B85D85" w:rsidRDefault="00B85D85" w:rsidP="009906CB">
      <w:pPr>
        <w:suppressAutoHyphens/>
        <w:spacing w:line="259" w:lineRule="auto"/>
        <w:ind w:left="708"/>
        <w:rPr>
          <w:rFonts w:eastAsia="Arial" w:cs="Arial"/>
          <w:color w:val="000000"/>
          <w:szCs w:val="22"/>
        </w:rPr>
      </w:pPr>
    </w:p>
    <w:p w14:paraId="21A324C8" w14:textId="4F046E09" w:rsidR="00B85D85" w:rsidRDefault="00B85D85" w:rsidP="009906CB">
      <w:pPr>
        <w:suppressAutoHyphens/>
        <w:spacing w:line="259" w:lineRule="auto"/>
        <w:ind w:left="708"/>
        <w:rPr>
          <w:rFonts w:eastAsia="Arial" w:cs="Arial"/>
          <w:color w:val="000000"/>
          <w:szCs w:val="22"/>
        </w:rPr>
      </w:pPr>
      <w:r>
        <w:rPr>
          <w:rFonts w:eastAsia="Arial" w:cs="Arial"/>
          <w:color w:val="000000"/>
          <w:szCs w:val="22"/>
        </w:rPr>
        <w:t>Immissionsrechtlich relevante Schadstoffemissionen gehen von dem geplanten Vorhaben nicht aus, so dass vorhabensbedingte Beeinträchtigungen</w:t>
      </w:r>
      <w:r w:rsidR="00D44840">
        <w:rPr>
          <w:rFonts w:eastAsia="Arial" w:cs="Arial"/>
          <w:color w:val="000000"/>
          <w:szCs w:val="22"/>
        </w:rPr>
        <w:t xml:space="preserve"> der Schutzgüter</w:t>
      </w:r>
      <w:r>
        <w:rPr>
          <w:rFonts w:eastAsia="Arial" w:cs="Arial"/>
          <w:color w:val="000000"/>
          <w:szCs w:val="22"/>
        </w:rPr>
        <w:t xml:space="preserve"> L</w:t>
      </w:r>
      <w:r w:rsidR="00D44840">
        <w:rPr>
          <w:rFonts w:eastAsia="Arial" w:cs="Arial"/>
          <w:color w:val="000000"/>
          <w:szCs w:val="22"/>
        </w:rPr>
        <w:t>uft und Klima nicht zu befü</w:t>
      </w:r>
      <w:r>
        <w:rPr>
          <w:rFonts w:eastAsia="Arial" w:cs="Arial"/>
          <w:color w:val="000000"/>
          <w:szCs w:val="22"/>
        </w:rPr>
        <w:t>rchten sind.</w:t>
      </w:r>
    </w:p>
    <w:p w14:paraId="2C7E4C10" w14:textId="77777777" w:rsidR="00B85D85" w:rsidRDefault="00B85D85" w:rsidP="009906CB">
      <w:pPr>
        <w:suppressAutoHyphens/>
        <w:spacing w:line="259" w:lineRule="auto"/>
        <w:ind w:left="708"/>
        <w:rPr>
          <w:rFonts w:eastAsia="Arial" w:cs="Arial"/>
          <w:color w:val="000000"/>
          <w:szCs w:val="22"/>
        </w:rPr>
      </w:pPr>
    </w:p>
    <w:p w14:paraId="372D506D" w14:textId="5A306D80" w:rsidR="002D78EB" w:rsidRPr="00D44840" w:rsidRDefault="00D44840" w:rsidP="009906CB">
      <w:pPr>
        <w:suppressAutoHyphens/>
        <w:spacing w:line="259" w:lineRule="auto"/>
        <w:ind w:left="708"/>
        <w:rPr>
          <w:rFonts w:eastAsia="Arial" w:cs="Arial"/>
          <w:b/>
          <w:color w:val="000000"/>
          <w:szCs w:val="22"/>
        </w:rPr>
      </w:pPr>
      <w:r w:rsidRPr="00D44840">
        <w:rPr>
          <w:rFonts w:eastAsia="Arial" w:cs="Arial"/>
          <w:b/>
          <w:color w:val="000000"/>
          <w:szCs w:val="22"/>
        </w:rPr>
        <w:t>Schutzgut Landschaft</w:t>
      </w:r>
    </w:p>
    <w:p w14:paraId="0EE5BC2B" w14:textId="536EA1EC" w:rsidR="00D44840" w:rsidRDefault="00D44840" w:rsidP="009906CB">
      <w:pPr>
        <w:suppressAutoHyphens/>
        <w:spacing w:line="259" w:lineRule="auto"/>
        <w:ind w:left="708"/>
        <w:rPr>
          <w:rFonts w:eastAsia="Arial" w:cs="Arial"/>
          <w:color w:val="000000"/>
          <w:szCs w:val="22"/>
        </w:rPr>
      </w:pPr>
    </w:p>
    <w:p w14:paraId="5646C80E" w14:textId="4C098B45" w:rsidR="00D44840" w:rsidRDefault="00D44840" w:rsidP="009906CB">
      <w:pPr>
        <w:suppressAutoHyphens/>
        <w:spacing w:line="259" w:lineRule="auto"/>
        <w:ind w:left="708"/>
        <w:rPr>
          <w:rFonts w:eastAsia="Arial" w:cs="Arial"/>
          <w:color w:val="000000"/>
          <w:szCs w:val="22"/>
        </w:rPr>
      </w:pPr>
      <w:r>
        <w:rPr>
          <w:rFonts w:eastAsia="Arial" w:cs="Arial"/>
          <w:color w:val="000000"/>
          <w:szCs w:val="22"/>
        </w:rPr>
        <w:t>Es gehen landschaftsbildprägende Landschaftsbildelemente in Form weniger Gehölze und Grünland verloren. Der neue Deich wird jedoch ebenfalls wieder von Grünland bedeckt sein und es kommt allenfalls zu einer lokalen sehr begrenzten Veränderung des bisherigen Landschaftsbildes in einem ohnehin vorbelasteten Raum. Diese Beeinträchtigungen sind ausgleichbar oder ersetzbar und liegen unterhalb der Schwelle der Erheblichkeit.</w:t>
      </w:r>
    </w:p>
    <w:p w14:paraId="3F027474" w14:textId="33272F21" w:rsidR="006C1675" w:rsidRDefault="006C1675" w:rsidP="00D44840">
      <w:pPr>
        <w:suppressAutoHyphens/>
        <w:spacing w:line="259" w:lineRule="auto"/>
        <w:rPr>
          <w:rFonts w:eastAsia="Arial" w:cs="Arial"/>
          <w:color w:val="000000"/>
          <w:szCs w:val="22"/>
        </w:rPr>
      </w:pPr>
    </w:p>
    <w:p w14:paraId="5C3A61B4" w14:textId="19C766A0" w:rsidR="006C1675" w:rsidRPr="00D44840" w:rsidRDefault="00DD7168" w:rsidP="009906CB">
      <w:pPr>
        <w:suppressAutoHyphens/>
        <w:spacing w:line="259" w:lineRule="auto"/>
        <w:ind w:left="708"/>
        <w:rPr>
          <w:rFonts w:eastAsia="Arial" w:cs="Arial"/>
          <w:b/>
          <w:color w:val="000000"/>
          <w:szCs w:val="22"/>
        </w:rPr>
      </w:pPr>
      <w:r>
        <w:rPr>
          <w:rFonts w:eastAsia="Arial" w:cs="Arial"/>
          <w:b/>
          <w:color w:val="000000"/>
          <w:szCs w:val="22"/>
        </w:rPr>
        <w:t>Schutzgüter K</w:t>
      </w:r>
      <w:r w:rsidR="006C1675" w:rsidRPr="00D44840">
        <w:rPr>
          <w:rFonts w:eastAsia="Arial" w:cs="Arial"/>
          <w:b/>
          <w:color w:val="000000"/>
          <w:szCs w:val="22"/>
        </w:rPr>
        <w:t xml:space="preserve">ulturelles Erbe </w:t>
      </w:r>
    </w:p>
    <w:p w14:paraId="46C30EE1" w14:textId="77777777" w:rsidR="006C1675" w:rsidRDefault="006C1675" w:rsidP="009906CB">
      <w:pPr>
        <w:suppressAutoHyphens/>
        <w:spacing w:line="259" w:lineRule="auto"/>
        <w:ind w:left="708"/>
        <w:rPr>
          <w:rFonts w:eastAsia="Arial" w:cs="Arial"/>
          <w:color w:val="000000"/>
          <w:szCs w:val="22"/>
        </w:rPr>
      </w:pPr>
    </w:p>
    <w:p w14:paraId="6A09682A" w14:textId="4B162AF4" w:rsidR="006C1675" w:rsidRDefault="00DF4341" w:rsidP="009906CB">
      <w:pPr>
        <w:suppressAutoHyphens/>
        <w:spacing w:line="259" w:lineRule="auto"/>
        <w:ind w:left="708"/>
        <w:rPr>
          <w:rFonts w:eastAsia="Arial" w:cs="Arial"/>
          <w:color w:val="000000"/>
          <w:szCs w:val="22"/>
        </w:rPr>
      </w:pPr>
      <w:r>
        <w:rPr>
          <w:rFonts w:eastAsia="Arial" w:cs="Arial"/>
          <w:color w:val="000000"/>
          <w:szCs w:val="22"/>
        </w:rPr>
        <w:t xml:space="preserve">Entscheidungserhebliche vorhabensbedingte Auswirkungen auf das Schutzgut Kulturelles Erbe könnten sich in Hinblick auf die Reste der abgetragenen Altdeiche ergeben, sofern es zu tiefgreifenden Bodeneingriffen kommt. Da </w:t>
      </w:r>
      <w:r w:rsidR="00550A35">
        <w:rPr>
          <w:rFonts w:eastAsia="Arial" w:cs="Arial"/>
          <w:color w:val="000000"/>
          <w:szCs w:val="22"/>
        </w:rPr>
        <w:t xml:space="preserve">die Ertüchtigung des Deiches und </w:t>
      </w:r>
      <w:r>
        <w:rPr>
          <w:rFonts w:eastAsia="Arial" w:cs="Arial"/>
          <w:color w:val="000000"/>
          <w:szCs w:val="22"/>
        </w:rPr>
        <w:t xml:space="preserve">der Bau des Deichverteidigungsweges auf der Binnenberme bzw. auf der Krone verläuft, </w:t>
      </w:r>
      <w:r w:rsidR="00550A35">
        <w:rPr>
          <w:rFonts w:eastAsia="Arial" w:cs="Arial"/>
          <w:color w:val="000000"/>
          <w:szCs w:val="22"/>
        </w:rPr>
        <w:t>ist hiermit jedoch nicht zu rechen.</w:t>
      </w:r>
      <w:r w:rsidR="00D44840">
        <w:rPr>
          <w:rFonts w:eastAsia="Arial" w:cs="Arial"/>
          <w:color w:val="000000"/>
          <w:szCs w:val="22"/>
        </w:rPr>
        <w:t xml:space="preserve"> </w:t>
      </w:r>
      <w:r w:rsidR="00DD7168">
        <w:rPr>
          <w:rFonts w:eastAsia="Arial" w:cs="Arial"/>
          <w:color w:val="000000"/>
          <w:szCs w:val="22"/>
        </w:rPr>
        <w:t>Eine erhebliche Beeinträchtigung des Schutzgutes Kulturelles Erbe ist jedoch nicht zu erkennen.</w:t>
      </w:r>
    </w:p>
    <w:p w14:paraId="64CE7E2C" w14:textId="3C1FA839" w:rsidR="00550A35" w:rsidRDefault="00550A35" w:rsidP="009906CB">
      <w:pPr>
        <w:suppressAutoHyphens/>
        <w:spacing w:line="259" w:lineRule="auto"/>
        <w:ind w:left="708"/>
        <w:rPr>
          <w:rFonts w:eastAsia="Arial" w:cs="Arial"/>
          <w:color w:val="000000"/>
          <w:szCs w:val="22"/>
        </w:rPr>
      </w:pPr>
    </w:p>
    <w:p w14:paraId="25856BCC" w14:textId="40E87389" w:rsidR="00550A35" w:rsidRPr="00D44840" w:rsidRDefault="00550A35" w:rsidP="009906CB">
      <w:pPr>
        <w:suppressAutoHyphens/>
        <w:spacing w:line="259" w:lineRule="auto"/>
        <w:ind w:left="708"/>
        <w:rPr>
          <w:rFonts w:eastAsia="Arial" w:cs="Arial"/>
          <w:b/>
          <w:color w:val="000000"/>
          <w:szCs w:val="22"/>
        </w:rPr>
      </w:pPr>
      <w:r w:rsidRPr="00D44840">
        <w:rPr>
          <w:rFonts w:eastAsia="Arial" w:cs="Arial"/>
          <w:b/>
          <w:color w:val="000000"/>
          <w:szCs w:val="22"/>
        </w:rPr>
        <w:t>Schutzgut Sonstige Sachgüter</w:t>
      </w:r>
    </w:p>
    <w:p w14:paraId="30A516C7" w14:textId="396FA998" w:rsidR="00550A35" w:rsidRDefault="00550A35" w:rsidP="009906CB">
      <w:pPr>
        <w:suppressAutoHyphens/>
        <w:spacing w:line="259" w:lineRule="auto"/>
        <w:ind w:left="708"/>
        <w:rPr>
          <w:rFonts w:eastAsia="Arial" w:cs="Arial"/>
          <w:color w:val="000000"/>
          <w:szCs w:val="22"/>
        </w:rPr>
      </w:pPr>
    </w:p>
    <w:p w14:paraId="0BC9F4FA" w14:textId="727C3DFC" w:rsidR="00550A35" w:rsidRDefault="00550A35" w:rsidP="009906CB">
      <w:pPr>
        <w:suppressAutoHyphens/>
        <w:spacing w:line="259" w:lineRule="auto"/>
        <w:ind w:left="708"/>
        <w:rPr>
          <w:rFonts w:eastAsia="Arial" w:cs="Arial"/>
          <w:color w:val="000000"/>
          <w:szCs w:val="22"/>
        </w:rPr>
      </w:pPr>
      <w:r>
        <w:rPr>
          <w:rFonts w:eastAsia="Arial" w:cs="Arial"/>
          <w:color w:val="000000"/>
          <w:szCs w:val="22"/>
        </w:rPr>
        <w:t xml:space="preserve">Auf die an die Baumaßnahme angrenzenden privaten Flächen und die Eisenbahnstrecke werden keine negativen Auswirkungen erwartet. Durch die </w:t>
      </w:r>
      <w:r w:rsidR="00DE09F2">
        <w:rPr>
          <w:rFonts w:eastAsia="Arial" w:cs="Arial"/>
          <w:color w:val="000000"/>
          <w:szCs w:val="22"/>
        </w:rPr>
        <w:t>geplante Dei</w:t>
      </w:r>
      <w:r w:rsidR="00555305">
        <w:rPr>
          <w:rFonts w:eastAsia="Arial" w:cs="Arial"/>
          <w:color w:val="000000"/>
          <w:szCs w:val="22"/>
        </w:rPr>
        <w:t>chbaum</w:t>
      </w:r>
      <w:r>
        <w:rPr>
          <w:rFonts w:eastAsia="Arial" w:cs="Arial"/>
          <w:color w:val="000000"/>
          <w:szCs w:val="22"/>
        </w:rPr>
        <w:t>aßnahme werden diese Sachgüter noch besser vor den Gefahren des Hochwassers geschützt.</w:t>
      </w:r>
    </w:p>
    <w:p w14:paraId="05EE011B" w14:textId="77777777" w:rsidR="006C1675" w:rsidRPr="00116223" w:rsidRDefault="006C1675" w:rsidP="009906CB">
      <w:pPr>
        <w:suppressAutoHyphens/>
        <w:spacing w:line="259" w:lineRule="auto"/>
        <w:ind w:left="708"/>
        <w:rPr>
          <w:rFonts w:eastAsia="Arial" w:cs="Arial"/>
          <w:color w:val="000000"/>
          <w:szCs w:val="22"/>
        </w:rPr>
      </w:pPr>
    </w:p>
    <w:p w14:paraId="0BC69B50" w14:textId="77777777" w:rsidR="00116223" w:rsidRPr="00116223" w:rsidRDefault="00116223" w:rsidP="009906CB">
      <w:pPr>
        <w:suppressAutoHyphens/>
        <w:spacing w:after="4" w:line="250" w:lineRule="auto"/>
        <w:ind w:left="703" w:hanging="10"/>
        <w:rPr>
          <w:rFonts w:eastAsia="Arial" w:cs="Arial"/>
          <w:color w:val="000000"/>
          <w:szCs w:val="22"/>
        </w:rPr>
      </w:pPr>
    </w:p>
    <w:p w14:paraId="5DE392AC" w14:textId="77777777" w:rsidR="00116223" w:rsidRPr="00116223" w:rsidRDefault="00116223" w:rsidP="009906CB">
      <w:pPr>
        <w:keepNext/>
        <w:keepLines/>
        <w:suppressAutoHyphens/>
        <w:spacing w:after="5" w:line="249" w:lineRule="auto"/>
        <w:ind w:left="703" w:right="464" w:hanging="10"/>
        <w:outlineLvl w:val="1"/>
        <w:rPr>
          <w:rFonts w:eastAsia="Arial" w:cs="Arial"/>
          <w:b/>
          <w:color w:val="000000"/>
          <w:szCs w:val="22"/>
        </w:rPr>
      </w:pPr>
      <w:r w:rsidRPr="00116223">
        <w:rPr>
          <w:rFonts w:eastAsia="Arial" w:cs="Arial"/>
          <w:b/>
          <w:color w:val="000000"/>
          <w:szCs w:val="22"/>
        </w:rPr>
        <w:t xml:space="preserve">Fazit </w:t>
      </w:r>
    </w:p>
    <w:p w14:paraId="7E7EB170" w14:textId="77777777" w:rsidR="00116223" w:rsidRPr="00116223" w:rsidRDefault="00116223" w:rsidP="009906CB">
      <w:pPr>
        <w:suppressAutoHyphens/>
        <w:spacing w:after="5" w:line="249" w:lineRule="auto"/>
        <w:ind w:left="715" w:hanging="10"/>
        <w:rPr>
          <w:rFonts w:eastAsia="Arial" w:cs="Arial"/>
          <w:color w:val="000000"/>
          <w:szCs w:val="22"/>
        </w:rPr>
      </w:pPr>
    </w:p>
    <w:p w14:paraId="5D6A1789" w14:textId="77777777" w:rsidR="00116223" w:rsidRPr="00116223" w:rsidRDefault="00116223" w:rsidP="009906CB">
      <w:pPr>
        <w:suppressAutoHyphens/>
        <w:spacing w:after="5" w:line="249" w:lineRule="auto"/>
        <w:ind w:left="715" w:hanging="10"/>
        <w:rPr>
          <w:rFonts w:eastAsia="Arial" w:cs="Arial"/>
          <w:color w:val="000000"/>
          <w:szCs w:val="22"/>
        </w:rPr>
      </w:pPr>
      <w:r w:rsidRPr="00116223">
        <w:rPr>
          <w:rFonts w:eastAsia="Arial" w:cs="Arial"/>
          <w:color w:val="000000"/>
          <w:szCs w:val="22"/>
        </w:rPr>
        <w:t xml:space="preserve">Unter Bezugnahme auf die vom Antragsteller vorgelegten Unterlagen können erhebliche nachteilige Umweltauswirkungen </w:t>
      </w:r>
      <w:r w:rsidR="00806D8C">
        <w:rPr>
          <w:rFonts w:eastAsia="Arial" w:cs="Arial"/>
          <w:color w:val="000000"/>
          <w:szCs w:val="22"/>
        </w:rPr>
        <w:t xml:space="preserve">gemäß UVPG </w:t>
      </w:r>
      <w:r w:rsidRPr="00116223">
        <w:rPr>
          <w:rFonts w:eastAsia="Arial" w:cs="Arial"/>
          <w:color w:val="000000"/>
          <w:szCs w:val="22"/>
        </w:rPr>
        <w:t xml:space="preserve">durch die Deichbaumaßnahme </w:t>
      </w:r>
      <w:r w:rsidR="00806D8C">
        <w:rPr>
          <w:rFonts w:eastAsia="Arial" w:cs="Arial"/>
          <w:color w:val="000000"/>
          <w:szCs w:val="22"/>
        </w:rPr>
        <w:t xml:space="preserve">unter Beachtung der </w:t>
      </w:r>
      <w:r w:rsidR="004F1E62">
        <w:rPr>
          <w:rFonts w:eastAsia="Arial" w:cs="Arial"/>
          <w:color w:val="000000"/>
          <w:szCs w:val="22"/>
        </w:rPr>
        <w:t>geplanten Vermeidungsmaßnahmen o</w:t>
      </w:r>
      <w:r w:rsidRPr="00116223">
        <w:rPr>
          <w:rFonts w:eastAsia="Arial" w:cs="Arial"/>
          <w:color w:val="000000"/>
          <w:szCs w:val="22"/>
        </w:rPr>
        <w:t>ffensichtlich ausgeschlossen werden. Das geplante Vorhaben ist konkret und prüfbar dargelegt worden.</w:t>
      </w:r>
      <w:r w:rsidR="00806D8C">
        <w:rPr>
          <w:rFonts w:eastAsia="Arial" w:cs="Arial"/>
          <w:color w:val="000000"/>
          <w:szCs w:val="22"/>
        </w:rPr>
        <w:t xml:space="preserve"> Somit ist die Baumaßnahme nicht UVP-pflichtig.</w:t>
      </w:r>
    </w:p>
    <w:p w14:paraId="4A15DABB" w14:textId="77777777" w:rsidR="00DD762F" w:rsidRDefault="007A4249"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    </w:t>
      </w:r>
    </w:p>
    <w:p w14:paraId="43750A5B" w14:textId="77777777" w:rsidR="00116223" w:rsidRPr="00116223" w:rsidRDefault="007A4249" w:rsidP="009906CB">
      <w:pPr>
        <w:suppressAutoHyphens/>
        <w:spacing w:after="5" w:line="249" w:lineRule="auto"/>
        <w:ind w:left="715" w:hanging="10"/>
        <w:rPr>
          <w:rFonts w:eastAsia="Arial" w:cs="Arial"/>
          <w:color w:val="000000"/>
          <w:szCs w:val="22"/>
        </w:rPr>
      </w:pPr>
      <w:r>
        <w:rPr>
          <w:rFonts w:eastAsia="Arial" w:cs="Arial"/>
          <w:color w:val="000000"/>
          <w:szCs w:val="22"/>
        </w:rPr>
        <w:t xml:space="preserve"> </w:t>
      </w:r>
    </w:p>
    <w:p w14:paraId="7C1B1767" w14:textId="77777777" w:rsidR="00116223" w:rsidRPr="00116223" w:rsidRDefault="00116223" w:rsidP="00806D8C">
      <w:pPr>
        <w:suppressAutoHyphens/>
        <w:spacing w:line="259" w:lineRule="auto"/>
        <w:rPr>
          <w:rFonts w:eastAsia="Arial" w:cs="Arial"/>
          <w:color w:val="000000"/>
          <w:szCs w:val="22"/>
        </w:rPr>
      </w:pPr>
    </w:p>
    <w:p w14:paraId="365DBC29" w14:textId="0329F75C" w:rsidR="00116223" w:rsidRPr="00116223" w:rsidRDefault="00806D8C" w:rsidP="00F0497A">
      <w:pPr>
        <w:suppressAutoHyphens/>
        <w:spacing w:after="5" w:line="249" w:lineRule="auto"/>
        <w:ind w:left="10" w:firstLine="695"/>
        <w:rPr>
          <w:rFonts w:eastAsia="Arial" w:cs="Arial"/>
          <w:color w:val="000000"/>
          <w:szCs w:val="22"/>
        </w:rPr>
      </w:pPr>
      <w:r>
        <w:rPr>
          <w:rFonts w:eastAsia="Arial" w:cs="Arial"/>
          <w:color w:val="000000"/>
          <w:szCs w:val="22"/>
        </w:rPr>
        <w:t xml:space="preserve">Lüneburg, den </w:t>
      </w:r>
      <w:r w:rsidR="00555305">
        <w:rPr>
          <w:rFonts w:eastAsia="Arial" w:cs="Arial"/>
          <w:color w:val="000000"/>
          <w:szCs w:val="22"/>
        </w:rPr>
        <w:t>03.09</w:t>
      </w:r>
      <w:r>
        <w:rPr>
          <w:rFonts w:eastAsia="Arial" w:cs="Arial"/>
          <w:color w:val="000000"/>
          <w:szCs w:val="22"/>
        </w:rPr>
        <w:t>.2019</w:t>
      </w:r>
      <w:r w:rsidR="00116223" w:rsidRPr="00116223">
        <w:rPr>
          <w:rFonts w:eastAsia="Arial" w:cs="Arial"/>
          <w:color w:val="000000"/>
          <w:szCs w:val="22"/>
        </w:rPr>
        <w:t xml:space="preserve"> </w:t>
      </w:r>
    </w:p>
    <w:p w14:paraId="4508408B" w14:textId="77777777" w:rsidR="00116223" w:rsidRPr="00116223" w:rsidRDefault="00116223" w:rsidP="00F0497A">
      <w:pPr>
        <w:suppressAutoHyphens/>
        <w:spacing w:after="5" w:line="249" w:lineRule="auto"/>
        <w:ind w:left="10" w:firstLine="695"/>
        <w:rPr>
          <w:rFonts w:eastAsia="Arial" w:cs="Arial"/>
          <w:color w:val="000000"/>
          <w:szCs w:val="22"/>
        </w:rPr>
      </w:pPr>
      <w:r w:rsidRPr="00116223">
        <w:rPr>
          <w:rFonts w:eastAsia="Arial" w:cs="Arial"/>
          <w:color w:val="000000"/>
          <w:szCs w:val="22"/>
        </w:rPr>
        <w:t xml:space="preserve">Niedersächsischer Landesbetrieb für  </w:t>
      </w:r>
    </w:p>
    <w:p w14:paraId="68A0F18E" w14:textId="77777777" w:rsidR="00116223" w:rsidRPr="00116223" w:rsidRDefault="00116223" w:rsidP="00F0497A">
      <w:pPr>
        <w:suppressAutoHyphens/>
        <w:spacing w:after="5" w:line="249" w:lineRule="auto"/>
        <w:ind w:left="10" w:firstLine="695"/>
        <w:rPr>
          <w:rFonts w:eastAsia="Arial" w:cs="Arial"/>
          <w:color w:val="000000"/>
          <w:szCs w:val="22"/>
        </w:rPr>
      </w:pPr>
      <w:r w:rsidRPr="00116223">
        <w:rPr>
          <w:rFonts w:eastAsia="Arial" w:cs="Arial"/>
          <w:color w:val="000000"/>
          <w:szCs w:val="22"/>
        </w:rPr>
        <w:t xml:space="preserve">Wasserwirtschaft, Küsten- und Naturschutz </w:t>
      </w:r>
    </w:p>
    <w:p w14:paraId="015FC55B" w14:textId="77777777" w:rsidR="00116223" w:rsidRPr="00116223" w:rsidRDefault="00116223" w:rsidP="00F0497A">
      <w:pPr>
        <w:suppressAutoHyphens/>
        <w:spacing w:after="5" w:line="249" w:lineRule="auto"/>
        <w:ind w:left="10" w:firstLine="695"/>
        <w:rPr>
          <w:rFonts w:eastAsia="Arial" w:cs="Arial"/>
          <w:color w:val="000000"/>
          <w:szCs w:val="22"/>
        </w:rPr>
      </w:pPr>
      <w:r w:rsidRPr="00116223">
        <w:rPr>
          <w:rFonts w:eastAsia="Arial" w:cs="Arial"/>
          <w:color w:val="000000"/>
          <w:szCs w:val="22"/>
        </w:rPr>
        <w:t xml:space="preserve">Direktion </w:t>
      </w:r>
    </w:p>
    <w:p w14:paraId="5222F5B2" w14:textId="77777777" w:rsidR="00116223" w:rsidRDefault="00116223" w:rsidP="009906CB">
      <w:pPr>
        <w:suppressAutoHyphens/>
        <w:spacing w:line="259" w:lineRule="auto"/>
        <w:rPr>
          <w:rFonts w:eastAsia="Arial" w:cs="Arial"/>
          <w:color w:val="000000"/>
          <w:szCs w:val="22"/>
        </w:rPr>
      </w:pPr>
      <w:r w:rsidRPr="00116223">
        <w:rPr>
          <w:rFonts w:eastAsia="Arial" w:cs="Arial"/>
          <w:color w:val="000000"/>
          <w:szCs w:val="22"/>
        </w:rPr>
        <w:t xml:space="preserve"> </w:t>
      </w:r>
    </w:p>
    <w:p w14:paraId="22388C01" w14:textId="77777777" w:rsidR="007A4249" w:rsidRDefault="007A4249" w:rsidP="009906CB">
      <w:pPr>
        <w:suppressAutoHyphens/>
        <w:spacing w:line="259" w:lineRule="auto"/>
        <w:rPr>
          <w:rFonts w:eastAsia="Arial" w:cs="Arial"/>
          <w:color w:val="000000"/>
          <w:szCs w:val="22"/>
        </w:rPr>
      </w:pPr>
    </w:p>
    <w:p w14:paraId="6E5FB53D" w14:textId="77777777" w:rsidR="007A4249" w:rsidRPr="00116223" w:rsidRDefault="007A4249" w:rsidP="009906CB">
      <w:pPr>
        <w:suppressAutoHyphens/>
        <w:spacing w:line="259" w:lineRule="auto"/>
        <w:rPr>
          <w:rFonts w:eastAsia="Arial" w:cs="Arial"/>
          <w:color w:val="000000"/>
          <w:szCs w:val="22"/>
        </w:rPr>
      </w:pPr>
    </w:p>
    <w:p w14:paraId="68B8CBCF" w14:textId="77777777" w:rsidR="00116223" w:rsidRPr="00116223" w:rsidRDefault="00116223" w:rsidP="00F0497A">
      <w:pPr>
        <w:suppressAutoHyphens/>
        <w:spacing w:after="5" w:line="249" w:lineRule="auto"/>
        <w:ind w:left="10" w:firstLine="695"/>
        <w:rPr>
          <w:rFonts w:eastAsia="Arial" w:cs="Arial"/>
          <w:color w:val="000000"/>
          <w:szCs w:val="22"/>
        </w:rPr>
      </w:pPr>
      <w:r w:rsidRPr="00116223">
        <w:rPr>
          <w:rFonts w:eastAsia="Arial" w:cs="Arial"/>
          <w:color w:val="000000"/>
          <w:szCs w:val="22"/>
        </w:rPr>
        <w:t>Strüfing</w:t>
      </w:r>
    </w:p>
    <w:p w14:paraId="146FBEB6" w14:textId="77777777" w:rsidR="007868C5" w:rsidRDefault="007868C5" w:rsidP="009906CB">
      <w:pPr>
        <w:suppressAutoHyphens/>
      </w:pPr>
    </w:p>
    <w:sectPr w:rsidR="007868C5" w:rsidSect="00B008D3">
      <w:type w:val="continuous"/>
      <w:pgSz w:w="11906" w:h="16838" w:code="9"/>
      <w:pgMar w:top="1361" w:right="1361" w:bottom="1361" w:left="136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811F6" w14:textId="77777777" w:rsidR="00723822" w:rsidRDefault="00723822">
      <w:r>
        <w:separator/>
      </w:r>
    </w:p>
  </w:endnote>
  <w:endnote w:type="continuationSeparator" w:id="0">
    <w:p w14:paraId="18D94105" w14:textId="77777777" w:rsidR="00723822" w:rsidRDefault="0072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Light"/>
    <w:panose1 w:val="020F05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0" w:type="dxa"/>
      <w:tblInd w:w="-4" w:type="dxa"/>
      <w:tblLayout w:type="fixed"/>
      <w:tblLook w:val="00A0" w:firstRow="1" w:lastRow="0" w:firstColumn="1" w:lastColumn="0" w:noHBand="0" w:noVBand="0"/>
    </w:tblPr>
    <w:tblGrid>
      <w:gridCol w:w="2947"/>
      <w:gridCol w:w="2835"/>
      <w:gridCol w:w="2835"/>
      <w:gridCol w:w="1843"/>
    </w:tblGrid>
    <w:tr w:rsidR="00D702CD" w:rsidRPr="00DA6088" w14:paraId="3997A926" w14:textId="77777777" w:rsidTr="0016560E">
      <w:trPr>
        <w:cantSplit/>
      </w:trPr>
      <w:tc>
        <w:tcPr>
          <w:tcW w:w="2947" w:type="dxa"/>
          <w:shd w:val="clear" w:color="auto" w:fill="auto"/>
        </w:tcPr>
        <w:p w14:paraId="454E85F4" w14:textId="77777777" w:rsidR="00D702CD" w:rsidRPr="00DA6088" w:rsidRDefault="00723822" w:rsidP="00D702CD">
          <w:pPr>
            <w:pStyle w:val="Fuzeile"/>
            <w:tabs>
              <w:tab w:val="left" w:pos="213"/>
            </w:tabs>
            <w:rPr>
              <w:rFonts w:cs="Arial"/>
              <w:b/>
              <w:sz w:val="12"/>
              <w:szCs w:val="12"/>
            </w:rPr>
          </w:pPr>
          <w:bookmarkStart w:id="5" w:name="Fußzeile11"/>
          <w:r>
            <w:rPr>
              <w:rFonts w:cs="Arial"/>
              <w:b/>
              <w:sz w:val="12"/>
              <w:szCs w:val="12"/>
            </w:rPr>
            <w:t>Dienstgebäude Norden</w:t>
          </w:r>
          <w:bookmarkEnd w:id="5"/>
        </w:p>
        <w:p w14:paraId="7075A945" w14:textId="77777777" w:rsidR="00D702CD" w:rsidRPr="00DA6088" w:rsidRDefault="00723822" w:rsidP="00D702CD">
          <w:pPr>
            <w:pStyle w:val="Fuzeile"/>
            <w:tabs>
              <w:tab w:val="left" w:pos="213"/>
            </w:tabs>
            <w:rPr>
              <w:rFonts w:cs="Arial"/>
              <w:sz w:val="12"/>
              <w:szCs w:val="12"/>
            </w:rPr>
          </w:pPr>
          <w:bookmarkStart w:id="6" w:name="Fußzeile12"/>
          <w:r>
            <w:rPr>
              <w:rFonts w:cs="Arial"/>
              <w:sz w:val="12"/>
              <w:szCs w:val="12"/>
            </w:rPr>
            <w:t>Am Sportplatz 23</w:t>
          </w:r>
          <w:bookmarkEnd w:id="6"/>
        </w:p>
        <w:p w14:paraId="6CEBAEC7" w14:textId="77777777" w:rsidR="00D702CD" w:rsidRPr="00DA6088" w:rsidRDefault="00723822" w:rsidP="00D702CD">
          <w:pPr>
            <w:pStyle w:val="Fuzeile"/>
            <w:tabs>
              <w:tab w:val="left" w:pos="213"/>
            </w:tabs>
            <w:rPr>
              <w:rFonts w:cs="Arial"/>
              <w:sz w:val="12"/>
              <w:szCs w:val="12"/>
            </w:rPr>
          </w:pPr>
          <w:bookmarkStart w:id="7" w:name="Fußzeile13"/>
          <w:r>
            <w:rPr>
              <w:rFonts w:cs="Arial"/>
              <w:sz w:val="12"/>
              <w:szCs w:val="12"/>
            </w:rPr>
            <w:t>26506 Norden</w:t>
          </w:r>
          <w:bookmarkEnd w:id="7"/>
        </w:p>
        <w:p w14:paraId="289D0C18" w14:textId="77777777" w:rsidR="00D702CD" w:rsidRPr="00DA6088" w:rsidRDefault="00D702CD" w:rsidP="00D702CD">
          <w:pPr>
            <w:pStyle w:val="Fuzeile"/>
            <w:tabs>
              <w:tab w:val="left" w:pos="213"/>
            </w:tabs>
            <w:rPr>
              <w:rFonts w:cs="Arial"/>
              <w:sz w:val="12"/>
              <w:szCs w:val="12"/>
            </w:rPr>
          </w:pPr>
          <w:r w:rsidRPr="00DA6088">
            <w:rPr>
              <w:rFonts w:cs="Arial"/>
              <w:caps/>
              <w:sz w:val="14"/>
              <w:szCs w:val="14"/>
            </w:rPr>
            <w:sym w:font="Wingdings" w:char="F028"/>
          </w:r>
          <w:r w:rsidRPr="00DA6088">
            <w:rPr>
              <w:rFonts w:cs="Arial"/>
              <w:sz w:val="12"/>
              <w:szCs w:val="12"/>
            </w:rPr>
            <w:tab/>
          </w:r>
          <w:bookmarkStart w:id="8" w:name="Fußzeile14"/>
          <w:r w:rsidR="00723822">
            <w:rPr>
              <w:rFonts w:cs="Arial"/>
              <w:sz w:val="12"/>
              <w:szCs w:val="12"/>
            </w:rPr>
            <w:t>04931 947-0</w:t>
          </w:r>
          <w:bookmarkEnd w:id="8"/>
        </w:p>
        <w:p w14:paraId="2BE5BBAD" w14:textId="77777777" w:rsidR="00D702CD" w:rsidRDefault="00D702CD" w:rsidP="00D702CD">
          <w:pPr>
            <w:pStyle w:val="Fuzeile"/>
            <w:tabs>
              <w:tab w:val="left" w:pos="213"/>
            </w:tabs>
            <w:rPr>
              <w:rFonts w:cs="Arial"/>
              <w:sz w:val="12"/>
              <w:szCs w:val="12"/>
            </w:rPr>
          </w:pPr>
          <w:r w:rsidRPr="00DA6088">
            <w:rPr>
              <w:rFonts w:cs="Arial"/>
              <w:sz w:val="14"/>
              <w:szCs w:val="14"/>
            </w:rPr>
            <w:sym w:font="Wingdings" w:char="F034"/>
          </w:r>
          <w:r w:rsidRPr="00DA6088">
            <w:rPr>
              <w:rFonts w:cs="Arial"/>
              <w:sz w:val="12"/>
              <w:szCs w:val="12"/>
            </w:rPr>
            <w:tab/>
          </w:r>
          <w:bookmarkStart w:id="9" w:name="Fußzeile15"/>
          <w:r w:rsidR="00723822">
            <w:rPr>
              <w:rFonts w:cs="Arial"/>
              <w:sz w:val="12"/>
              <w:szCs w:val="12"/>
            </w:rPr>
            <w:t>04931 947-222</w:t>
          </w:r>
          <w:bookmarkEnd w:id="9"/>
        </w:p>
        <w:p w14:paraId="275DB637" w14:textId="77777777" w:rsidR="00D702CD" w:rsidRPr="00DA6088" w:rsidRDefault="00D702CD" w:rsidP="00D702CD">
          <w:pPr>
            <w:pStyle w:val="Fuzeile"/>
            <w:tabs>
              <w:tab w:val="left" w:pos="213"/>
            </w:tabs>
            <w:rPr>
              <w:rFonts w:cs="Arial"/>
              <w:sz w:val="12"/>
              <w:szCs w:val="12"/>
            </w:rPr>
          </w:pPr>
          <w:r w:rsidRPr="00DA6088">
            <w:rPr>
              <w:sz w:val="14"/>
              <w:szCs w:val="14"/>
            </w:rPr>
            <w:sym w:font="Wingdings" w:char="F03A"/>
          </w:r>
          <w:bookmarkStart w:id="10" w:name="Fußzeile16"/>
          <w:r w:rsidR="00723822">
            <w:rPr>
              <w:sz w:val="12"/>
              <w:szCs w:val="12"/>
            </w:rPr>
            <w:t>poststelle@nlwkn-nor.niedersachsen.de</w:t>
          </w:r>
          <w:bookmarkEnd w:id="10"/>
        </w:p>
      </w:tc>
      <w:tc>
        <w:tcPr>
          <w:tcW w:w="2835" w:type="dxa"/>
          <w:shd w:val="clear" w:color="auto" w:fill="auto"/>
        </w:tcPr>
        <w:p w14:paraId="512411B4" w14:textId="77777777" w:rsidR="00D702CD" w:rsidRPr="00DA6088" w:rsidRDefault="00723822" w:rsidP="00D702CD">
          <w:pPr>
            <w:pStyle w:val="Fuzeile"/>
            <w:tabs>
              <w:tab w:val="left" w:pos="207"/>
            </w:tabs>
            <w:rPr>
              <w:rFonts w:cs="Arial"/>
              <w:b/>
              <w:sz w:val="12"/>
              <w:szCs w:val="12"/>
            </w:rPr>
          </w:pPr>
          <w:bookmarkStart w:id="11" w:name="Fußzeile21"/>
          <w:r>
            <w:rPr>
              <w:rFonts w:cs="Arial"/>
              <w:b/>
              <w:sz w:val="12"/>
              <w:szCs w:val="12"/>
            </w:rPr>
            <w:t>Dienstgebäude Lüneburg</w:t>
          </w:r>
          <w:bookmarkEnd w:id="11"/>
        </w:p>
        <w:p w14:paraId="6FC8094B" w14:textId="77777777" w:rsidR="00D702CD" w:rsidRPr="00DA6088" w:rsidRDefault="00723822" w:rsidP="00D702CD">
          <w:pPr>
            <w:tabs>
              <w:tab w:val="left" w:pos="207"/>
            </w:tabs>
            <w:rPr>
              <w:rFonts w:cs="Arial"/>
              <w:sz w:val="12"/>
              <w:szCs w:val="12"/>
            </w:rPr>
          </w:pPr>
          <w:bookmarkStart w:id="12" w:name="Fußzeile22"/>
          <w:r>
            <w:rPr>
              <w:rFonts w:cs="Arial"/>
              <w:sz w:val="12"/>
              <w:szCs w:val="12"/>
            </w:rPr>
            <w:t>Adolph-Kolping-Str. 6</w:t>
          </w:r>
          <w:bookmarkEnd w:id="12"/>
        </w:p>
        <w:p w14:paraId="68197974" w14:textId="77777777" w:rsidR="00D702CD" w:rsidRPr="00DA6088" w:rsidRDefault="00723822" w:rsidP="00D702CD">
          <w:pPr>
            <w:pStyle w:val="Fuzeile"/>
            <w:tabs>
              <w:tab w:val="left" w:pos="207"/>
            </w:tabs>
            <w:rPr>
              <w:rFonts w:cs="Arial"/>
              <w:sz w:val="12"/>
              <w:szCs w:val="12"/>
            </w:rPr>
          </w:pPr>
          <w:bookmarkStart w:id="13" w:name="Fußzeile23"/>
          <w:r>
            <w:rPr>
              <w:rFonts w:cs="Arial"/>
              <w:sz w:val="12"/>
              <w:szCs w:val="12"/>
            </w:rPr>
            <w:t>21337 Lüneburg</w:t>
          </w:r>
          <w:bookmarkEnd w:id="13"/>
        </w:p>
        <w:p w14:paraId="3455570B" w14:textId="77777777" w:rsidR="00D702CD" w:rsidRPr="00DA6088" w:rsidRDefault="00723822" w:rsidP="00D702CD">
          <w:pPr>
            <w:pStyle w:val="Fuzeile"/>
            <w:tabs>
              <w:tab w:val="left" w:pos="207"/>
            </w:tabs>
            <w:rPr>
              <w:rFonts w:cs="Arial"/>
              <w:sz w:val="12"/>
              <w:szCs w:val="12"/>
            </w:rPr>
          </w:pPr>
          <w:bookmarkStart w:id="14" w:name="TelefonSymbol"/>
          <w:r>
            <w:rPr>
              <w:rFonts w:ascii="Wingdings" w:hAnsi="Wingdings" w:cs="Arial"/>
              <w:caps/>
              <w:sz w:val="14"/>
              <w:szCs w:val="14"/>
            </w:rPr>
            <w:t></w:t>
          </w:r>
          <w:bookmarkEnd w:id="14"/>
          <w:r w:rsidR="00D702CD" w:rsidRPr="00DA6088">
            <w:rPr>
              <w:rFonts w:cs="Arial"/>
              <w:sz w:val="12"/>
              <w:szCs w:val="12"/>
            </w:rPr>
            <w:tab/>
          </w:r>
          <w:bookmarkStart w:id="15" w:name="Fußzeile24"/>
          <w:r>
            <w:rPr>
              <w:rFonts w:cs="Arial"/>
              <w:sz w:val="12"/>
              <w:szCs w:val="12"/>
            </w:rPr>
            <w:t>04131 8545-400</w:t>
          </w:r>
          <w:bookmarkEnd w:id="15"/>
        </w:p>
        <w:p w14:paraId="48F91D28" w14:textId="77777777" w:rsidR="00D702CD" w:rsidRPr="00DA6088" w:rsidRDefault="00723822" w:rsidP="00D702CD">
          <w:pPr>
            <w:pStyle w:val="Fuzeile"/>
            <w:tabs>
              <w:tab w:val="left" w:pos="207"/>
            </w:tabs>
            <w:rPr>
              <w:rFonts w:cs="Arial"/>
              <w:sz w:val="12"/>
              <w:szCs w:val="12"/>
            </w:rPr>
          </w:pPr>
          <w:bookmarkStart w:id="16" w:name="TelefaxSymbol"/>
          <w:r>
            <w:rPr>
              <w:rFonts w:ascii="Wingdings" w:hAnsi="Wingdings" w:cs="Arial"/>
              <w:sz w:val="14"/>
              <w:szCs w:val="14"/>
            </w:rPr>
            <w:t></w:t>
          </w:r>
          <w:bookmarkEnd w:id="16"/>
          <w:r w:rsidR="00D702CD" w:rsidRPr="00DA6088">
            <w:rPr>
              <w:rFonts w:cs="Arial"/>
              <w:sz w:val="12"/>
              <w:szCs w:val="12"/>
            </w:rPr>
            <w:tab/>
          </w:r>
          <w:bookmarkStart w:id="17" w:name="Fußzeile25"/>
          <w:r>
            <w:rPr>
              <w:rFonts w:cs="Arial"/>
              <w:sz w:val="12"/>
              <w:szCs w:val="12"/>
            </w:rPr>
            <w:t>04131 8545-444</w:t>
          </w:r>
          <w:bookmarkEnd w:id="17"/>
        </w:p>
      </w:tc>
      <w:tc>
        <w:tcPr>
          <w:tcW w:w="2835" w:type="dxa"/>
          <w:shd w:val="clear" w:color="auto" w:fill="auto"/>
        </w:tcPr>
        <w:p w14:paraId="17E07168" w14:textId="77777777" w:rsidR="00D702CD" w:rsidRPr="006C664F" w:rsidRDefault="00D702CD" w:rsidP="00D702CD">
          <w:pPr>
            <w:pStyle w:val="Funotentext"/>
            <w:tabs>
              <w:tab w:val="left" w:pos="731"/>
            </w:tabs>
            <w:ind w:left="17"/>
            <w:rPr>
              <w:rFonts w:ascii="Arial" w:hAnsi="Arial" w:cs="Arial"/>
              <w:b/>
              <w:sz w:val="12"/>
              <w:szCs w:val="12"/>
            </w:rPr>
          </w:pPr>
          <w:r w:rsidRPr="006C664F">
            <w:rPr>
              <w:rFonts w:ascii="Arial" w:hAnsi="Arial" w:cs="Arial"/>
              <w:b/>
              <w:sz w:val="12"/>
              <w:szCs w:val="12"/>
            </w:rPr>
            <w:t>Norddeutsche Landesbank</w:t>
          </w:r>
        </w:p>
        <w:p w14:paraId="186B6F83" w14:textId="77777777" w:rsidR="00D702CD" w:rsidRPr="00723822" w:rsidRDefault="00D702CD" w:rsidP="00D702CD">
          <w:pPr>
            <w:pStyle w:val="Fuzeile"/>
            <w:tabs>
              <w:tab w:val="left" w:pos="731"/>
            </w:tabs>
            <w:ind w:left="17"/>
            <w:rPr>
              <w:rFonts w:cs="Arial"/>
              <w:sz w:val="12"/>
              <w:szCs w:val="12"/>
            </w:rPr>
          </w:pPr>
          <w:r w:rsidRPr="00723822">
            <w:rPr>
              <w:sz w:val="12"/>
              <w:szCs w:val="12"/>
            </w:rPr>
            <w:t>BIC:</w:t>
          </w:r>
          <w:r w:rsidRPr="00723822">
            <w:rPr>
              <w:sz w:val="12"/>
              <w:szCs w:val="12"/>
            </w:rPr>
            <w:tab/>
            <w:t>NOLADE2HXXX</w:t>
          </w:r>
        </w:p>
        <w:p w14:paraId="6CA1A810" w14:textId="77777777" w:rsidR="00D702CD" w:rsidRPr="00723822" w:rsidRDefault="00D702CD" w:rsidP="00D702CD">
          <w:pPr>
            <w:pStyle w:val="Fuzeile"/>
            <w:tabs>
              <w:tab w:val="left" w:pos="731"/>
            </w:tabs>
            <w:ind w:left="17"/>
            <w:rPr>
              <w:rFonts w:cs="Arial"/>
              <w:sz w:val="12"/>
              <w:szCs w:val="12"/>
            </w:rPr>
          </w:pPr>
          <w:r w:rsidRPr="00723822">
            <w:rPr>
              <w:rFonts w:cs="Arial"/>
              <w:sz w:val="12"/>
              <w:szCs w:val="12"/>
            </w:rPr>
            <w:t>IBAN:</w:t>
          </w:r>
          <w:r w:rsidRPr="00723822">
            <w:rPr>
              <w:rFonts w:cs="Arial"/>
              <w:sz w:val="12"/>
              <w:szCs w:val="12"/>
            </w:rPr>
            <w:tab/>
            <w:t>DE14 2505 0000 0101 4045 15</w:t>
          </w:r>
        </w:p>
        <w:p w14:paraId="10B965DA" w14:textId="77777777" w:rsidR="00D702CD" w:rsidRPr="00723822" w:rsidRDefault="00D702CD" w:rsidP="00D702CD">
          <w:pPr>
            <w:pStyle w:val="Fuzeile"/>
            <w:tabs>
              <w:tab w:val="left" w:pos="731"/>
            </w:tabs>
            <w:spacing w:after="80"/>
            <w:ind w:left="17"/>
            <w:rPr>
              <w:sz w:val="12"/>
              <w:szCs w:val="12"/>
            </w:rPr>
          </w:pPr>
          <w:proofErr w:type="spellStart"/>
          <w:r w:rsidRPr="00723822">
            <w:rPr>
              <w:sz w:val="12"/>
              <w:szCs w:val="12"/>
            </w:rPr>
            <w:t>USt-IdNr</w:t>
          </w:r>
          <w:proofErr w:type="spellEnd"/>
          <w:r w:rsidRPr="00723822">
            <w:rPr>
              <w:sz w:val="12"/>
              <w:szCs w:val="12"/>
            </w:rPr>
            <w:t>.:</w:t>
          </w:r>
          <w:r w:rsidRPr="00723822">
            <w:rPr>
              <w:sz w:val="12"/>
              <w:szCs w:val="12"/>
            </w:rPr>
            <w:tab/>
            <w:t>DE 188 571 852</w:t>
          </w:r>
        </w:p>
        <w:p w14:paraId="33850F5F" w14:textId="77777777" w:rsidR="00D702CD" w:rsidRDefault="00D702CD" w:rsidP="00D702CD">
          <w:pPr>
            <w:pStyle w:val="Fuzeile"/>
            <w:tabs>
              <w:tab w:val="left" w:pos="731"/>
            </w:tabs>
            <w:ind w:left="17"/>
            <w:rPr>
              <w:b/>
              <w:sz w:val="12"/>
              <w:szCs w:val="12"/>
            </w:rPr>
          </w:pPr>
          <w:r w:rsidRPr="00DA6088">
            <w:rPr>
              <w:b/>
              <w:sz w:val="12"/>
              <w:szCs w:val="12"/>
            </w:rPr>
            <w:t xml:space="preserve">Besuchen Sie </w:t>
          </w:r>
          <w:r w:rsidRPr="002F2805">
            <w:rPr>
              <w:b/>
              <w:sz w:val="12"/>
              <w:szCs w:val="12"/>
            </w:rPr>
            <w:t>uns auch im Internet:</w:t>
          </w:r>
        </w:p>
        <w:p w14:paraId="12AB8BAD" w14:textId="77777777" w:rsidR="00D702CD" w:rsidRPr="006C664F" w:rsidRDefault="00D702CD" w:rsidP="00D702CD">
          <w:pPr>
            <w:pStyle w:val="Fuzeile"/>
            <w:tabs>
              <w:tab w:val="left" w:pos="731"/>
            </w:tabs>
            <w:ind w:left="17"/>
            <w:rPr>
              <w:sz w:val="12"/>
              <w:szCs w:val="12"/>
            </w:rPr>
          </w:pPr>
          <w:r w:rsidRPr="00DA6088">
            <w:rPr>
              <w:sz w:val="12"/>
              <w:szCs w:val="12"/>
            </w:rPr>
            <w:t>www.nlwkn.niedersachsen.de</w:t>
          </w:r>
        </w:p>
      </w:tc>
      <w:tc>
        <w:tcPr>
          <w:tcW w:w="1843" w:type="dxa"/>
          <w:shd w:val="clear" w:color="auto" w:fill="auto"/>
        </w:tcPr>
        <w:p w14:paraId="5A1A2F5B" w14:textId="77777777" w:rsidR="00D702CD" w:rsidRPr="00DA6088" w:rsidRDefault="00D702CD" w:rsidP="00D702CD">
          <w:pPr>
            <w:pStyle w:val="Fuzeile"/>
            <w:tabs>
              <w:tab w:val="left" w:pos="788"/>
            </w:tabs>
            <w:ind w:left="17"/>
            <w:rPr>
              <w:sz w:val="12"/>
              <w:szCs w:val="12"/>
            </w:rPr>
          </w:pPr>
        </w:p>
      </w:tc>
    </w:tr>
  </w:tbl>
  <w:p w14:paraId="0A40F0A6" w14:textId="77777777" w:rsidR="00856AC4" w:rsidRPr="009C49CA" w:rsidRDefault="00B36343" w:rsidP="006B0A84">
    <w:pPr>
      <w:pStyle w:val="Fuzeile"/>
      <w:rPr>
        <w:sz w:val="2"/>
        <w:szCs w:val="2"/>
      </w:rPr>
    </w:pPr>
    <w:r>
      <w:rPr>
        <w:noProof/>
        <w:sz w:val="2"/>
        <w:szCs w:val="2"/>
      </w:rPr>
      <w:drawing>
        <wp:anchor distT="0" distB="0" distL="114300" distR="114300" simplePos="0" relativeHeight="251660288" behindDoc="0" locked="0" layoutInCell="1" allowOverlap="1" wp14:anchorId="1D30DC54" wp14:editId="768152D6">
          <wp:simplePos x="0" y="0"/>
          <wp:positionH relativeFrom="column">
            <wp:posOffset>5415280</wp:posOffset>
          </wp:positionH>
          <wp:positionV relativeFrom="paragraph">
            <wp:posOffset>-788670</wp:posOffset>
          </wp:positionV>
          <wp:extent cx="842645" cy="842645"/>
          <wp:effectExtent l="0" t="0" r="0" b="0"/>
          <wp:wrapNone/>
          <wp:docPr id="7" name="Bild 20" descr="audit_bf_z_16_RGB_7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dit_bf_z_16_RGB_7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D5F9E" w14:textId="77777777" w:rsidR="00723822" w:rsidRDefault="00723822">
      <w:r>
        <w:separator/>
      </w:r>
    </w:p>
  </w:footnote>
  <w:footnote w:type="continuationSeparator" w:id="0">
    <w:p w14:paraId="4968C681" w14:textId="77777777" w:rsidR="00723822" w:rsidRDefault="0072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C4FF" w14:textId="541EB3B3" w:rsidR="00856AC4" w:rsidRPr="00E85879" w:rsidRDefault="00856AC4" w:rsidP="0009314A">
    <w:pPr>
      <w:pStyle w:val="Kopfzeile"/>
      <w:rPr>
        <w:sz w:val="20"/>
      </w:rPr>
    </w:pPr>
    <w:r w:rsidRPr="000A3111">
      <w:rPr>
        <w:sz w:val="20"/>
      </w:rPr>
      <w:t>NLWKN</w:t>
    </w:r>
    <w:r>
      <w:rPr>
        <w:sz w:val="20"/>
      </w:rPr>
      <w:t xml:space="preserve"> – </w:t>
    </w:r>
    <w:bookmarkStart w:id="0" w:name="DirBSt2"/>
    <w:r w:rsidR="00723822">
      <w:rPr>
        <w:sz w:val="20"/>
      </w:rPr>
      <w:t>Direktion</w:t>
    </w:r>
    <w:bookmarkEnd w:id="0"/>
    <w:r w:rsidRPr="000A3111">
      <w:rPr>
        <w:sz w:val="20"/>
      </w:rPr>
      <w:tab/>
    </w:r>
    <w:r w:rsidRPr="000A3111">
      <w:rPr>
        <w:sz w:val="20"/>
      </w:rPr>
      <w:tab/>
      <w:t xml:space="preserve">Seite </w:t>
    </w:r>
    <w:r w:rsidRPr="000A3111">
      <w:rPr>
        <w:rStyle w:val="Seitenzahl"/>
        <w:sz w:val="20"/>
      </w:rPr>
      <w:fldChar w:fldCharType="begin"/>
    </w:r>
    <w:r w:rsidRPr="000A3111">
      <w:rPr>
        <w:rStyle w:val="Seitenzahl"/>
        <w:sz w:val="20"/>
      </w:rPr>
      <w:instrText xml:space="preserve"> PAGE </w:instrText>
    </w:r>
    <w:r w:rsidRPr="000A3111">
      <w:rPr>
        <w:rStyle w:val="Seitenzahl"/>
        <w:sz w:val="20"/>
      </w:rPr>
      <w:fldChar w:fldCharType="separate"/>
    </w:r>
    <w:r w:rsidR="001C0EEB">
      <w:rPr>
        <w:rStyle w:val="Seitenzahl"/>
        <w:noProof/>
        <w:sz w:val="20"/>
      </w:rPr>
      <w:t>8</w:t>
    </w:r>
    <w:r w:rsidRPr="000A3111">
      <w:rPr>
        <w:rStyle w:val="Seitenzahl"/>
        <w:sz w:val="20"/>
      </w:rPr>
      <w:fldChar w:fldCharType="end"/>
    </w:r>
    <w:r>
      <w:rPr>
        <w:rStyle w:val="Seitenzahl"/>
        <w:sz w:val="20"/>
      </w:rPr>
      <w:t xml:space="preserve"> v</w:t>
    </w:r>
    <w:r w:rsidRPr="00E85879">
      <w:rPr>
        <w:rStyle w:val="Seitenzahl"/>
        <w:sz w:val="20"/>
      </w:rPr>
      <w:t xml:space="preserve">on </w:t>
    </w:r>
    <w:r w:rsidRPr="00E85879">
      <w:rPr>
        <w:rStyle w:val="Seitenzahl"/>
        <w:sz w:val="20"/>
      </w:rPr>
      <w:fldChar w:fldCharType="begin"/>
    </w:r>
    <w:r w:rsidRPr="00E85879">
      <w:rPr>
        <w:rStyle w:val="Seitenzahl"/>
        <w:sz w:val="20"/>
      </w:rPr>
      <w:instrText xml:space="preserve"> NUMPAGES </w:instrText>
    </w:r>
    <w:r w:rsidRPr="00E85879">
      <w:rPr>
        <w:rStyle w:val="Seitenzahl"/>
        <w:sz w:val="20"/>
      </w:rPr>
      <w:fldChar w:fldCharType="separate"/>
    </w:r>
    <w:r w:rsidR="001C0EEB">
      <w:rPr>
        <w:rStyle w:val="Seitenzahl"/>
        <w:noProof/>
        <w:sz w:val="20"/>
      </w:rPr>
      <w:t>8</w:t>
    </w:r>
    <w:r w:rsidRPr="00E85879">
      <w:rPr>
        <w:rStyle w:val="Seitenzahl"/>
        <w:sz w:val="20"/>
      </w:rPr>
      <w:fldChar w:fldCharType="end"/>
    </w:r>
  </w:p>
  <w:p w14:paraId="089045E7" w14:textId="77777777" w:rsidR="00856AC4" w:rsidRPr="0009314A" w:rsidRDefault="00856AC4" w:rsidP="000931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3E96" w14:textId="77777777" w:rsidR="00856AC4" w:rsidRPr="00A86B23" w:rsidRDefault="00B36343" w:rsidP="00E8370F">
    <w:pPr>
      <w:pStyle w:val="Kopfzeile"/>
      <w:rPr>
        <w:sz w:val="16"/>
        <w:szCs w:val="16"/>
      </w:rPr>
    </w:pPr>
    <w:r>
      <w:rPr>
        <w:noProof/>
      </w:rPr>
      <mc:AlternateContent>
        <mc:Choice Requires="wps">
          <w:drawing>
            <wp:anchor distT="0" distB="0" distL="114300" distR="114300" simplePos="0" relativeHeight="251658240" behindDoc="0" locked="1" layoutInCell="1" allowOverlap="1" wp14:anchorId="5971D6E6" wp14:editId="7F4E0846">
              <wp:simplePos x="0" y="0"/>
              <wp:positionH relativeFrom="page">
                <wp:posOffset>51435</wp:posOffset>
              </wp:positionH>
              <wp:positionV relativeFrom="page">
                <wp:posOffset>5310505</wp:posOffset>
              </wp:positionV>
              <wp:extent cx="179705" cy="1270"/>
              <wp:effectExtent l="13335" t="5080" r="6985" b="1270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6A14"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5pt,418.15pt" to="18.2pt,4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W2FQIAACo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">
              <w10:wrap anchorx="page" anchory="page"/>
              <w10:anchorlock/>
            </v:line>
          </w:pict>
        </mc:Fallback>
      </mc:AlternateContent>
    </w:r>
    <w:r>
      <w:rPr>
        <w:noProof/>
      </w:rPr>
      <mc:AlternateContent>
        <mc:Choice Requires="wps">
          <w:drawing>
            <wp:anchor distT="0" distB="0" distL="114300" distR="114300" simplePos="0" relativeHeight="251657216" behindDoc="0" locked="1" layoutInCell="1" allowOverlap="1" wp14:anchorId="6FA053A6" wp14:editId="74B5E8A2">
              <wp:simplePos x="0" y="0"/>
              <wp:positionH relativeFrom="page">
                <wp:posOffset>3780790</wp:posOffset>
              </wp:positionH>
              <wp:positionV relativeFrom="page">
                <wp:posOffset>3240405</wp:posOffset>
              </wp:positionV>
              <wp:extent cx="6985" cy="6985"/>
              <wp:effectExtent l="8890" t="11430" r="1270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98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F033" id="Rectangle 7" o:spid="_x0000_s1026" style="position:absolute;margin-left:297.7pt;margin-top:255.15pt;width:.55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" fillcolor="black">
              <w10:wrap anchorx="page" anchory="page"/>
              <w10:anchorlock/>
            </v:rect>
          </w:pict>
        </mc:Fallback>
      </mc:AlternateContent>
    </w:r>
    <w:r>
      <w:rPr>
        <w:noProof/>
      </w:rPr>
      <mc:AlternateContent>
        <mc:Choice Requires="wps">
          <w:drawing>
            <wp:anchor distT="0" distB="0" distL="114300" distR="114300" simplePos="0" relativeHeight="251656192" behindDoc="0" locked="1" layoutInCell="1" allowOverlap="1" wp14:anchorId="01AA8D42" wp14:editId="06F9E0F1">
              <wp:simplePos x="0" y="0"/>
              <wp:positionH relativeFrom="page">
                <wp:posOffset>720090</wp:posOffset>
              </wp:positionH>
              <wp:positionV relativeFrom="page">
                <wp:posOffset>1838325</wp:posOffset>
              </wp:positionV>
              <wp:extent cx="3060065" cy="0"/>
              <wp:effectExtent l="5715" t="9525" r="1079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65407"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44.75pt" to="297.6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Q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">
              <w10:wrap anchorx="page" anchory="page"/>
              <w10:anchorlock/>
            </v:line>
          </w:pict>
        </mc:Fallback>
      </mc:AlternateContent>
    </w:r>
    <w:r>
      <w:rPr>
        <w:noProof/>
        <w:sz w:val="16"/>
        <w:szCs w:val="16"/>
      </w:rPr>
      <w:drawing>
        <wp:anchor distT="0" distB="0" distL="114300" distR="114300" simplePos="0" relativeHeight="251655168" behindDoc="0" locked="1" layoutInCell="1" allowOverlap="1" wp14:anchorId="3B37275D" wp14:editId="4DEDF2E4">
          <wp:simplePos x="0" y="0"/>
          <wp:positionH relativeFrom="page">
            <wp:posOffset>4450715</wp:posOffset>
          </wp:positionH>
          <wp:positionV relativeFrom="page">
            <wp:posOffset>334645</wp:posOffset>
          </wp:positionV>
          <wp:extent cx="413385" cy="491490"/>
          <wp:effectExtent l="0" t="0" r="0" b="0"/>
          <wp:wrapNone/>
          <wp:docPr id="5" name="Bild 1"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4c"/>
                  <pic:cNvPicPr>
                    <a:picLocks noChangeAspect="1" noChangeArrowheads="1"/>
                  </pic:cNvPicPr>
                </pic:nvPicPr>
                <pic:blipFill>
                  <a:blip r:embed="rId1">
                    <a:extLst>
                      <a:ext uri="{28A0092B-C50C-407E-A947-70E740481C1C}">
                        <a14:useLocalDpi xmlns:a14="http://schemas.microsoft.com/office/drawing/2010/main" val="0"/>
                      </a:ext>
                    </a:extLst>
                  </a:blip>
                  <a:srcRect l="10153" t="9097" r="10905" b="11496"/>
                  <a:stretch>
                    <a:fillRect/>
                  </a:stretch>
                </pic:blipFill>
                <pic:spPr bwMode="auto">
                  <a:xfrm>
                    <a:off x="0" y="0"/>
                    <a:ext cx="413385" cy="491490"/>
                  </a:xfrm>
                  <a:prstGeom prst="rect">
                    <a:avLst/>
                  </a:prstGeom>
                  <a:noFill/>
                </pic:spPr>
              </pic:pic>
            </a:graphicData>
          </a:graphic>
          <wp14:sizeRelH relativeFrom="page">
            <wp14:pctWidth>0</wp14:pctWidth>
          </wp14:sizeRelH>
          <wp14:sizeRelV relativeFrom="page">
            <wp14:pctHeight>0</wp14:pctHeight>
          </wp14:sizeRelV>
        </wp:anchor>
      </w:drawing>
    </w:r>
  </w:p>
  <w:p w14:paraId="1DB5D5D7" w14:textId="77777777" w:rsidR="00856AC4" w:rsidRDefault="00856AC4">
    <w:pPr>
      <w:pStyle w:val="Kopfzeile"/>
    </w:pPr>
  </w:p>
  <w:p w14:paraId="63D9484F" w14:textId="77777777" w:rsidR="00856AC4" w:rsidRPr="000A3111" w:rsidRDefault="00B36343">
    <w:pPr>
      <w:pStyle w:val="Kopfzeile"/>
    </w:pPr>
    <w:r>
      <w:rPr>
        <w:noProof/>
        <w:sz w:val="16"/>
        <w:szCs w:val="16"/>
      </w:rPr>
      <w:drawing>
        <wp:anchor distT="0" distB="0" distL="114300" distR="114300" simplePos="0" relativeHeight="251659264" behindDoc="0" locked="0" layoutInCell="1" allowOverlap="1" wp14:anchorId="3C8BF6C3" wp14:editId="608659D3">
          <wp:simplePos x="0" y="0"/>
          <wp:positionH relativeFrom="page">
            <wp:posOffset>864235</wp:posOffset>
          </wp:positionH>
          <wp:positionV relativeFrom="page">
            <wp:posOffset>802640</wp:posOffset>
          </wp:positionV>
          <wp:extent cx="1007745" cy="539115"/>
          <wp:effectExtent l="0" t="0" r="0" b="0"/>
          <wp:wrapNone/>
          <wp:docPr id="6" name="Bild 19" descr="NLWK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LWK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745" cy="539115"/>
                  </a:xfrm>
                  <a:prstGeom prst="rect">
                    <a:avLst/>
                  </a:prstGeom>
                  <a:noFill/>
                </pic:spPr>
              </pic:pic>
            </a:graphicData>
          </a:graphic>
          <wp14:sizeRelH relativeFrom="page">
            <wp14:pctWidth>0</wp14:pctWidth>
          </wp14:sizeRelH>
          <wp14:sizeRelV relativeFrom="page">
            <wp14:pctHeight>0</wp14:pctHeight>
          </wp14:sizeRelV>
        </wp:anchor>
      </w:drawing>
    </w:r>
  </w:p>
  <w:p w14:paraId="21B7E92D" w14:textId="77777777" w:rsidR="00856AC4" w:rsidRPr="000A3111" w:rsidRDefault="00856AC4" w:rsidP="00DE243D">
    <w:pPr>
      <w:pStyle w:val="Kopfzeile"/>
      <w:tabs>
        <w:tab w:val="clear" w:pos="9072"/>
        <w:tab w:val="right" w:pos="9923"/>
      </w:tabs>
      <w:ind w:left="5670" w:right="-853"/>
      <w:rPr>
        <w:b/>
        <w:sz w:val="20"/>
      </w:rPr>
    </w:pPr>
    <w:r w:rsidRPr="000A3111">
      <w:rPr>
        <w:b/>
        <w:sz w:val="20"/>
      </w:rPr>
      <w:t>Niedersächsischer Landesbetrieb für</w:t>
    </w:r>
  </w:p>
  <w:p w14:paraId="27791B19" w14:textId="77777777" w:rsidR="00856AC4" w:rsidRPr="000A3111" w:rsidRDefault="00856AC4" w:rsidP="00DE243D">
    <w:pPr>
      <w:pStyle w:val="Kopfzeile"/>
      <w:tabs>
        <w:tab w:val="clear" w:pos="9072"/>
        <w:tab w:val="right" w:pos="9923"/>
      </w:tabs>
      <w:ind w:left="5670" w:right="-853"/>
      <w:rPr>
        <w:b/>
        <w:sz w:val="20"/>
      </w:rPr>
    </w:pPr>
    <w:r w:rsidRPr="000A3111">
      <w:rPr>
        <w:b/>
        <w:sz w:val="20"/>
      </w:rPr>
      <w:t>Wasserwirtschaft, Küsten- und Naturschutz</w:t>
    </w:r>
  </w:p>
  <w:p w14:paraId="6C1146F3" w14:textId="77777777" w:rsidR="00856AC4" w:rsidRPr="000A3111" w:rsidRDefault="00723822" w:rsidP="00DE243D">
    <w:pPr>
      <w:pStyle w:val="Kopfzeile"/>
      <w:tabs>
        <w:tab w:val="clear" w:pos="9072"/>
        <w:tab w:val="right" w:pos="9923"/>
      </w:tabs>
      <w:ind w:left="5670" w:right="-853"/>
      <w:rPr>
        <w:sz w:val="16"/>
        <w:szCs w:val="16"/>
      </w:rPr>
    </w:pPr>
    <w:bookmarkStart w:id="1" w:name="DirBSt1"/>
    <w:r>
      <w:rPr>
        <w:sz w:val="16"/>
        <w:szCs w:val="16"/>
      </w:rPr>
      <w:t>Direktion</w:t>
    </w:r>
    <w:bookmarkEnd w:id="1"/>
  </w:p>
  <w:p w14:paraId="6DDBD34F" w14:textId="77777777" w:rsidR="00856AC4" w:rsidRPr="000A3111" w:rsidRDefault="00856AC4" w:rsidP="007A6119">
    <w:pPr>
      <w:pStyle w:val="Kopfzeile"/>
    </w:pPr>
  </w:p>
  <w:p w14:paraId="2546616E" w14:textId="77777777" w:rsidR="007F4B4D" w:rsidRDefault="007F4B4D">
    <w:pPr>
      <w:pStyle w:val="Kopfzeile"/>
      <w:rPr>
        <w:rFonts w:cs="Arial"/>
      </w:rPr>
    </w:pPr>
  </w:p>
  <w:p w14:paraId="181489D0" w14:textId="7919BCAC" w:rsidR="00856AC4" w:rsidRPr="00624B4E" w:rsidRDefault="00723822" w:rsidP="007F4B4D">
    <w:pPr>
      <w:pStyle w:val="Kopfzeile"/>
      <w:tabs>
        <w:tab w:val="clear" w:pos="4536"/>
        <w:tab w:val="clear" w:pos="9072"/>
        <w:tab w:val="right" w:pos="9923"/>
      </w:tabs>
      <w:rPr>
        <w:szCs w:val="22"/>
      </w:rPr>
    </w:pPr>
    <w:bookmarkStart w:id="2" w:name="Geschäftszeichen"/>
    <w:r>
      <w:rPr>
        <w:rFonts w:cs="Arial"/>
      </w:rPr>
      <w:t>VI L 62211-151-00</w:t>
    </w:r>
    <w:bookmarkEnd w:id="2"/>
    <w:r w:rsidR="001C0EEB">
      <w:rPr>
        <w:rFonts w:cs="Arial"/>
      </w:rPr>
      <w:t>5</w:t>
    </w:r>
    <w:r w:rsidR="007F4B4D">
      <w:rPr>
        <w:rFonts w:cs="Arial"/>
      </w:rPr>
      <w:tab/>
    </w:r>
    <w:bookmarkStart w:id="3" w:name="Ort"/>
    <w:r>
      <w:rPr>
        <w:rFonts w:cs="Arial"/>
      </w:rPr>
      <w:t>Lüneburg</w:t>
    </w:r>
    <w:bookmarkEnd w:id="3"/>
    <w:r w:rsidR="007F4B4D">
      <w:rPr>
        <w:rFonts w:cs="Arial"/>
      </w:rPr>
      <w:t xml:space="preserve">, </w:t>
    </w:r>
    <w:bookmarkStart w:id="4" w:name="TagesDatum"/>
    <w:r w:rsidR="00392654">
      <w:rPr>
        <w:rFonts w:cs="Arial"/>
      </w:rPr>
      <w:t>03</w:t>
    </w:r>
    <w:r w:rsidR="003A0833" w:rsidRPr="00401C5E">
      <w:rPr>
        <w:rFonts w:cs="Arial"/>
      </w:rPr>
      <w:t>.</w:t>
    </w:r>
    <w:r w:rsidR="00392654">
      <w:rPr>
        <w:rFonts w:cs="Arial"/>
      </w:rPr>
      <w:t>09</w:t>
    </w:r>
    <w:r w:rsidR="003A0833">
      <w:rPr>
        <w:rFonts w:cs="Arial"/>
      </w:rPr>
      <w:t>.2019</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A9A"/>
    <w:multiLevelType w:val="hybridMultilevel"/>
    <w:tmpl w:val="BEF2C03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FA66258"/>
    <w:multiLevelType w:val="hybridMultilevel"/>
    <w:tmpl w:val="D590A7B8"/>
    <w:lvl w:ilvl="0" w:tplc="F348AFA4">
      <w:start w:val="2"/>
      <w:numFmt w:val="decimal"/>
      <w:lvlText w:val="%1.)"/>
      <w:lvlJc w:val="left"/>
      <w:pPr>
        <w:tabs>
          <w:tab w:val="num" w:pos="-6"/>
        </w:tabs>
        <w:ind w:left="-6" w:hanging="420"/>
      </w:pPr>
      <w:rPr>
        <w:rFonts w:hint="default"/>
      </w:rPr>
    </w:lvl>
    <w:lvl w:ilvl="1" w:tplc="04070019" w:tentative="1">
      <w:start w:val="1"/>
      <w:numFmt w:val="lowerLetter"/>
      <w:lvlText w:val="%2."/>
      <w:lvlJc w:val="left"/>
      <w:pPr>
        <w:tabs>
          <w:tab w:val="num" w:pos="654"/>
        </w:tabs>
        <w:ind w:left="654" w:hanging="360"/>
      </w:pPr>
    </w:lvl>
    <w:lvl w:ilvl="2" w:tplc="0407001B" w:tentative="1">
      <w:start w:val="1"/>
      <w:numFmt w:val="lowerRoman"/>
      <w:lvlText w:val="%3."/>
      <w:lvlJc w:val="right"/>
      <w:pPr>
        <w:tabs>
          <w:tab w:val="num" w:pos="1374"/>
        </w:tabs>
        <w:ind w:left="1374" w:hanging="180"/>
      </w:pPr>
    </w:lvl>
    <w:lvl w:ilvl="3" w:tplc="0407000F" w:tentative="1">
      <w:start w:val="1"/>
      <w:numFmt w:val="decimal"/>
      <w:lvlText w:val="%4."/>
      <w:lvlJc w:val="left"/>
      <w:pPr>
        <w:tabs>
          <w:tab w:val="num" w:pos="2094"/>
        </w:tabs>
        <w:ind w:left="2094" w:hanging="360"/>
      </w:pPr>
    </w:lvl>
    <w:lvl w:ilvl="4" w:tplc="04070019" w:tentative="1">
      <w:start w:val="1"/>
      <w:numFmt w:val="lowerLetter"/>
      <w:lvlText w:val="%5."/>
      <w:lvlJc w:val="left"/>
      <w:pPr>
        <w:tabs>
          <w:tab w:val="num" w:pos="2814"/>
        </w:tabs>
        <w:ind w:left="2814" w:hanging="360"/>
      </w:pPr>
    </w:lvl>
    <w:lvl w:ilvl="5" w:tplc="0407001B" w:tentative="1">
      <w:start w:val="1"/>
      <w:numFmt w:val="lowerRoman"/>
      <w:lvlText w:val="%6."/>
      <w:lvlJc w:val="right"/>
      <w:pPr>
        <w:tabs>
          <w:tab w:val="num" w:pos="3534"/>
        </w:tabs>
        <w:ind w:left="3534" w:hanging="180"/>
      </w:pPr>
    </w:lvl>
    <w:lvl w:ilvl="6" w:tplc="0407000F" w:tentative="1">
      <w:start w:val="1"/>
      <w:numFmt w:val="decimal"/>
      <w:lvlText w:val="%7."/>
      <w:lvlJc w:val="left"/>
      <w:pPr>
        <w:tabs>
          <w:tab w:val="num" w:pos="4254"/>
        </w:tabs>
        <w:ind w:left="4254" w:hanging="360"/>
      </w:pPr>
    </w:lvl>
    <w:lvl w:ilvl="7" w:tplc="04070019" w:tentative="1">
      <w:start w:val="1"/>
      <w:numFmt w:val="lowerLetter"/>
      <w:lvlText w:val="%8."/>
      <w:lvlJc w:val="left"/>
      <w:pPr>
        <w:tabs>
          <w:tab w:val="num" w:pos="4974"/>
        </w:tabs>
        <w:ind w:left="4974" w:hanging="360"/>
      </w:pPr>
    </w:lvl>
    <w:lvl w:ilvl="8" w:tplc="0407001B" w:tentative="1">
      <w:start w:val="1"/>
      <w:numFmt w:val="lowerRoman"/>
      <w:lvlText w:val="%9."/>
      <w:lvlJc w:val="right"/>
      <w:pPr>
        <w:tabs>
          <w:tab w:val="num" w:pos="5694"/>
        </w:tabs>
        <w:ind w:left="5694" w:hanging="180"/>
      </w:pPr>
    </w:lvl>
  </w:abstractNum>
  <w:abstractNum w:abstractNumId="2" w15:restartNumberingAfterBreak="0">
    <w:nsid w:val="20BD33EB"/>
    <w:multiLevelType w:val="hybridMultilevel"/>
    <w:tmpl w:val="F410AE08"/>
    <w:lvl w:ilvl="0" w:tplc="04070001">
      <w:start w:val="1"/>
      <w:numFmt w:val="bullet"/>
      <w:lvlText w:val=""/>
      <w:lvlJc w:val="left"/>
      <w:pPr>
        <w:ind w:left="1485" w:hanging="360"/>
      </w:pPr>
      <w:rPr>
        <w:rFonts w:ascii="Symbol" w:hAnsi="Symbol"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abstractNum w:abstractNumId="3" w15:restartNumberingAfterBreak="0">
    <w:nsid w:val="25265261"/>
    <w:multiLevelType w:val="hybridMultilevel"/>
    <w:tmpl w:val="D0C25D9E"/>
    <w:lvl w:ilvl="0" w:tplc="04070013">
      <w:start w:val="1"/>
      <w:numFmt w:val="upperRoman"/>
      <w:lvlText w:val="%1."/>
      <w:lvlJc w:val="right"/>
      <w:pPr>
        <w:ind w:left="866" w:hanging="360"/>
      </w:pPr>
    </w:lvl>
    <w:lvl w:ilvl="1" w:tplc="04070019" w:tentative="1">
      <w:start w:val="1"/>
      <w:numFmt w:val="lowerLetter"/>
      <w:lvlText w:val="%2."/>
      <w:lvlJc w:val="left"/>
      <w:pPr>
        <w:ind w:left="1586" w:hanging="360"/>
      </w:pPr>
    </w:lvl>
    <w:lvl w:ilvl="2" w:tplc="0407001B" w:tentative="1">
      <w:start w:val="1"/>
      <w:numFmt w:val="lowerRoman"/>
      <w:lvlText w:val="%3."/>
      <w:lvlJc w:val="right"/>
      <w:pPr>
        <w:ind w:left="2306" w:hanging="180"/>
      </w:pPr>
    </w:lvl>
    <w:lvl w:ilvl="3" w:tplc="0407000F" w:tentative="1">
      <w:start w:val="1"/>
      <w:numFmt w:val="decimal"/>
      <w:lvlText w:val="%4."/>
      <w:lvlJc w:val="left"/>
      <w:pPr>
        <w:ind w:left="3026" w:hanging="360"/>
      </w:pPr>
    </w:lvl>
    <w:lvl w:ilvl="4" w:tplc="04070019" w:tentative="1">
      <w:start w:val="1"/>
      <w:numFmt w:val="lowerLetter"/>
      <w:lvlText w:val="%5."/>
      <w:lvlJc w:val="left"/>
      <w:pPr>
        <w:ind w:left="3746" w:hanging="360"/>
      </w:pPr>
    </w:lvl>
    <w:lvl w:ilvl="5" w:tplc="0407001B" w:tentative="1">
      <w:start w:val="1"/>
      <w:numFmt w:val="lowerRoman"/>
      <w:lvlText w:val="%6."/>
      <w:lvlJc w:val="right"/>
      <w:pPr>
        <w:ind w:left="4466" w:hanging="180"/>
      </w:pPr>
    </w:lvl>
    <w:lvl w:ilvl="6" w:tplc="0407000F" w:tentative="1">
      <w:start w:val="1"/>
      <w:numFmt w:val="decimal"/>
      <w:lvlText w:val="%7."/>
      <w:lvlJc w:val="left"/>
      <w:pPr>
        <w:ind w:left="5186" w:hanging="360"/>
      </w:pPr>
    </w:lvl>
    <w:lvl w:ilvl="7" w:tplc="04070019" w:tentative="1">
      <w:start w:val="1"/>
      <w:numFmt w:val="lowerLetter"/>
      <w:lvlText w:val="%8."/>
      <w:lvlJc w:val="left"/>
      <w:pPr>
        <w:ind w:left="5906" w:hanging="360"/>
      </w:pPr>
    </w:lvl>
    <w:lvl w:ilvl="8" w:tplc="0407001B" w:tentative="1">
      <w:start w:val="1"/>
      <w:numFmt w:val="lowerRoman"/>
      <w:lvlText w:val="%9."/>
      <w:lvlJc w:val="right"/>
      <w:pPr>
        <w:ind w:left="6626" w:hanging="180"/>
      </w:pPr>
    </w:lvl>
  </w:abstractNum>
  <w:abstractNum w:abstractNumId="4" w15:restartNumberingAfterBreak="0">
    <w:nsid w:val="721E2D93"/>
    <w:multiLevelType w:val="hybridMultilevel"/>
    <w:tmpl w:val="4FF498B8"/>
    <w:lvl w:ilvl="0" w:tplc="04070001">
      <w:start w:val="1"/>
      <w:numFmt w:val="bullet"/>
      <w:lvlText w:val=""/>
      <w:lvlJc w:val="left"/>
      <w:pPr>
        <w:ind w:left="1075" w:hanging="360"/>
      </w:pPr>
      <w:rPr>
        <w:rFonts w:ascii="Symbol" w:hAnsi="Symbol"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5" w15:restartNumberingAfterBreak="0">
    <w:nsid w:val="7A4B60D2"/>
    <w:multiLevelType w:val="hybridMultilevel"/>
    <w:tmpl w:val="C46877EC"/>
    <w:lvl w:ilvl="0" w:tplc="876EFB42">
      <w:start w:val="1"/>
      <w:numFmt w:val="decimal"/>
      <w:lvlText w:val="%1."/>
      <w:lvlJc w:val="left"/>
      <w:pPr>
        <w:ind w:left="1053" w:hanging="360"/>
      </w:pPr>
      <w:rPr>
        <w:rFonts w:hint="default"/>
      </w:rPr>
    </w:lvl>
    <w:lvl w:ilvl="1" w:tplc="04070019" w:tentative="1">
      <w:start w:val="1"/>
      <w:numFmt w:val="lowerLetter"/>
      <w:lvlText w:val="%2."/>
      <w:lvlJc w:val="left"/>
      <w:pPr>
        <w:ind w:left="1773" w:hanging="360"/>
      </w:pPr>
    </w:lvl>
    <w:lvl w:ilvl="2" w:tplc="0407001B" w:tentative="1">
      <w:start w:val="1"/>
      <w:numFmt w:val="lowerRoman"/>
      <w:lvlText w:val="%3."/>
      <w:lvlJc w:val="right"/>
      <w:pPr>
        <w:ind w:left="2493" w:hanging="180"/>
      </w:pPr>
    </w:lvl>
    <w:lvl w:ilvl="3" w:tplc="0407000F" w:tentative="1">
      <w:start w:val="1"/>
      <w:numFmt w:val="decimal"/>
      <w:lvlText w:val="%4."/>
      <w:lvlJc w:val="left"/>
      <w:pPr>
        <w:ind w:left="3213" w:hanging="360"/>
      </w:pPr>
    </w:lvl>
    <w:lvl w:ilvl="4" w:tplc="04070019" w:tentative="1">
      <w:start w:val="1"/>
      <w:numFmt w:val="lowerLetter"/>
      <w:lvlText w:val="%5."/>
      <w:lvlJc w:val="left"/>
      <w:pPr>
        <w:ind w:left="3933" w:hanging="360"/>
      </w:pPr>
    </w:lvl>
    <w:lvl w:ilvl="5" w:tplc="0407001B" w:tentative="1">
      <w:start w:val="1"/>
      <w:numFmt w:val="lowerRoman"/>
      <w:lvlText w:val="%6."/>
      <w:lvlJc w:val="right"/>
      <w:pPr>
        <w:ind w:left="4653" w:hanging="180"/>
      </w:pPr>
    </w:lvl>
    <w:lvl w:ilvl="6" w:tplc="0407000F" w:tentative="1">
      <w:start w:val="1"/>
      <w:numFmt w:val="decimal"/>
      <w:lvlText w:val="%7."/>
      <w:lvlJc w:val="left"/>
      <w:pPr>
        <w:ind w:left="5373" w:hanging="360"/>
      </w:pPr>
    </w:lvl>
    <w:lvl w:ilvl="7" w:tplc="04070019" w:tentative="1">
      <w:start w:val="1"/>
      <w:numFmt w:val="lowerLetter"/>
      <w:lvlText w:val="%8."/>
      <w:lvlJc w:val="left"/>
      <w:pPr>
        <w:ind w:left="6093" w:hanging="360"/>
      </w:pPr>
    </w:lvl>
    <w:lvl w:ilvl="8" w:tplc="0407001B" w:tentative="1">
      <w:start w:val="1"/>
      <w:numFmt w:val="lowerRoman"/>
      <w:lvlText w:val="%9."/>
      <w:lvlJc w:val="right"/>
      <w:pPr>
        <w:ind w:left="6813" w:hanging="18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22"/>
    <w:rsid w:val="000003FF"/>
    <w:rsid w:val="0002616A"/>
    <w:rsid w:val="000413AB"/>
    <w:rsid w:val="00041689"/>
    <w:rsid w:val="00042F7F"/>
    <w:rsid w:val="0005451A"/>
    <w:rsid w:val="00077A05"/>
    <w:rsid w:val="00077D0A"/>
    <w:rsid w:val="0009314A"/>
    <w:rsid w:val="00094246"/>
    <w:rsid w:val="00096F40"/>
    <w:rsid w:val="000A3111"/>
    <w:rsid w:val="000B02AB"/>
    <w:rsid w:val="000B1227"/>
    <w:rsid w:val="000B1DAD"/>
    <w:rsid w:val="000C3AF2"/>
    <w:rsid w:val="000D2022"/>
    <w:rsid w:val="000D309D"/>
    <w:rsid w:val="000E077E"/>
    <w:rsid w:val="000E1343"/>
    <w:rsid w:val="000F22A9"/>
    <w:rsid w:val="000F5D7E"/>
    <w:rsid w:val="000F734C"/>
    <w:rsid w:val="001027A8"/>
    <w:rsid w:val="00111195"/>
    <w:rsid w:val="00116223"/>
    <w:rsid w:val="00116722"/>
    <w:rsid w:val="00134521"/>
    <w:rsid w:val="00142374"/>
    <w:rsid w:val="00163F82"/>
    <w:rsid w:val="0016560E"/>
    <w:rsid w:val="00170BD0"/>
    <w:rsid w:val="00172A32"/>
    <w:rsid w:val="001807D8"/>
    <w:rsid w:val="001848D4"/>
    <w:rsid w:val="00190542"/>
    <w:rsid w:val="001959B3"/>
    <w:rsid w:val="00195AA0"/>
    <w:rsid w:val="001A133B"/>
    <w:rsid w:val="001A4911"/>
    <w:rsid w:val="001A765C"/>
    <w:rsid w:val="001B10E2"/>
    <w:rsid w:val="001C0DCF"/>
    <w:rsid w:val="001C0EEB"/>
    <w:rsid w:val="001C5859"/>
    <w:rsid w:val="001C60F5"/>
    <w:rsid w:val="001D366B"/>
    <w:rsid w:val="001F1B47"/>
    <w:rsid w:val="001F3094"/>
    <w:rsid w:val="001F5F11"/>
    <w:rsid w:val="00207E82"/>
    <w:rsid w:val="00212279"/>
    <w:rsid w:val="00214740"/>
    <w:rsid w:val="0023177C"/>
    <w:rsid w:val="00242176"/>
    <w:rsid w:val="002527B4"/>
    <w:rsid w:val="0026614B"/>
    <w:rsid w:val="00267043"/>
    <w:rsid w:val="00272816"/>
    <w:rsid w:val="0028025C"/>
    <w:rsid w:val="002862F1"/>
    <w:rsid w:val="002872A1"/>
    <w:rsid w:val="00294747"/>
    <w:rsid w:val="002B0BF9"/>
    <w:rsid w:val="002B7700"/>
    <w:rsid w:val="002D4809"/>
    <w:rsid w:val="002D78EB"/>
    <w:rsid w:val="002F1D30"/>
    <w:rsid w:val="00306336"/>
    <w:rsid w:val="0031132F"/>
    <w:rsid w:val="003404F4"/>
    <w:rsid w:val="003411E0"/>
    <w:rsid w:val="00341617"/>
    <w:rsid w:val="00347FE8"/>
    <w:rsid w:val="003554A5"/>
    <w:rsid w:val="00366A6C"/>
    <w:rsid w:val="00380616"/>
    <w:rsid w:val="003867D9"/>
    <w:rsid w:val="00387DE6"/>
    <w:rsid w:val="0039057E"/>
    <w:rsid w:val="00392654"/>
    <w:rsid w:val="003A0833"/>
    <w:rsid w:val="003B142C"/>
    <w:rsid w:val="003B1463"/>
    <w:rsid w:val="003B4151"/>
    <w:rsid w:val="003C0328"/>
    <w:rsid w:val="003C0D66"/>
    <w:rsid w:val="003C673B"/>
    <w:rsid w:val="003D3CFD"/>
    <w:rsid w:val="003D77FC"/>
    <w:rsid w:val="00400CEA"/>
    <w:rsid w:val="00401C5E"/>
    <w:rsid w:val="00402E2C"/>
    <w:rsid w:val="00403BAB"/>
    <w:rsid w:val="0041530D"/>
    <w:rsid w:val="00422BD6"/>
    <w:rsid w:val="00426330"/>
    <w:rsid w:val="004422B7"/>
    <w:rsid w:val="00447CF9"/>
    <w:rsid w:val="00477672"/>
    <w:rsid w:val="00483780"/>
    <w:rsid w:val="0048755A"/>
    <w:rsid w:val="00487E2D"/>
    <w:rsid w:val="00490A9E"/>
    <w:rsid w:val="004C27DF"/>
    <w:rsid w:val="004C5D38"/>
    <w:rsid w:val="004D1A68"/>
    <w:rsid w:val="004E09E9"/>
    <w:rsid w:val="004E76F0"/>
    <w:rsid w:val="004F1A52"/>
    <w:rsid w:val="004F1E62"/>
    <w:rsid w:val="004F7BA2"/>
    <w:rsid w:val="0051298A"/>
    <w:rsid w:val="00516B6A"/>
    <w:rsid w:val="005261A0"/>
    <w:rsid w:val="00527113"/>
    <w:rsid w:val="00532133"/>
    <w:rsid w:val="00533F99"/>
    <w:rsid w:val="005340BA"/>
    <w:rsid w:val="00534DBB"/>
    <w:rsid w:val="00545498"/>
    <w:rsid w:val="00547848"/>
    <w:rsid w:val="00550A35"/>
    <w:rsid w:val="00555305"/>
    <w:rsid w:val="005860C9"/>
    <w:rsid w:val="00587C21"/>
    <w:rsid w:val="0059081D"/>
    <w:rsid w:val="005C19D9"/>
    <w:rsid w:val="005D6CF1"/>
    <w:rsid w:val="005E126D"/>
    <w:rsid w:val="005E4238"/>
    <w:rsid w:val="005E658B"/>
    <w:rsid w:val="0062387C"/>
    <w:rsid w:val="00624B4E"/>
    <w:rsid w:val="00625298"/>
    <w:rsid w:val="006266F4"/>
    <w:rsid w:val="0063419C"/>
    <w:rsid w:val="006428A7"/>
    <w:rsid w:val="006527DB"/>
    <w:rsid w:val="006617C5"/>
    <w:rsid w:val="006621BF"/>
    <w:rsid w:val="00671D87"/>
    <w:rsid w:val="00674D04"/>
    <w:rsid w:val="006758FA"/>
    <w:rsid w:val="006900AE"/>
    <w:rsid w:val="006934C0"/>
    <w:rsid w:val="006946CC"/>
    <w:rsid w:val="006A365C"/>
    <w:rsid w:val="006A3661"/>
    <w:rsid w:val="006A47CE"/>
    <w:rsid w:val="006A539D"/>
    <w:rsid w:val="006A5485"/>
    <w:rsid w:val="006B0A84"/>
    <w:rsid w:val="006C1675"/>
    <w:rsid w:val="006C664F"/>
    <w:rsid w:val="006D2586"/>
    <w:rsid w:val="006F225E"/>
    <w:rsid w:val="006F6369"/>
    <w:rsid w:val="007067B2"/>
    <w:rsid w:val="007151FE"/>
    <w:rsid w:val="00722440"/>
    <w:rsid w:val="007226FA"/>
    <w:rsid w:val="00723822"/>
    <w:rsid w:val="00727583"/>
    <w:rsid w:val="00736557"/>
    <w:rsid w:val="0074016B"/>
    <w:rsid w:val="0074083D"/>
    <w:rsid w:val="00742204"/>
    <w:rsid w:val="00762041"/>
    <w:rsid w:val="007676FD"/>
    <w:rsid w:val="00774DCB"/>
    <w:rsid w:val="007868C5"/>
    <w:rsid w:val="00793A0C"/>
    <w:rsid w:val="007962BF"/>
    <w:rsid w:val="007A4249"/>
    <w:rsid w:val="007A6119"/>
    <w:rsid w:val="007B5FCE"/>
    <w:rsid w:val="007C425F"/>
    <w:rsid w:val="007D3840"/>
    <w:rsid w:val="007F3DE7"/>
    <w:rsid w:val="007F4B4D"/>
    <w:rsid w:val="007F595F"/>
    <w:rsid w:val="00806D8C"/>
    <w:rsid w:val="008176C1"/>
    <w:rsid w:val="008269A7"/>
    <w:rsid w:val="008272D1"/>
    <w:rsid w:val="00833138"/>
    <w:rsid w:val="0083365B"/>
    <w:rsid w:val="00836FFB"/>
    <w:rsid w:val="00840540"/>
    <w:rsid w:val="00844198"/>
    <w:rsid w:val="00846743"/>
    <w:rsid w:val="00850FEB"/>
    <w:rsid w:val="0085383E"/>
    <w:rsid w:val="0085390C"/>
    <w:rsid w:val="00856AC4"/>
    <w:rsid w:val="00857468"/>
    <w:rsid w:val="0086747D"/>
    <w:rsid w:val="0088243E"/>
    <w:rsid w:val="00884E2D"/>
    <w:rsid w:val="008A0A43"/>
    <w:rsid w:val="008B6B2D"/>
    <w:rsid w:val="008C1971"/>
    <w:rsid w:val="008C2AB6"/>
    <w:rsid w:val="008C600B"/>
    <w:rsid w:val="008D11F9"/>
    <w:rsid w:val="008F5006"/>
    <w:rsid w:val="008F5A4A"/>
    <w:rsid w:val="008F7082"/>
    <w:rsid w:val="008F7319"/>
    <w:rsid w:val="00901BD9"/>
    <w:rsid w:val="009047ED"/>
    <w:rsid w:val="0091690F"/>
    <w:rsid w:val="00922743"/>
    <w:rsid w:val="00926A0D"/>
    <w:rsid w:val="00933D8E"/>
    <w:rsid w:val="00940525"/>
    <w:rsid w:val="0094551D"/>
    <w:rsid w:val="00954D70"/>
    <w:rsid w:val="00963CF3"/>
    <w:rsid w:val="00970749"/>
    <w:rsid w:val="00970E30"/>
    <w:rsid w:val="00986782"/>
    <w:rsid w:val="0098690F"/>
    <w:rsid w:val="0098783B"/>
    <w:rsid w:val="009906CB"/>
    <w:rsid w:val="009944DE"/>
    <w:rsid w:val="009A66AF"/>
    <w:rsid w:val="009B17C9"/>
    <w:rsid w:val="009B2A85"/>
    <w:rsid w:val="009C1601"/>
    <w:rsid w:val="009C49CA"/>
    <w:rsid w:val="009D2968"/>
    <w:rsid w:val="009F0957"/>
    <w:rsid w:val="009F188F"/>
    <w:rsid w:val="009F37DE"/>
    <w:rsid w:val="009F5522"/>
    <w:rsid w:val="00A01B41"/>
    <w:rsid w:val="00A240B6"/>
    <w:rsid w:val="00A24A02"/>
    <w:rsid w:val="00A32EB2"/>
    <w:rsid w:val="00A34A0C"/>
    <w:rsid w:val="00A44160"/>
    <w:rsid w:val="00A462F3"/>
    <w:rsid w:val="00A4743C"/>
    <w:rsid w:val="00A52831"/>
    <w:rsid w:val="00A74088"/>
    <w:rsid w:val="00A82A36"/>
    <w:rsid w:val="00A83DDB"/>
    <w:rsid w:val="00A86B23"/>
    <w:rsid w:val="00AA4C5B"/>
    <w:rsid w:val="00AC5476"/>
    <w:rsid w:val="00AD06DC"/>
    <w:rsid w:val="00AE0B57"/>
    <w:rsid w:val="00AE0C66"/>
    <w:rsid w:val="00AE1FA4"/>
    <w:rsid w:val="00B008D3"/>
    <w:rsid w:val="00B13170"/>
    <w:rsid w:val="00B26569"/>
    <w:rsid w:val="00B30105"/>
    <w:rsid w:val="00B34C27"/>
    <w:rsid w:val="00B36343"/>
    <w:rsid w:val="00B60C56"/>
    <w:rsid w:val="00B61A64"/>
    <w:rsid w:val="00B80B93"/>
    <w:rsid w:val="00B85D85"/>
    <w:rsid w:val="00B87CA4"/>
    <w:rsid w:val="00B93D95"/>
    <w:rsid w:val="00B961B4"/>
    <w:rsid w:val="00BA0C93"/>
    <w:rsid w:val="00BA6454"/>
    <w:rsid w:val="00BC4CBC"/>
    <w:rsid w:val="00BD438D"/>
    <w:rsid w:val="00BE0689"/>
    <w:rsid w:val="00BE7171"/>
    <w:rsid w:val="00BF3AA1"/>
    <w:rsid w:val="00C31838"/>
    <w:rsid w:val="00C33A1F"/>
    <w:rsid w:val="00C66EDD"/>
    <w:rsid w:val="00C725EE"/>
    <w:rsid w:val="00C76AB2"/>
    <w:rsid w:val="00C93FE7"/>
    <w:rsid w:val="00CA15BB"/>
    <w:rsid w:val="00CC11FF"/>
    <w:rsid w:val="00CC66DC"/>
    <w:rsid w:val="00CD2664"/>
    <w:rsid w:val="00CD61A7"/>
    <w:rsid w:val="00CD70BA"/>
    <w:rsid w:val="00CF028F"/>
    <w:rsid w:val="00D00373"/>
    <w:rsid w:val="00D06182"/>
    <w:rsid w:val="00D25F58"/>
    <w:rsid w:val="00D311D0"/>
    <w:rsid w:val="00D3485E"/>
    <w:rsid w:val="00D44840"/>
    <w:rsid w:val="00D52139"/>
    <w:rsid w:val="00D619A3"/>
    <w:rsid w:val="00D62FA7"/>
    <w:rsid w:val="00D702CD"/>
    <w:rsid w:val="00D73A0A"/>
    <w:rsid w:val="00D76ADE"/>
    <w:rsid w:val="00D84503"/>
    <w:rsid w:val="00D942B8"/>
    <w:rsid w:val="00D965A1"/>
    <w:rsid w:val="00DA6088"/>
    <w:rsid w:val="00DA77A6"/>
    <w:rsid w:val="00DB2F59"/>
    <w:rsid w:val="00DC4B91"/>
    <w:rsid w:val="00DC5D90"/>
    <w:rsid w:val="00DD7168"/>
    <w:rsid w:val="00DD762F"/>
    <w:rsid w:val="00DE09F2"/>
    <w:rsid w:val="00DE243D"/>
    <w:rsid w:val="00DF4341"/>
    <w:rsid w:val="00E54E99"/>
    <w:rsid w:val="00E63EF1"/>
    <w:rsid w:val="00E759F5"/>
    <w:rsid w:val="00E8370F"/>
    <w:rsid w:val="00E85879"/>
    <w:rsid w:val="00E95194"/>
    <w:rsid w:val="00EA513D"/>
    <w:rsid w:val="00EB34B3"/>
    <w:rsid w:val="00ED7980"/>
    <w:rsid w:val="00EE79C5"/>
    <w:rsid w:val="00EF2E47"/>
    <w:rsid w:val="00EF55B0"/>
    <w:rsid w:val="00EF7166"/>
    <w:rsid w:val="00F03CF8"/>
    <w:rsid w:val="00F0497A"/>
    <w:rsid w:val="00F22A87"/>
    <w:rsid w:val="00F27C02"/>
    <w:rsid w:val="00F30594"/>
    <w:rsid w:val="00F3291B"/>
    <w:rsid w:val="00F36287"/>
    <w:rsid w:val="00F36E4C"/>
    <w:rsid w:val="00F4585F"/>
    <w:rsid w:val="00F50262"/>
    <w:rsid w:val="00F603B2"/>
    <w:rsid w:val="00F61796"/>
    <w:rsid w:val="00F628DB"/>
    <w:rsid w:val="00F803A5"/>
    <w:rsid w:val="00F8518F"/>
    <w:rsid w:val="00F91E3B"/>
    <w:rsid w:val="00F9204F"/>
    <w:rsid w:val="00F93443"/>
    <w:rsid w:val="00F970C3"/>
    <w:rsid w:val="00FA7CC5"/>
    <w:rsid w:val="00FC758F"/>
    <w:rsid w:val="00FE108E"/>
    <w:rsid w:val="00FF6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174E405"/>
  <w15:chartTrackingRefBased/>
  <w15:docId w15:val="{0D62AE85-BD35-4877-AADD-AA1E1D22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A474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A474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A3111"/>
    <w:pPr>
      <w:tabs>
        <w:tab w:val="center" w:pos="4536"/>
        <w:tab w:val="right" w:pos="9072"/>
      </w:tabs>
    </w:pPr>
  </w:style>
  <w:style w:type="paragraph" w:styleId="Fuzeile">
    <w:name w:val="footer"/>
    <w:basedOn w:val="Standard"/>
    <w:link w:val="FuzeileZchn"/>
    <w:rsid w:val="000A3111"/>
    <w:pPr>
      <w:tabs>
        <w:tab w:val="center" w:pos="4536"/>
        <w:tab w:val="right" w:pos="9072"/>
      </w:tabs>
    </w:pPr>
  </w:style>
  <w:style w:type="character" w:styleId="Seitenzahl">
    <w:name w:val="page number"/>
    <w:basedOn w:val="Absatz-Standardschriftart"/>
    <w:rsid w:val="000A3111"/>
  </w:style>
  <w:style w:type="table" w:styleId="Tabellenraster">
    <w:name w:val="Table Grid"/>
    <w:basedOn w:val="NormaleTabelle"/>
    <w:rsid w:val="000A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16B6A"/>
    <w:rPr>
      <w:rFonts w:ascii="Times New Roman" w:hAnsi="Times New Roman"/>
      <w:sz w:val="20"/>
    </w:rPr>
  </w:style>
  <w:style w:type="paragraph" w:styleId="Sprechblasentext">
    <w:name w:val="Balloon Text"/>
    <w:basedOn w:val="Standard"/>
    <w:semiHidden/>
    <w:rsid w:val="00B87CA4"/>
    <w:rPr>
      <w:rFonts w:ascii="Tahoma" w:hAnsi="Tahoma" w:cs="Tahoma"/>
      <w:sz w:val="16"/>
      <w:szCs w:val="16"/>
    </w:rPr>
  </w:style>
  <w:style w:type="character" w:styleId="Hyperlink">
    <w:name w:val="Hyperlink"/>
    <w:rsid w:val="00D311D0"/>
    <w:rPr>
      <w:color w:val="0000FF"/>
      <w:u w:val="single"/>
    </w:rPr>
  </w:style>
  <w:style w:type="character" w:customStyle="1" w:styleId="FuzeileZchn">
    <w:name w:val="Fußzeile Zchn"/>
    <w:link w:val="Fuzeile"/>
    <w:rsid w:val="0028025C"/>
    <w:rPr>
      <w:rFonts w:ascii="Arial" w:hAnsi="Arial"/>
      <w:sz w:val="22"/>
    </w:rPr>
  </w:style>
  <w:style w:type="character" w:customStyle="1" w:styleId="KopfzeileZchn">
    <w:name w:val="Kopfzeile Zchn"/>
    <w:link w:val="Kopfzeile"/>
    <w:uiPriority w:val="99"/>
    <w:rsid w:val="00116223"/>
    <w:rPr>
      <w:rFonts w:ascii="Arial" w:hAnsi="Arial"/>
      <w:sz w:val="22"/>
    </w:rPr>
  </w:style>
  <w:style w:type="paragraph" w:styleId="Listenabsatz">
    <w:name w:val="List Paragraph"/>
    <w:basedOn w:val="Standard"/>
    <w:uiPriority w:val="34"/>
    <w:qFormat/>
    <w:rsid w:val="008269A7"/>
    <w:pPr>
      <w:ind w:left="720"/>
      <w:contextualSpacing/>
    </w:pPr>
  </w:style>
  <w:style w:type="character" w:styleId="Kommentarzeichen">
    <w:name w:val="annotation reference"/>
    <w:basedOn w:val="Absatz-Standardschriftart"/>
    <w:rsid w:val="00774DCB"/>
    <w:rPr>
      <w:sz w:val="16"/>
      <w:szCs w:val="16"/>
    </w:rPr>
  </w:style>
  <w:style w:type="paragraph" w:styleId="Kommentartext">
    <w:name w:val="annotation text"/>
    <w:basedOn w:val="Standard"/>
    <w:link w:val="KommentartextZchn"/>
    <w:rsid w:val="00774DCB"/>
    <w:rPr>
      <w:sz w:val="20"/>
    </w:rPr>
  </w:style>
  <w:style w:type="character" w:customStyle="1" w:styleId="KommentartextZchn">
    <w:name w:val="Kommentartext Zchn"/>
    <w:basedOn w:val="Absatz-Standardschriftart"/>
    <w:link w:val="Kommentartext"/>
    <w:rsid w:val="00774DCB"/>
    <w:rPr>
      <w:rFonts w:ascii="Arial" w:hAnsi="Arial"/>
    </w:rPr>
  </w:style>
  <w:style w:type="paragraph" w:styleId="Kommentarthema">
    <w:name w:val="annotation subject"/>
    <w:basedOn w:val="Kommentartext"/>
    <w:next w:val="Kommentartext"/>
    <w:link w:val="KommentarthemaZchn"/>
    <w:rsid w:val="00774DCB"/>
    <w:rPr>
      <w:b/>
      <w:bCs/>
    </w:rPr>
  </w:style>
  <w:style w:type="character" w:customStyle="1" w:styleId="KommentarthemaZchn">
    <w:name w:val="Kommentarthema Zchn"/>
    <w:basedOn w:val="KommentartextZchn"/>
    <w:link w:val="Kommentarthema"/>
    <w:rsid w:val="00774DCB"/>
    <w:rPr>
      <w:rFonts w:ascii="Arial" w:hAnsi="Arial"/>
      <w:b/>
      <w:bCs/>
    </w:rPr>
  </w:style>
  <w:style w:type="character" w:customStyle="1" w:styleId="berschrift1Zchn">
    <w:name w:val="Überschrift 1 Zchn"/>
    <w:basedOn w:val="Absatz-Standardschriftart"/>
    <w:link w:val="berschrift1"/>
    <w:rsid w:val="00A4743C"/>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rsid w:val="00A4743C"/>
    <w:rPr>
      <w:rFonts w:asciiTheme="majorHAnsi" w:eastAsiaTheme="majorEastAsia" w:hAnsiTheme="majorHAnsi" w:cstheme="majorBidi"/>
      <w:color w:val="2E74B5" w:themeColor="accent1" w:themeShade="BF"/>
      <w:sz w:val="26"/>
      <w:szCs w:val="26"/>
    </w:rPr>
  </w:style>
  <w:style w:type="paragraph" w:styleId="Liste">
    <w:name w:val="List"/>
    <w:basedOn w:val="Standard"/>
    <w:rsid w:val="00A4743C"/>
    <w:pPr>
      <w:ind w:left="283" w:hanging="283"/>
      <w:contextualSpacing/>
    </w:pPr>
  </w:style>
  <w:style w:type="paragraph" w:styleId="Liste2">
    <w:name w:val="List 2"/>
    <w:basedOn w:val="Standard"/>
    <w:rsid w:val="00A4743C"/>
    <w:pPr>
      <w:ind w:left="566" w:hanging="283"/>
      <w:contextualSpacing/>
    </w:pPr>
  </w:style>
  <w:style w:type="paragraph" w:styleId="Textkrper">
    <w:name w:val="Body Text"/>
    <w:basedOn w:val="Standard"/>
    <w:link w:val="TextkrperZchn"/>
    <w:rsid w:val="00A4743C"/>
    <w:pPr>
      <w:spacing w:after="120"/>
    </w:pPr>
  </w:style>
  <w:style w:type="character" w:customStyle="1" w:styleId="TextkrperZchn">
    <w:name w:val="Textkörper Zchn"/>
    <w:basedOn w:val="Absatz-Standardschriftart"/>
    <w:link w:val="Textkrper"/>
    <w:rsid w:val="00A4743C"/>
    <w:rPr>
      <w:rFonts w:ascii="Arial" w:hAnsi="Arial"/>
      <w:sz w:val="22"/>
    </w:rPr>
  </w:style>
  <w:style w:type="paragraph" w:styleId="Textkrper-Zeileneinzug">
    <w:name w:val="Body Text Indent"/>
    <w:basedOn w:val="Standard"/>
    <w:link w:val="Textkrper-ZeileneinzugZchn"/>
    <w:rsid w:val="00A4743C"/>
    <w:pPr>
      <w:spacing w:after="120"/>
      <w:ind w:left="283"/>
    </w:pPr>
  </w:style>
  <w:style w:type="character" w:customStyle="1" w:styleId="Textkrper-ZeileneinzugZchn">
    <w:name w:val="Textkörper-Zeileneinzug Zchn"/>
    <w:basedOn w:val="Absatz-Standardschriftart"/>
    <w:link w:val="Textkrper-Zeileneinzug"/>
    <w:rsid w:val="00A4743C"/>
    <w:rPr>
      <w:rFonts w:ascii="Arial" w:hAnsi="Arial"/>
      <w:sz w:val="22"/>
    </w:rPr>
  </w:style>
  <w:style w:type="paragraph" w:styleId="Textkrper-Erstzeileneinzug2">
    <w:name w:val="Body Text First Indent 2"/>
    <w:basedOn w:val="Textkrper-Zeileneinzug"/>
    <w:link w:val="Textkrper-Erstzeileneinzug2Zchn"/>
    <w:rsid w:val="00A4743C"/>
    <w:pPr>
      <w:spacing w:after="0"/>
      <w:ind w:left="360" w:firstLine="360"/>
    </w:pPr>
  </w:style>
  <w:style w:type="character" w:customStyle="1" w:styleId="Textkrper-Erstzeileneinzug2Zchn">
    <w:name w:val="Textkörper-Erstzeileneinzug 2 Zchn"/>
    <w:basedOn w:val="Textkrper-ZeileneinzugZchn"/>
    <w:link w:val="Textkrper-Erstzeileneinzug2"/>
    <w:rsid w:val="00A4743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6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157\AppData\Roaming\Microsoft\Templates\Vermerk%20NLWK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A0DB-124D-4F15-B1C1-191ADCD1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 NLWKN.dot</Template>
  <TotalTime>0</TotalTime>
  <Pages>8</Pages>
  <Words>2481</Words>
  <Characters>17539</Characters>
  <Application>Microsoft Office Word</Application>
  <DocSecurity>0</DocSecurity>
  <Lines>146</Lines>
  <Paragraphs>39</Paragraphs>
  <ScaleCrop>false</ScaleCrop>
  <HeadingPairs>
    <vt:vector size="2" baseType="variant">
      <vt:variant>
        <vt:lpstr>Titel</vt:lpstr>
      </vt:variant>
      <vt:variant>
        <vt:i4>1</vt:i4>
      </vt:variant>
    </vt:vector>
  </HeadingPairs>
  <TitlesOfParts>
    <vt:vector size="1" baseType="lpstr">
      <vt:lpstr>Vermerk NLWKN</vt:lpstr>
    </vt:vector>
  </TitlesOfParts>
  <Company>NLWKN - Betriebsstelle Süd - GB V</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Vermerk NLWKN</dc:title>
  <dc:subject>universeller Briefkopf für alle Organisationseinheiten</dc:subject>
  <dc:creator>Ralf Hennig</dc:creator>
  <cp:keywords>Kopfbogen, Briefkopf</cp:keywords>
  <cp:lastModifiedBy>Ralf Hennig</cp:lastModifiedBy>
  <cp:revision>8</cp:revision>
  <cp:lastPrinted>2019-09-03T07:56:00Z</cp:lastPrinted>
  <dcterms:created xsi:type="dcterms:W3CDTF">2019-09-02T13:38:00Z</dcterms:created>
  <dcterms:modified xsi:type="dcterms:W3CDTF">2019-09-03T07:59:00Z</dcterms:modified>
  <cp:category>E-Forms</cp:category>
</cp:coreProperties>
</file>