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B06" w:rsidRPr="009C4B42" w:rsidRDefault="003B6B06" w:rsidP="003B6B06">
      <w:pPr>
        <w:tabs>
          <w:tab w:val="left" w:pos="0"/>
        </w:tabs>
        <w:spacing w:after="0" w:line="276" w:lineRule="auto"/>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Öffentliche Bekanntgabe</w:t>
      </w:r>
    </w:p>
    <w:p w:rsidR="003B6B06" w:rsidRPr="009C4B42" w:rsidRDefault="003B6B06" w:rsidP="003B6B06">
      <w:pPr>
        <w:tabs>
          <w:tab w:val="left" w:pos="0"/>
        </w:tabs>
        <w:spacing w:after="0" w:line="276" w:lineRule="auto"/>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 xml:space="preserve">der Feststellung des Ergebnisses der allgemeinen Vorprüfung des Einzelfalls gemäß § 5 Abs. 2 des Gesetzes über die Umweltverträglichkeitsprüfung (UVPG) </w:t>
      </w:r>
    </w:p>
    <w:p w:rsidR="003B6B06" w:rsidRPr="009C4B42" w:rsidRDefault="003B6B06" w:rsidP="003B6B06">
      <w:pPr>
        <w:tabs>
          <w:tab w:val="left" w:pos="0"/>
        </w:tabs>
        <w:spacing w:after="0" w:line="276" w:lineRule="auto"/>
        <w:jc w:val="both"/>
        <w:rPr>
          <w:rFonts w:ascii="Verdana" w:eastAsia="Times New Roman" w:hAnsi="Verdana" w:cs="Times New Roman"/>
          <w:sz w:val="20"/>
          <w:szCs w:val="20"/>
          <w:lang w:eastAsia="de-DE"/>
        </w:rPr>
      </w:pPr>
    </w:p>
    <w:p w:rsidR="003B6B06" w:rsidRPr="009C4B42" w:rsidRDefault="003B6B06" w:rsidP="003B6B06">
      <w:pPr>
        <w:tabs>
          <w:tab w:val="left" w:pos="0"/>
        </w:tabs>
        <w:spacing w:after="12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b/>
          <w:sz w:val="20"/>
          <w:szCs w:val="20"/>
          <w:lang w:eastAsia="de-DE"/>
        </w:rPr>
        <w:t>Vorhaben:</w:t>
      </w:r>
      <w:r w:rsidRPr="009C4B42">
        <w:rPr>
          <w:rFonts w:ascii="Verdana" w:eastAsia="Times New Roman" w:hAnsi="Verdana" w:cs="Times New Roman"/>
          <w:sz w:val="20"/>
          <w:szCs w:val="20"/>
          <w:lang w:eastAsia="de-DE"/>
        </w:rPr>
        <w:t xml:space="preserve"> </w:t>
      </w:r>
      <w:r w:rsidRPr="009C4B42">
        <w:rPr>
          <w:rFonts w:ascii="Verdana" w:eastAsia="Times New Roman" w:hAnsi="Verdana" w:cs="Times New Roman"/>
          <w:sz w:val="20"/>
          <w:szCs w:val="20"/>
          <w:lang w:eastAsia="de-DE"/>
        </w:rPr>
        <w:tab/>
        <w:t xml:space="preserve">Grundwasserentnahme </w:t>
      </w:r>
      <w:proofErr w:type="spellStart"/>
      <w:r w:rsidRPr="009C4B42">
        <w:rPr>
          <w:rFonts w:ascii="Verdana" w:eastAsia="Times New Roman" w:hAnsi="Verdana" w:cs="Times New Roman"/>
          <w:sz w:val="20"/>
          <w:szCs w:val="20"/>
          <w:lang w:eastAsia="de-DE"/>
        </w:rPr>
        <w:t>i.H.v</w:t>
      </w:r>
      <w:proofErr w:type="spellEnd"/>
      <w:r w:rsidRPr="009C4B42">
        <w:rPr>
          <w:rFonts w:ascii="Verdana" w:eastAsia="Times New Roman" w:hAnsi="Verdana" w:cs="Times New Roman"/>
          <w:sz w:val="20"/>
          <w:szCs w:val="20"/>
          <w:lang w:eastAsia="de-DE"/>
        </w:rPr>
        <w:t>. bis zu 1,59 Mio. m³/a aus insgesamt fünf bestehenden Bohrbrunnen zum Zwecke der Trink- und Brauchwasserversorgung des Kerngebietes von Buchholz i. d. N.</w:t>
      </w:r>
    </w:p>
    <w:p w:rsidR="003B6B06" w:rsidRPr="009C4B42" w:rsidRDefault="003B6B06" w:rsidP="003B6B06">
      <w:pPr>
        <w:tabs>
          <w:tab w:val="left" w:pos="0"/>
        </w:tabs>
        <w:spacing w:after="120" w:line="276" w:lineRule="auto"/>
        <w:ind w:left="2126" w:hanging="2126"/>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Vorhabenträger:</w:t>
      </w:r>
      <w:r w:rsidRPr="009C4B42">
        <w:rPr>
          <w:rFonts w:ascii="Verdana" w:eastAsia="Times New Roman" w:hAnsi="Verdana" w:cs="Times New Roman"/>
          <w:b/>
          <w:sz w:val="20"/>
          <w:szCs w:val="20"/>
          <w:lang w:eastAsia="de-DE"/>
        </w:rPr>
        <w:tab/>
      </w:r>
      <w:r w:rsidRPr="009C4B42">
        <w:rPr>
          <w:rFonts w:ascii="Verdana" w:eastAsia="Times New Roman" w:hAnsi="Verdana" w:cs="Times New Roman"/>
          <w:sz w:val="20"/>
          <w:szCs w:val="20"/>
          <w:lang w:eastAsia="de-DE"/>
        </w:rPr>
        <w:t>Stadtwerke Buchholz i. d. N. GmbH</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b/>
          <w:sz w:val="20"/>
          <w:szCs w:val="20"/>
          <w:lang w:eastAsia="de-DE"/>
        </w:rPr>
        <w:t>Betroffenheit:</w:t>
      </w:r>
      <w:r w:rsidRPr="009C4B42">
        <w:rPr>
          <w:rFonts w:ascii="Verdana" w:eastAsia="Times New Roman" w:hAnsi="Verdana" w:cs="Times New Roman"/>
          <w:sz w:val="20"/>
          <w:szCs w:val="20"/>
          <w:lang w:eastAsia="de-DE"/>
        </w:rPr>
        <w:tab/>
        <w:t>Brunnen I: Gemarkung Buchholz i. d. N., Flur 12, Flurstück 131/1</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b/>
        <w:t>Brunnen VI: Gemarkung Buchholz i. d. N., Flur 12, Flurstück 131/1</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b/>
        <w:t>Brunnen VII: Gemarkung Buchholz i. d. N., Flur 12, Flurstück 131/1</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b/>
        <w:t>Brunnen VIII: Gemarkung Buchholz i. d. N., Flur 13, Flurstück 22/1</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b/>
        <w:t>Brunnen IX: Gemarkung Buchholz i. d. N., Flur 12, Flurstück 131/1</w:t>
      </w:r>
    </w:p>
    <w:p w:rsidR="003B6B06" w:rsidRPr="009C4B42" w:rsidRDefault="003B6B06" w:rsidP="003B6B06">
      <w:pPr>
        <w:tabs>
          <w:tab w:val="left" w:pos="0"/>
          <w:tab w:val="center" w:pos="4536"/>
          <w:tab w:val="right" w:pos="9072"/>
        </w:tabs>
        <w:spacing w:after="0" w:line="276" w:lineRule="auto"/>
        <w:ind w:left="2126" w:hanging="2126"/>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b/>
      </w:r>
    </w:p>
    <w:p w:rsidR="003B6B06" w:rsidRPr="009C4B42" w:rsidRDefault="003B6B06" w:rsidP="003B6B06">
      <w:pPr>
        <w:tabs>
          <w:tab w:val="left" w:pos="0"/>
        </w:tabs>
        <w:spacing w:after="0" w:line="276" w:lineRule="auto"/>
        <w:ind w:left="2124" w:hanging="2124"/>
        <w:jc w:val="both"/>
        <w:rPr>
          <w:rFonts w:ascii="Verdana" w:eastAsia="Times New Roman" w:hAnsi="Verdana" w:cs="Times New Roman"/>
          <w:b/>
          <w:lang w:eastAsia="de-DE"/>
        </w:rPr>
      </w:pPr>
      <w:r w:rsidRPr="009C4B42">
        <w:rPr>
          <w:rFonts w:ascii="Verdana" w:eastAsia="Times New Roman" w:hAnsi="Verdana" w:cs="Times New Roman"/>
          <w:b/>
          <w:lang w:eastAsia="de-DE"/>
        </w:rPr>
        <w:t>Sachverhaltsdarstellung:</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Mit Antrag vom 20.04.2024 (digitaler Eingang hier am 19.06.2024) beantragt die Stadtwerke Buchholz i. d. N. GmbH eine Bewilligung zur Grundwasserentnahme aus den fünf bestehenden Bohrbrunnen des Wasserwerks Buchholz (</w:t>
      </w:r>
      <w:proofErr w:type="spellStart"/>
      <w:r w:rsidRPr="009C4B42">
        <w:rPr>
          <w:rFonts w:ascii="Verdana" w:eastAsia="Times New Roman" w:hAnsi="Verdana" w:cs="Arial"/>
          <w:sz w:val="20"/>
          <w:szCs w:val="20"/>
          <w:lang w:eastAsia="de-DE"/>
        </w:rPr>
        <w:t>Dibberser</w:t>
      </w:r>
      <w:proofErr w:type="spellEnd"/>
      <w:r w:rsidRPr="009C4B42">
        <w:rPr>
          <w:rFonts w:ascii="Verdana" w:eastAsia="Times New Roman" w:hAnsi="Verdana" w:cs="Arial"/>
          <w:sz w:val="20"/>
          <w:szCs w:val="20"/>
          <w:lang w:eastAsia="de-DE"/>
        </w:rPr>
        <w:t xml:space="preserve"> Mühlenweg, Anlagen-Nr. 353 005 101) zur Trinkwasser- und Brauchwasserversorgung des Kerngebietes Buchholz i. d. N. Die künftige Grundwasserentnahme soll bis zu 1,59 Mio. m</w:t>
      </w:r>
      <w:r w:rsidRPr="009C4B42">
        <w:rPr>
          <w:rFonts w:ascii="Verdana" w:eastAsia="Times New Roman" w:hAnsi="Verdana" w:cs="Arial"/>
          <w:sz w:val="20"/>
          <w:szCs w:val="20"/>
          <w:vertAlign w:val="superscript"/>
          <w:lang w:eastAsia="de-DE"/>
        </w:rPr>
        <w:t>3</w:t>
      </w:r>
      <w:r w:rsidRPr="009C4B42">
        <w:rPr>
          <w:rFonts w:ascii="Verdana" w:eastAsia="Times New Roman" w:hAnsi="Verdana" w:cs="Arial"/>
          <w:sz w:val="20"/>
          <w:szCs w:val="20"/>
          <w:lang w:eastAsia="de-DE"/>
        </w:rPr>
        <w:t>/a gleichmäßig auf die fünf Brunnen verteilt betragen.</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Die vom Landkreis Harburg ausgestellte wasserbehördliche Erlaubnis vom 29.12.1995 zur Entnahme von bis zu 1,5</w:t>
      </w:r>
      <w:r w:rsidR="009D3CA4" w:rsidRPr="009C4B42">
        <w:rPr>
          <w:rFonts w:ascii="Verdana" w:eastAsia="Times New Roman" w:hAnsi="Verdana" w:cs="Arial"/>
          <w:sz w:val="20"/>
          <w:szCs w:val="20"/>
          <w:lang w:eastAsia="de-DE"/>
        </w:rPr>
        <w:t xml:space="preserve"> Mio.</w:t>
      </w:r>
      <w:r w:rsidRPr="009C4B42">
        <w:rPr>
          <w:rFonts w:ascii="Verdana" w:eastAsia="Times New Roman" w:hAnsi="Verdana" w:cs="Arial"/>
          <w:sz w:val="20"/>
          <w:szCs w:val="20"/>
          <w:lang w:eastAsia="de-DE"/>
        </w:rPr>
        <w:t xml:space="preserve"> m</w:t>
      </w:r>
      <w:r w:rsidRPr="009C4B42">
        <w:rPr>
          <w:rFonts w:ascii="Verdana" w:eastAsia="Times New Roman" w:hAnsi="Verdana" w:cs="Arial"/>
          <w:sz w:val="20"/>
          <w:szCs w:val="20"/>
          <w:vertAlign w:val="superscript"/>
          <w:lang w:eastAsia="de-DE"/>
        </w:rPr>
        <w:t>3</w:t>
      </w:r>
      <w:r w:rsidRPr="009C4B42">
        <w:rPr>
          <w:rFonts w:ascii="Verdana" w:eastAsia="Times New Roman" w:hAnsi="Verdana" w:cs="Arial"/>
          <w:sz w:val="20"/>
          <w:szCs w:val="20"/>
          <w:lang w:eastAsia="de-DE"/>
        </w:rPr>
        <w:t>/a war bis zum 31.12.2015 befristet. Seitdem erfolgte die Grundwasserentnahme auf Grundlage einer Zulassung des vorzeitigen Beginns gemäß</w:t>
      </w:r>
      <w:r w:rsidR="009D3CA4" w:rsidRPr="009C4B42">
        <w:rPr>
          <w:rFonts w:ascii="Verdana" w:eastAsia="Times New Roman" w:hAnsi="Verdana" w:cs="Arial"/>
          <w:sz w:val="20"/>
          <w:szCs w:val="20"/>
          <w:lang w:eastAsia="de-DE"/>
        </w:rPr>
        <w:t xml:space="preserve"> § </w:t>
      </w:r>
      <w:r w:rsidRPr="009C4B42">
        <w:rPr>
          <w:rFonts w:ascii="Verdana" w:eastAsia="Times New Roman" w:hAnsi="Verdana" w:cs="Arial"/>
          <w:sz w:val="20"/>
          <w:szCs w:val="20"/>
          <w:lang w:eastAsia="de-DE"/>
        </w:rPr>
        <w:t>17 Wasserhaushaltsgesetz (WHG), zuletzt mit Bescheid vom 20.06.2024 befristet bis 30.06.2025 für bis zu 1,25 Mio. m</w:t>
      </w:r>
      <w:r w:rsidRPr="009C4B42">
        <w:rPr>
          <w:rFonts w:ascii="Verdana" w:eastAsia="Times New Roman" w:hAnsi="Verdana" w:cs="Arial"/>
          <w:sz w:val="20"/>
          <w:szCs w:val="20"/>
          <w:vertAlign w:val="superscript"/>
          <w:lang w:eastAsia="de-DE"/>
        </w:rPr>
        <w:t>3</w:t>
      </w:r>
      <w:r w:rsidRPr="009C4B42">
        <w:rPr>
          <w:rFonts w:ascii="Verdana" w:eastAsia="Times New Roman" w:hAnsi="Verdana" w:cs="Arial"/>
          <w:sz w:val="20"/>
          <w:szCs w:val="20"/>
          <w:lang w:eastAsia="de-DE"/>
        </w:rPr>
        <w:t xml:space="preserve">/a. </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spacing w:after="12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Die nach § 7 Abs. 4 UVPG erforderlichen Unterlagen zur UVP-Vorprüfung entsprechend Anlage 2 zum UVPG wurden mit den Antragsunterlagen am 19.06.2024 durch den Vorhabenträger vorgelegt.</w:t>
      </w:r>
    </w:p>
    <w:p w:rsidR="003B6B06" w:rsidRPr="009C4B42" w:rsidRDefault="003B6B06" w:rsidP="003B6B06">
      <w:pPr>
        <w:spacing w:after="0" w:line="240" w:lineRule="auto"/>
        <w:rPr>
          <w:rFonts w:ascii="Verdana" w:eastAsia="Times New Roman" w:hAnsi="Verdana" w:cs="Times New Roman"/>
          <w:sz w:val="20"/>
          <w:szCs w:val="20"/>
          <w:lang w:eastAsia="de-DE"/>
        </w:rPr>
      </w:pPr>
    </w:p>
    <w:p w:rsidR="003B6B06" w:rsidRPr="009C4B42" w:rsidRDefault="003B6B06" w:rsidP="003B6B06">
      <w:pPr>
        <w:spacing w:after="120" w:line="276" w:lineRule="auto"/>
        <w:jc w:val="both"/>
        <w:rPr>
          <w:rFonts w:ascii="Verdana" w:eastAsia="Times New Roman" w:hAnsi="Verdana" w:cs="Times New Roman"/>
          <w:b/>
          <w:lang w:eastAsia="de-DE"/>
        </w:rPr>
      </w:pPr>
      <w:r w:rsidRPr="009C4B42">
        <w:rPr>
          <w:rFonts w:ascii="Verdana" w:eastAsia="Times New Roman" w:hAnsi="Verdana" w:cs="Times New Roman"/>
          <w:b/>
          <w:lang w:eastAsia="de-DE"/>
        </w:rPr>
        <w:t>Begründung und Entscheidung</w:t>
      </w:r>
    </w:p>
    <w:p w:rsidR="003B6B06" w:rsidRPr="009C4B42" w:rsidRDefault="003B6B06" w:rsidP="003B6B06">
      <w:pPr>
        <w:spacing w:after="0" w:line="276" w:lineRule="auto"/>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Anlass zur UVP-Einzelfallprüfung:</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Nach § 7 Abs. 1 S. 1 UVPG führt die zuständige Behörde bei einem Neuvorhaben, das in Anlage 1 Spalte 2 mit dem Buchstaben „A“ gekennzeichnet ist, eine allgemeine Vorprüfung zur Feststellung der UVP-Pflicht durch. Die allgemeine Vorprüfung wird als überschlägige Prüfung unter Berücksichtigung der in Anlage 3 aufgeführten Kriterien durchgeführt. Die UVP-Pflicht besteht, wenn das Neuvorhaben nach Einschätzung der zuständigen Behörde erhebliche nachteilige Umweltauswirkungen habe</w:t>
      </w:r>
      <w:r w:rsidR="002A572D" w:rsidRPr="009C4B42">
        <w:rPr>
          <w:rFonts w:ascii="Verdana" w:eastAsia="Times New Roman" w:hAnsi="Verdana" w:cs="Arial"/>
          <w:sz w:val="20"/>
          <w:szCs w:val="20"/>
          <w:lang w:eastAsia="de-DE"/>
        </w:rPr>
        <w:t>n kann, die nach § 25 Abs. 2 UVP</w:t>
      </w:r>
      <w:r w:rsidRPr="009C4B42">
        <w:rPr>
          <w:rFonts w:ascii="Verdana" w:eastAsia="Times New Roman" w:hAnsi="Verdana" w:cs="Arial"/>
          <w:sz w:val="20"/>
          <w:szCs w:val="20"/>
          <w:lang w:eastAsia="de-DE"/>
        </w:rPr>
        <w:t>G bei der Zulassungsentscheidung zu berücksichtigen wären.</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 xml:space="preserve">Vorliegend ergibt sich die Pflicht zur allgemeinen Vorprüfung </w:t>
      </w:r>
      <w:r w:rsidR="007563DF" w:rsidRPr="009C4B42">
        <w:rPr>
          <w:rFonts w:ascii="Verdana" w:eastAsia="Times New Roman" w:hAnsi="Verdana" w:cs="Arial"/>
          <w:sz w:val="20"/>
          <w:szCs w:val="20"/>
          <w:lang w:eastAsia="de-DE"/>
        </w:rPr>
        <w:t>gemäß Nr. 13.3.2 der Anlage </w:t>
      </w:r>
      <w:r w:rsidRPr="009C4B42">
        <w:rPr>
          <w:rFonts w:ascii="Verdana" w:eastAsia="Times New Roman" w:hAnsi="Verdana" w:cs="Arial"/>
          <w:sz w:val="20"/>
          <w:szCs w:val="20"/>
          <w:lang w:eastAsia="de-DE"/>
        </w:rPr>
        <w:t xml:space="preserve">1 zum UVPG, da es sich um ein Entnehmen, </w:t>
      </w:r>
      <w:proofErr w:type="spellStart"/>
      <w:r w:rsidRPr="009C4B42">
        <w:rPr>
          <w:rFonts w:ascii="Verdana" w:eastAsia="Times New Roman" w:hAnsi="Verdana" w:cs="Arial"/>
          <w:sz w:val="20"/>
          <w:szCs w:val="20"/>
          <w:lang w:eastAsia="de-DE"/>
        </w:rPr>
        <w:t>Zutagefördern</w:t>
      </w:r>
      <w:proofErr w:type="spellEnd"/>
      <w:r w:rsidRPr="009C4B42">
        <w:rPr>
          <w:rFonts w:ascii="Verdana" w:eastAsia="Times New Roman" w:hAnsi="Verdana" w:cs="Arial"/>
          <w:sz w:val="20"/>
          <w:szCs w:val="20"/>
          <w:lang w:eastAsia="de-DE"/>
        </w:rPr>
        <w:t xml:space="preserve"> oder </w:t>
      </w:r>
      <w:proofErr w:type="spellStart"/>
      <w:r w:rsidRPr="009C4B42">
        <w:rPr>
          <w:rFonts w:ascii="Verdana" w:eastAsia="Times New Roman" w:hAnsi="Verdana" w:cs="Arial"/>
          <w:sz w:val="20"/>
          <w:szCs w:val="20"/>
          <w:lang w:eastAsia="de-DE"/>
        </w:rPr>
        <w:t>Zutageleiten</w:t>
      </w:r>
      <w:proofErr w:type="spellEnd"/>
      <w:r w:rsidRPr="009C4B42">
        <w:rPr>
          <w:rFonts w:ascii="Verdana" w:eastAsia="Times New Roman" w:hAnsi="Verdana" w:cs="Arial"/>
          <w:sz w:val="20"/>
          <w:szCs w:val="20"/>
          <w:lang w:eastAsia="de-DE"/>
        </w:rPr>
        <w:t xml:space="preserve"> von Grundwasser oder Einleiten von Oberflächenwasser zum Zwecke der Grundwasseranreicherung mit einem jährlichen Volumen von 100.000 m</w:t>
      </w:r>
      <w:r w:rsidRPr="009C4B42">
        <w:rPr>
          <w:rFonts w:ascii="Verdana" w:eastAsia="Times New Roman" w:hAnsi="Verdana" w:cs="Arial"/>
          <w:sz w:val="20"/>
          <w:szCs w:val="20"/>
          <w:vertAlign w:val="superscript"/>
          <w:lang w:eastAsia="de-DE"/>
        </w:rPr>
        <w:t>3</w:t>
      </w:r>
      <w:r w:rsidRPr="009C4B42">
        <w:rPr>
          <w:rFonts w:ascii="Verdana" w:eastAsia="Times New Roman" w:hAnsi="Verdana" w:cs="Arial"/>
          <w:sz w:val="20"/>
          <w:szCs w:val="20"/>
          <w:lang w:eastAsia="de-DE"/>
        </w:rPr>
        <w:t xml:space="preserve"> bis weniger als 10 Mio. m</w:t>
      </w:r>
      <w:r w:rsidRPr="009C4B42">
        <w:rPr>
          <w:rFonts w:ascii="Verdana" w:eastAsia="Times New Roman" w:hAnsi="Verdana" w:cs="Arial"/>
          <w:sz w:val="20"/>
          <w:szCs w:val="20"/>
          <w:vertAlign w:val="superscript"/>
          <w:lang w:eastAsia="de-DE"/>
        </w:rPr>
        <w:t xml:space="preserve">3 </w:t>
      </w:r>
      <w:r w:rsidRPr="009C4B42">
        <w:rPr>
          <w:rFonts w:ascii="Verdana" w:eastAsia="Times New Roman" w:hAnsi="Verdana" w:cs="Arial"/>
          <w:sz w:val="20"/>
          <w:szCs w:val="20"/>
          <w:lang w:eastAsia="de-DE"/>
        </w:rPr>
        <w:t xml:space="preserve">handelt, welches mit dem Buchstaben „A“ gekennzeichnet ist. </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lastRenderedPageBreak/>
        <w:t>Sofern das Vorhaben nach Einschätzung der zuständigen Behörde erhebliche nachteilige Umweltauswirkungen haben kann, besteht somit die Pflicht zur UVP.</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 xml:space="preserve">Angaben des Vorhabenträgers zur Vorbereitung der Vorprüfung (Anlage 2 UVPG): </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 xml:space="preserve">Die am 19.06.2024 vollständig vorgelegten </w:t>
      </w:r>
      <w:r w:rsidR="00281107" w:rsidRPr="009C4B42">
        <w:rPr>
          <w:rFonts w:ascii="Verdana" w:eastAsia="Times New Roman" w:hAnsi="Verdana" w:cs="Arial"/>
          <w:sz w:val="20"/>
          <w:szCs w:val="20"/>
          <w:lang w:eastAsia="de-DE"/>
        </w:rPr>
        <w:t>Screening-</w:t>
      </w:r>
      <w:r w:rsidRPr="009C4B42">
        <w:rPr>
          <w:rFonts w:ascii="Verdana" w:eastAsia="Times New Roman" w:hAnsi="Verdana" w:cs="Arial"/>
          <w:sz w:val="20"/>
          <w:szCs w:val="20"/>
          <w:lang w:eastAsia="de-DE"/>
        </w:rPr>
        <w:t>Unterlagen zur geplanten Maßnahme werden als ausreichend angesehen, um eine Entscheidung im Rahmen der UVP-Einzelfallprüfung abschließend durchführen zu können.</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 w:val="center" w:pos="4536"/>
          <w:tab w:val="right" w:pos="9072"/>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Kriterien für die Vorprüfung im Rahmen einer Umweltverträglichkeitsprüfung (Anlage 3 UVPG):</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r w:rsidRPr="009C4B42">
        <w:rPr>
          <w:rFonts w:ascii="Verdana" w:eastAsia="Times New Roman" w:hAnsi="Verdana" w:cs="Arial"/>
          <w:sz w:val="20"/>
          <w:szCs w:val="20"/>
          <w:lang w:eastAsia="de-DE"/>
        </w:rPr>
        <w:t>Die NZO-GmbH Bielefeld hat im Auftrag der Stadtwerke Buchholz i. d. N. GmbH die notwendigen Unterlagen zur Feststellung der UVP-Pflicht für das Vorhaben erstellt</w:t>
      </w:r>
      <w:r w:rsidR="00302085" w:rsidRPr="009C4B42">
        <w:rPr>
          <w:rFonts w:ascii="Verdana" w:eastAsia="Times New Roman" w:hAnsi="Verdana" w:cs="Arial"/>
          <w:sz w:val="20"/>
          <w:szCs w:val="20"/>
          <w:lang w:eastAsia="de-DE"/>
        </w:rPr>
        <w:t>. Die Kriterien der Anlage 3 UVP</w:t>
      </w:r>
      <w:r w:rsidRPr="009C4B42">
        <w:rPr>
          <w:rFonts w:ascii="Verdana" w:eastAsia="Times New Roman" w:hAnsi="Verdana" w:cs="Arial"/>
          <w:sz w:val="20"/>
          <w:szCs w:val="20"/>
          <w:lang w:eastAsia="de-DE"/>
        </w:rPr>
        <w:t>G sind in diesen entsprechend berücksichtigt; alle Merkmale wurden einer Prüfung unterzogen. Die Unterlagen zur Prüfung (vorliegend Anlage 13 „UVP-</w:t>
      </w:r>
      <w:r w:rsidR="00742BE8" w:rsidRPr="009C4B42">
        <w:rPr>
          <w:rFonts w:ascii="Verdana" w:eastAsia="Times New Roman" w:hAnsi="Verdana" w:cs="Arial"/>
          <w:sz w:val="20"/>
          <w:szCs w:val="20"/>
          <w:lang w:eastAsia="de-DE"/>
        </w:rPr>
        <w:t>Vorp</w:t>
      </w:r>
      <w:r w:rsidRPr="009C4B42">
        <w:rPr>
          <w:rFonts w:ascii="Verdana" w:eastAsia="Times New Roman" w:hAnsi="Verdana" w:cs="Arial"/>
          <w:sz w:val="20"/>
          <w:szCs w:val="20"/>
          <w:lang w:eastAsia="de-DE"/>
        </w:rPr>
        <w:t>rüfung / FFH-Vorprüfung“ des Erläuterungsberichts Nr. 23 – 24979 zum Antrag der Stadtwerke Buchholz i. d. N. vom 20.04.2024) können beim Landkreis Harburg, Untere Wasserbehörde, eingesehen werden.</w:t>
      </w:r>
    </w:p>
    <w:p w:rsidR="003B6B06" w:rsidRPr="009C4B42" w:rsidRDefault="003B6B06" w:rsidP="003B6B06">
      <w:pPr>
        <w:tabs>
          <w:tab w:val="left" w:pos="0"/>
        </w:tabs>
        <w:spacing w:after="0" w:line="276" w:lineRule="auto"/>
        <w:jc w:val="both"/>
        <w:rPr>
          <w:rFonts w:ascii="Verdana" w:eastAsia="Times New Roman" w:hAnsi="Verdana" w:cs="Arial"/>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Merkmale des Vorhabens:</w:t>
      </w:r>
    </w:p>
    <w:p w:rsidR="003B6B06" w:rsidRPr="009C4B42" w:rsidRDefault="003B6B06" w:rsidP="00302085">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Das Vorhaben beinhaltet die fünf Brunnen </w:t>
      </w:r>
      <w:r w:rsidR="00302085" w:rsidRPr="009C4B42">
        <w:rPr>
          <w:rFonts w:ascii="Verdana" w:eastAsia="Times New Roman" w:hAnsi="Verdana" w:cs="Times New Roman"/>
          <w:sz w:val="20"/>
          <w:szCs w:val="20"/>
          <w:lang w:eastAsia="de-DE"/>
        </w:rPr>
        <w:t>des Wasserwerks</w:t>
      </w:r>
      <w:r w:rsidRPr="009C4B42">
        <w:rPr>
          <w:rFonts w:ascii="Verdana" w:eastAsia="Times New Roman" w:hAnsi="Verdana" w:cs="Times New Roman"/>
          <w:sz w:val="20"/>
          <w:szCs w:val="20"/>
          <w:lang w:eastAsia="de-DE"/>
        </w:rPr>
        <w:t xml:space="preserve"> Buchholz, welche sich im Siedlungsgebiet von Buchholz i. d. N. befinden</w:t>
      </w:r>
      <w:r w:rsidR="00557774" w:rsidRPr="009C4B42">
        <w:rPr>
          <w:rFonts w:ascii="Verdana" w:eastAsia="Times New Roman" w:hAnsi="Verdana" w:cs="Times New Roman"/>
          <w:sz w:val="20"/>
          <w:szCs w:val="20"/>
          <w:lang w:eastAsia="de-DE"/>
        </w:rPr>
        <w:t xml:space="preserve">. </w:t>
      </w:r>
      <w:r w:rsidRPr="009C4B42">
        <w:rPr>
          <w:rFonts w:ascii="Verdana" w:eastAsia="Times New Roman" w:hAnsi="Verdana" w:cs="Times New Roman"/>
          <w:sz w:val="20"/>
          <w:szCs w:val="20"/>
          <w:lang w:eastAsia="de-DE"/>
        </w:rPr>
        <w:t xml:space="preserve">Aktuell werden ca. 1,24 </w:t>
      </w:r>
      <w:r w:rsidR="007563DF" w:rsidRPr="009C4B42">
        <w:rPr>
          <w:rFonts w:ascii="Verdana" w:eastAsia="Times New Roman" w:hAnsi="Verdana" w:cs="Times New Roman"/>
          <w:sz w:val="20"/>
          <w:szCs w:val="20"/>
          <w:lang w:eastAsia="de-DE"/>
        </w:rPr>
        <w:t xml:space="preserve">Mio. </w:t>
      </w:r>
      <w:r w:rsidRPr="009C4B42">
        <w:rPr>
          <w:rFonts w:ascii="Verdana" w:eastAsia="Times New Roman" w:hAnsi="Verdana" w:cs="Times New Roman"/>
          <w:sz w:val="20"/>
          <w:szCs w:val="20"/>
          <w:lang w:eastAsia="de-DE"/>
        </w:rPr>
        <w:t>m</w:t>
      </w:r>
      <w:r w:rsidRPr="009C4B42">
        <w:rPr>
          <w:rFonts w:ascii="Verdana" w:eastAsia="Times New Roman" w:hAnsi="Verdana" w:cs="Times New Roman"/>
          <w:sz w:val="20"/>
          <w:szCs w:val="20"/>
          <w:vertAlign w:val="superscript"/>
          <w:lang w:eastAsia="de-DE"/>
        </w:rPr>
        <w:t>3</w:t>
      </w:r>
      <w:r w:rsidRPr="009C4B42">
        <w:rPr>
          <w:rFonts w:ascii="Verdana" w:eastAsia="Times New Roman" w:hAnsi="Verdana" w:cs="Times New Roman"/>
          <w:sz w:val="20"/>
          <w:szCs w:val="20"/>
          <w:lang w:eastAsia="de-DE"/>
        </w:rPr>
        <w:t>/a durch die Stadtwerke B</w:t>
      </w:r>
      <w:r w:rsidR="002A5398">
        <w:rPr>
          <w:rFonts w:ascii="Verdana" w:eastAsia="Times New Roman" w:hAnsi="Verdana" w:cs="Times New Roman"/>
          <w:sz w:val="20"/>
          <w:szCs w:val="20"/>
          <w:lang w:eastAsia="de-DE"/>
        </w:rPr>
        <w:t xml:space="preserve">uchholz i. d. N. GmbH gefördert, </w:t>
      </w:r>
      <w:r w:rsidRPr="009C4B42">
        <w:rPr>
          <w:rFonts w:ascii="Verdana" w:eastAsia="Times New Roman" w:hAnsi="Verdana" w:cs="Times New Roman"/>
          <w:sz w:val="20"/>
          <w:szCs w:val="20"/>
          <w:lang w:eastAsia="de-DE"/>
        </w:rPr>
        <w:t>sodass bei der beantragten</w:t>
      </w:r>
      <w:r w:rsidR="002A5398">
        <w:rPr>
          <w:rFonts w:ascii="Verdana" w:eastAsia="Times New Roman" w:hAnsi="Verdana" w:cs="Times New Roman"/>
          <w:sz w:val="20"/>
          <w:szCs w:val="20"/>
          <w:lang w:eastAsia="de-DE"/>
        </w:rPr>
        <w:t>, erhöhten</w:t>
      </w:r>
      <w:r w:rsidRPr="009C4B42">
        <w:rPr>
          <w:rFonts w:ascii="Verdana" w:eastAsia="Times New Roman" w:hAnsi="Verdana" w:cs="Times New Roman"/>
          <w:sz w:val="20"/>
          <w:szCs w:val="20"/>
          <w:lang w:eastAsia="de-DE"/>
        </w:rPr>
        <w:t xml:space="preserve"> Förderung von bis zu 1,59</w:t>
      </w:r>
      <w:r w:rsidR="007563DF" w:rsidRPr="009C4B42">
        <w:rPr>
          <w:rFonts w:ascii="Verdana" w:eastAsia="Times New Roman" w:hAnsi="Verdana" w:cs="Times New Roman"/>
          <w:sz w:val="20"/>
          <w:szCs w:val="20"/>
          <w:lang w:eastAsia="de-DE"/>
        </w:rPr>
        <w:t xml:space="preserve"> Mio.</w:t>
      </w:r>
      <w:r w:rsidRPr="009C4B42">
        <w:rPr>
          <w:rFonts w:ascii="Verdana" w:eastAsia="Times New Roman" w:hAnsi="Verdana" w:cs="Times New Roman"/>
          <w:sz w:val="20"/>
          <w:szCs w:val="20"/>
          <w:lang w:eastAsia="de-DE"/>
        </w:rPr>
        <w:t xml:space="preserve"> m</w:t>
      </w:r>
      <w:r w:rsidRPr="009C4B42">
        <w:rPr>
          <w:rFonts w:ascii="Verdana" w:eastAsia="Times New Roman" w:hAnsi="Verdana" w:cs="Times New Roman"/>
          <w:sz w:val="20"/>
          <w:szCs w:val="20"/>
          <w:vertAlign w:val="superscript"/>
          <w:lang w:eastAsia="de-DE"/>
        </w:rPr>
        <w:t>3</w:t>
      </w:r>
      <w:r w:rsidRPr="009C4B42">
        <w:rPr>
          <w:rFonts w:ascii="Verdana" w:eastAsia="Times New Roman" w:hAnsi="Verdana" w:cs="Times New Roman"/>
          <w:sz w:val="20"/>
          <w:szCs w:val="20"/>
          <w:lang w:eastAsia="de-DE"/>
        </w:rPr>
        <w:t>/a eine förderbedingte zusätzliche Absenkung</w:t>
      </w:r>
      <w:r w:rsidR="00742BE8" w:rsidRPr="009C4B42">
        <w:rPr>
          <w:rFonts w:ascii="Verdana" w:eastAsia="Times New Roman" w:hAnsi="Verdana" w:cs="Times New Roman"/>
          <w:sz w:val="20"/>
          <w:szCs w:val="20"/>
          <w:lang w:eastAsia="de-DE"/>
        </w:rPr>
        <w:t xml:space="preserve"> des Grundwasserspiegels</w:t>
      </w:r>
      <w:r w:rsidR="002A5398" w:rsidRPr="002A5398">
        <w:rPr>
          <w:rFonts w:ascii="Verdana" w:eastAsia="Times New Roman" w:hAnsi="Verdana" w:cs="Times New Roman"/>
          <w:sz w:val="20"/>
          <w:szCs w:val="20"/>
          <w:lang w:eastAsia="de-DE"/>
        </w:rPr>
        <w:t xml:space="preserve"> </w:t>
      </w:r>
      <w:r w:rsidR="002A5398">
        <w:rPr>
          <w:rFonts w:ascii="Verdana" w:eastAsia="Times New Roman" w:hAnsi="Verdana" w:cs="Times New Roman"/>
          <w:sz w:val="20"/>
          <w:szCs w:val="20"/>
          <w:lang w:eastAsia="de-DE"/>
        </w:rPr>
        <w:t>im Rahmen eines modelltechnisch ermittelten Absenkungsbereichs</w:t>
      </w:r>
      <w:r w:rsidR="00557774" w:rsidRPr="009C4B42">
        <w:rPr>
          <w:rFonts w:ascii="Verdana" w:eastAsia="Times New Roman" w:hAnsi="Verdana" w:cs="Times New Roman"/>
          <w:sz w:val="20"/>
          <w:szCs w:val="20"/>
          <w:lang w:eastAsia="de-DE"/>
        </w:rPr>
        <w:t xml:space="preserve"> zu erwarten ist.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2A5398" w:rsidRPr="009C4B42" w:rsidRDefault="003B6B06" w:rsidP="002A5398">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Zusammenwirkungen mit anderen Vorhaben (Förderbrunnen der Wassergewinnung </w:t>
      </w:r>
      <w:proofErr w:type="spellStart"/>
      <w:r w:rsidRPr="009C4B42">
        <w:rPr>
          <w:rFonts w:ascii="Verdana" w:eastAsia="Times New Roman" w:hAnsi="Verdana" w:cs="Times New Roman"/>
          <w:sz w:val="20"/>
          <w:szCs w:val="20"/>
          <w:lang w:eastAsia="de-DE"/>
        </w:rPr>
        <w:t>Woxdorf</w:t>
      </w:r>
      <w:proofErr w:type="spellEnd"/>
      <w:r w:rsidRPr="009C4B42">
        <w:rPr>
          <w:rFonts w:ascii="Verdana" w:eastAsia="Times New Roman" w:hAnsi="Verdana" w:cs="Times New Roman"/>
          <w:sz w:val="20"/>
          <w:szCs w:val="20"/>
          <w:lang w:eastAsia="de-DE"/>
        </w:rPr>
        <w:t xml:space="preserve"> sowie weitere private Wasserrechte) sind zwar zu erwarten, aber im Grundwasserströmungsmodell bereits berücksichtigt, sodass </w:t>
      </w:r>
      <w:r w:rsidR="007563DF" w:rsidRPr="009C4B42">
        <w:rPr>
          <w:rFonts w:ascii="Verdana" w:eastAsia="Times New Roman" w:hAnsi="Verdana" w:cs="Times New Roman"/>
          <w:sz w:val="20"/>
          <w:szCs w:val="20"/>
          <w:lang w:eastAsia="de-DE"/>
        </w:rPr>
        <w:t>nicht von</w:t>
      </w:r>
      <w:r w:rsidRPr="009C4B42">
        <w:rPr>
          <w:rFonts w:ascii="Verdana" w:eastAsia="Times New Roman" w:hAnsi="Verdana" w:cs="Times New Roman"/>
          <w:sz w:val="20"/>
          <w:szCs w:val="20"/>
          <w:lang w:eastAsia="de-DE"/>
        </w:rPr>
        <w:t xml:space="preserve"> zusätzlichen Auswirkungen </w:t>
      </w:r>
      <w:r w:rsidR="007563DF" w:rsidRPr="009C4B42">
        <w:rPr>
          <w:rFonts w:ascii="Verdana" w:eastAsia="Times New Roman" w:hAnsi="Verdana" w:cs="Times New Roman"/>
          <w:sz w:val="20"/>
          <w:szCs w:val="20"/>
          <w:lang w:eastAsia="de-DE"/>
        </w:rPr>
        <w:t>auszugehen ist.</w:t>
      </w:r>
      <w:r w:rsidRPr="009C4B42">
        <w:rPr>
          <w:rFonts w:ascii="Verdana" w:eastAsia="Times New Roman" w:hAnsi="Verdana" w:cs="Times New Roman"/>
          <w:sz w:val="20"/>
          <w:szCs w:val="20"/>
          <w:lang w:eastAsia="de-DE"/>
        </w:rPr>
        <w:t xml:space="preserve"> </w:t>
      </w:r>
      <w:r w:rsidR="002A5398">
        <w:rPr>
          <w:rFonts w:ascii="Verdana" w:eastAsia="Times New Roman" w:hAnsi="Verdana" w:cs="Times New Roman"/>
          <w:sz w:val="20"/>
          <w:szCs w:val="20"/>
          <w:lang w:eastAsia="de-DE"/>
        </w:rPr>
        <w:t>Zudem</w:t>
      </w:r>
      <w:r w:rsidR="002A5398" w:rsidRPr="009C4B42">
        <w:rPr>
          <w:rFonts w:ascii="Verdana" w:eastAsia="Times New Roman" w:hAnsi="Verdana" w:cs="Times New Roman"/>
          <w:sz w:val="20"/>
          <w:szCs w:val="20"/>
          <w:lang w:eastAsia="de-DE"/>
        </w:rPr>
        <w:t xml:space="preserve"> besteht ein Wasserliefervertrag mit dem Wasserbeschaffungsverband (WBV) Harburg durch das Wass</w:t>
      </w:r>
      <w:r w:rsidR="002A5398">
        <w:rPr>
          <w:rFonts w:ascii="Verdana" w:eastAsia="Times New Roman" w:hAnsi="Verdana" w:cs="Times New Roman"/>
          <w:sz w:val="20"/>
          <w:szCs w:val="20"/>
          <w:lang w:eastAsia="de-DE"/>
        </w:rPr>
        <w:t xml:space="preserve">erwerk </w:t>
      </w:r>
      <w:proofErr w:type="spellStart"/>
      <w:r w:rsidR="002A5398">
        <w:rPr>
          <w:rFonts w:ascii="Verdana" w:eastAsia="Times New Roman" w:hAnsi="Verdana" w:cs="Times New Roman"/>
          <w:sz w:val="20"/>
          <w:szCs w:val="20"/>
          <w:lang w:eastAsia="de-DE"/>
        </w:rPr>
        <w:t>Woxdorf</w:t>
      </w:r>
      <w:proofErr w:type="spellEnd"/>
      <w:r w:rsidR="002A5398">
        <w:rPr>
          <w:rFonts w:ascii="Verdana" w:eastAsia="Times New Roman" w:hAnsi="Verdana" w:cs="Times New Roman"/>
          <w:sz w:val="20"/>
          <w:szCs w:val="20"/>
          <w:lang w:eastAsia="de-DE"/>
        </w:rPr>
        <w:t xml:space="preserve"> in Höhe von 180.000</w:t>
      </w:r>
      <w:r w:rsidR="002A5398" w:rsidRPr="009C4B42">
        <w:rPr>
          <w:rFonts w:ascii="Verdana" w:eastAsia="Times New Roman" w:hAnsi="Verdana" w:cs="Times New Roman"/>
          <w:sz w:val="20"/>
          <w:szCs w:val="20"/>
          <w:lang w:eastAsia="de-DE"/>
        </w:rPr>
        <w:t xml:space="preserve"> m</w:t>
      </w:r>
      <w:r w:rsidR="002A5398" w:rsidRPr="009C4B42">
        <w:rPr>
          <w:rFonts w:ascii="Verdana" w:eastAsia="Times New Roman" w:hAnsi="Verdana" w:cs="Times New Roman"/>
          <w:sz w:val="20"/>
          <w:szCs w:val="20"/>
          <w:vertAlign w:val="superscript"/>
          <w:lang w:eastAsia="de-DE"/>
        </w:rPr>
        <w:t>3</w:t>
      </w:r>
      <w:r w:rsidR="00E4575E">
        <w:rPr>
          <w:rFonts w:ascii="Verdana" w:eastAsia="Times New Roman" w:hAnsi="Verdana" w:cs="Times New Roman"/>
          <w:sz w:val="20"/>
          <w:szCs w:val="20"/>
          <w:lang w:eastAsia="de-DE"/>
        </w:rPr>
        <w:t>/a, welcher</w:t>
      </w:r>
      <w:r w:rsidR="002A5398" w:rsidRPr="009C4B42">
        <w:rPr>
          <w:rFonts w:ascii="Verdana" w:eastAsia="Times New Roman" w:hAnsi="Verdana" w:cs="Times New Roman"/>
          <w:sz w:val="20"/>
          <w:szCs w:val="20"/>
          <w:lang w:eastAsia="de-DE"/>
        </w:rPr>
        <w:t xml:space="preserve"> ebenfalls im Grundwasserströmungsmodell berücksichtigt wurde.</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Die aktuellen Nutzungen der Flächen und Böden im Absenkungsbereich in Form von Land- und Forstwirtschaft sowie Siedlungsnutzung werden durch das Vorhaben nicht unmittelbar verändert. Eine indirekte Veränderung der Nutzung durch die Absenkung des Grundwassers aufgrund der Fördermengenerhöhung kann jedoch Auswirkungen auf die land- und forstwirtschaftliche Eignung der Böden sowie auf die feuchteabhängige Nutzung der Böden haben.</w:t>
      </w:r>
      <w:r w:rsidR="002A5398">
        <w:rPr>
          <w:rFonts w:ascii="Verdana" w:eastAsia="Times New Roman" w:hAnsi="Verdana" w:cs="Times New Roman"/>
          <w:sz w:val="20"/>
          <w:szCs w:val="20"/>
          <w:lang w:eastAsia="de-DE"/>
        </w:rPr>
        <w:t xml:space="preserve">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Das Vorhaben nutzt Grundwasser als natürliche Ressource. Eine Förderung von Oberflächenwasser erfolgt nicht, potenzielle Auswirkungen können sich aber ergeben, sofern Wasser aus diesen das Grundwasser infiltriert.</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Pflanzen, Tiere und die biologische Vielfalt sind von dem Vorhaben nicht </w:t>
      </w:r>
      <w:r w:rsidR="00557774" w:rsidRPr="009C4B42">
        <w:rPr>
          <w:rFonts w:ascii="Verdana" w:eastAsia="Times New Roman" w:hAnsi="Verdana" w:cs="Times New Roman"/>
          <w:sz w:val="20"/>
          <w:szCs w:val="20"/>
          <w:lang w:eastAsia="de-DE"/>
        </w:rPr>
        <w:t>direkt betroffen, können aber durch negative Beeinflussung von Lebensräumen betroffen sein. So sind m</w:t>
      </w:r>
      <w:r w:rsidRPr="009C4B42">
        <w:rPr>
          <w:rFonts w:ascii="Verdana" w:eastAsia="Times New Roman" w:hAnsi="Verdana" w:cs="Times New Roman"/>
          <w:sz w:val="20"/>
          <w:szCs w:val="20"/>
          <w:lang w:eastAsia="de-DE"/>
        </w:rPr>
        <w:t>ittelbare Auswirkungen auf feuchteabhängige Lebensräume und das Landschaftsbild möglich. Auch Sach- und Kulturgüter sind potenziell mittelbar durch Bodenveränderungen betroffen.</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Abfälle, Umweltverschmutzung und Belästigungen sowie Risiken von Störfällen, Unfällen oder für die menschliche Gesundheit ergeben sich aus dem Vorhaben nicht.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tabs>
          <w:tab w:val="left" w:pos="0"/>
          <w:tab w:val="center" w:pos="4536"/>
          <w:tab w:val="right" w:pos="9072"/>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Standort des Vorhabens:</w:t>
      </w: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Das vom Vorhaben betroffene Gebiet erstreckt sich vom südlichen Siedlungsbereich der Stadt Buchholz i. d. N. bis nach </w:t>
      </w:r>
      <w:proofErr w:type="spellStart"/>
      <w:r w:rsidRPr="009C4B42">
        <w:rPr>
          <w:rFonts w:ascii="Verdana" w:eastAsia="Times New Roman" w:hAnsi="Verdana" w:cs="Times New Roman"/>
          <w:sz w:val="20"/>
          <w:szCs w:val="20"/>
          <w:lang w:eastAsia="de-DE"/>
        </w:rPr>
        <w:t>Langenrehm</w:t>
      </w:r>
      <w:proofErr w:type="spellEnd"/>
      <w:r w:rsidRPr="009C4B42">
        <w:rPr>
          <w:rFonts w:ascii="Verdana" w:eastAsia="Times New Roman" w:hAnsi="Verdana" w:cs="Times New Roman"/>
          <w:sz w:val="20"/>
          <w:szCs w:val="20"/>
          <w:lang w:eastAsia="de-DE"/>
        </w:rPr>
        <w:t xml:space="preserve"> (Rosenheim) sowie von </w:t>
      </w:r>
      <w:proofErr w:type="spellStart"/>
      <w:r w:rsidRPr="009C4B42">
        <w:rPr>
          <w:rFonts w:ascii="Verdana" w:eastAsia="Times New Roman" w:hAnsi="Verdana" w:cs="Times New Roman"/>
          <w:sz w:val="20"/>
          <w:szCs w:val="20"/>
          <w:lang w:eastAsia="de-DE"/>
        </w:rPr>
        <w:t>Wenzendorf</w:t>
      </w:r>
      <w:proofErr w:type="spellEnd"/>
      <w:r w:rsidRPr="009C4B42">
        <w:rPr>
          <w:rFonts w:ascii="Verdana" w:eastAsia="Times New Roman" w:hAnsi="Verdana" w:cs="Times New Roman"/>
          <w:sz w:val="20"/>
          <w:szCs w:val="20"/>
          <w:lang w:eastAsia="de-DE"/>
        </w:rPr>
        <w:t xml:space="preserve"> im Westen bis nach Klecken bzw. </w:t>
      </w:r>
      <w:proofErr w:type="spellStart"/>
      <w:r w:rsidRPr="009C4B42">
        <w:rPr>
          <w:rFonts w:ascii="Verdana" w:eastAsia="Times New Roman" w:hAnsi="Verdana" w:cs="Times New Roman"/>
          <w:sz w:val="20"/>
          <w:szCs w:val="20"/>
          <w:lang w:eastAsia="de-DE"/>
        </w:rPr>
        <w:t>Bendestorf</w:t>
      </w:r>
      <w:proofErr w:type="spellEnd"/>
      <w:r w:rsidRPr="009C4B42">
        <w:rPr>
          <w:rFonts w:ascii="Verdana" w:eastAsia="Times New Roman" w:hAnsi="Verdana" w:cs="Times New Roman"/>
          <w:sz w:val="20"/>
          <w:szCs w:val="20"/>
          <w:lang w:eastAsia="de-DE"/>
        </w:rPr>
        <w:t xml:space="preserve"> im Osten. Die Fläche wird ca. zur Hälfte landwirtschaftlich genutzt, bei knapp einem Drittel handelt es sich um Waldfläche. In ca. einem Viertel des </w:t>
      </w:r>
      <w:r w:rsidR="00557774" w:rsidRPr="009C4B42">
        <w:rPr>
          <w:rFonts w:ascii="Verdana" w:eastAsia="Times New Roman" w:hAnsi="Verdana" w:cs="Times New Roman"/>
          <w:sz w:val="20"/>
          <w:szCs w:val="20"/>
          <w:lang w:eastAsia="de-DE"/>
        </w:rPr>
        <w:t xml:space="preserve">modelltechnisch ermittelten </w:t>
      </w:r>
      <w:r w:rsidRPr="009C4B42">
        <w:rPr>
          <w:rFonts w:ascii="Verdana" w:eastAsia="Times New Roman" w:hAnsi="Verdana" w:cs="Times New Roman"/>
          <w:sz w:val="20"/>
          <w:szCs w:val="20"/>
          <w:lang w:eastAsia="de-DE"/>
        </w:rPr>
        <w:t>Absenkungsbereichs der Grundwasserentnahme befinden sich Siedlungen und Verkehrsflächen. Umf</w:t>
      </w:r>
      <w:r w:rsidR="00952D33" w:rsidRPr="009C4B42">
        <w:rPr>
          <w:rFonts w:ascii="Verdana" w:eastAsia="Times New Roman" w:hAnsi="Verdana" w:cs="Times New Roman"/>
          <w:sz w:val="20"/>
          <w:szCs w:val="20"/>
          <w:lang w:eastAsia="de-DE"/>
        </w:rPr>
        <w:t>asst sind auch die Bachtäler des</w:t>
      </w:r>
      <w:r w:rsidRPr="009C4B42">
        <w:rPr>
          <w:rFonts w:ascii="Verdana" w:eastAsia="Times New Roman" w:hAnsi="Verdana" w:cs="Times New Roman"/>
          <w:sz w:val="20"/>
          <w:szCs w:val="20"/>
          <w:lang w:eastAsia="de-DE"/>
        </w:rPr>
        <w:t xml:space="preserve"> Steinbach</w:t>
      </w:r>
      <w:r w:rsidR="00952D33" w:rsidRPr="009C4B42">
        <w:rPr>
          <w:rFonts w:ascii="Verdana" w:eastAsia="Times New Roman" w:hAnsi="Verdana" w:cs="Times New Roman"/>
          <w:sz w:val="20"/>
          <w:szCs w:val="20"/>
          <w:lang w:eastAsia="de-DE"/>
        </w:rPr>
        <w:t>s</w:t>
      </w:r>
      <w:r w:rsidRPr="009C4B42">
        <w:rPr>
          <w:rFonts w:ascii="Verdana" w:eastAsia="Times New Roman" w:hAnsi="Verdana" w:cs="Times New Roman"/>
          <w:sz w:val="20"/>
          <w:szCs w:val="20"/>
          <w:lang w:eastAsia="de-DE"/>
        </w:rPr>
        <w:t xml:space="preserve"> und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w:t>
      </w:r>
      <w:r w:rsidR="00952D33" w:rsidRPr="009C4B42">
        <w:rPr>
          <w:rFonts w:ascii="Verdana" w:eastAsia="Times New Roman" w:hAnsi="Verdana" w:cs="Times New Roman"/>
          <w:sz w:val="20"/>
          <w:szCs w:val="20"/>
          <w:lang w:eastAsia="de-DE"/>
        </w:rPr>
        <w:t>s</w:t>
      </w:r>
      <w:r w:rsidRPr="009C4B42">
        <w:rPr>
          <w:rFonts w:ascii="Verdana" w:eastAsia="Times New Roman" w:hAnsi="Verdana" w:cs="Times New Roman"/>
          <w:sz w:val="20"/>
          <w:szCs w:val="20"/>
          <w:lang w:eastAsia="de-DE"/>
        </w:rPr>
        <w:t>. Das Gebiet wird bereits mit fünf Brunnen zur Entnahme von Grundwasser von ca. 1,24 Mio. m</w:t>
      </w:r>
      <w:r w:rsidRPr="009C4B42">
        <w:rPr>
          <w:rFonts w:ascii="Verdana" w:eastAsia="Times New Roman" w:hAnsi="Verdana" w:cs="Times New Roman"/>
          <w:sz w:val="20"/>
          <w:szCs w:val="20"/>
          <w:vertAlign w:val="superscript"/>
          <w:lang w:eastAsia="de-DE"/>
        </w:rPr>
        <w:t>3</w:t>
      </w:r>
      <w:r w:rsidRPr="009C4B42">
        <w:rPr>
          <w:rFonts w:ascii="Verdana" w:eastAsia="Times New Roman" w:hAnsi="Verdana" w:cs="Times New Roman"/>
          <w:sz w:val="20"/>
          <w:szCs w:val="20"/>
          <w:lang w:eastAsia="de-DE"/>
        </w:rPr>
        <w:t xml:space="preserve">/a genutzt.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Im Zentrum des Gebiets befinden sich überwiegend Schluffe, Tone, Sande und eiszeitliche Geschiebemergel bzw. –</w:t>
      </w:r>
      <w:proofErr w:type="spellStart"/>
      <w:r w:rsidRPr="009C4B42">
        <w:rPr>
          <w:rFonts w:ascii="Verdana" w:eastAsia="Times New Roman" w:hAnsi="Verdana" w:cs="Times New Roman"/>
          <w:sz w:val="20"/>
          <w:szCs w:val="20"/>
          <w:lang w:eastAsia="de-DE"/>
        </w:rPr>
        <w:t>lehme</w:t>
      </w:r>
      <w:proofErr w:type="spellEnd"/>
      <w:r w:rsidRPr="009C4B42">
        <w:rPr>
          <w:rFonts w:ascii="Verdana" w:eastAsia="Times New Roman" w:hAnsi="Verdana" w:cs="Times New Roman"/>
          <w:sz w:val="20"/>
          <w:szCs w:val="20"/>
          <w:lang w:eastAsia="de-DE"/>
        </w:rPr>
        <w:t xml:space="preserve">, umgeben von sandigen bzw. kiesigen Schmelzwasserablagerungen. Im Nordosten sind Substrate wie Sand, Schluff und </w:t>
      </w:r>
      <w:proofErr w:type="spellStart"/>
      <w:r w:rsidRPr="009C4B42">
        <w:rPr>
          <w:rFonts w:ascii="Verdana" w:eastAsia="Times New Roman" w:hAnsi="Verdana" w:cs="Times New Roman"/>
          <w:sz w:val="20"/>
          <w:szCs w:val="20"/>
          <w:lang w:eastAsia="de-DE"/>
        </w:rPr>
        <w:t>Sandlöss</w:t>
      </w:r>
      <w:proofErr w:type="spellEnd"/>
      <w:r w:rsidRPr="009C4B42">
        <w:rPr>
          <w:rFonts w:ascii="Verdana" w:eastAsia="Times New Roman" w:hAnsi="Verdana" w:cs="Times New Roman"/>
          <w:sz w:val="20"/>
          <w:szCs w:val="20"/>
          <w:lang w:eastAsia="de-DE"/>
        </w:rPr>
        <w:t xml:space="preserve"> vorhanden. Die Böden im Absenkungsbereich bestehen aus Braunerden, im Bereich der Bachtäler im Süden befinden sich </w:t>
      </w:r>
      <w:proofErr w:type="spellStart"/>
      <w:r w:rsidRPr="009C4B42">
        <w:rPr>
          <w:rFonts w:ascii="Verdana" w:eastAsia="Times New Roman" w:hAnsi="Verdana" w:cs="Times New Roman"/>
          <w:sz w:val="20"/>
          <w:szCs w:val="20"/>
          <w:lang w:eastAsia="de-DE"/>
        </w:rPr>
        <w:t>Gleyböden</w:t>
      </w:r>
      <w:proofErr w:type="spellEnd"/>
      <w:r w:rsidRPr="009C4B42">
        <w:rPr>
          <w:rFonts w:ascii="Verdana" w:eastAsia="Times New Roman" w:hAnsi="Verdana" w:cs="Times New Roman"/>
          <w:sz w:val="20"/>
          <w:szCs w:val="20"/>
          <w:lang w:eastAsia="de-DE"/>
        </w:rPr>
        <w:t xml:space="preserve">. Auch innerhalb der genannten Täler weiter Richtung Norden und Süden haben sich </w:t>
      </w:r>
      <w:proofErr w:type="spellStart"/>
      <w:r w:rsidRPr="009C4B42">
        <w:rPr>
          <w:rFonts w:ascii="Verdana" w:eastAsia="Times New Roman" w:hAnsi="Verdana" w:cs="Times New Roman"/>
          <w:sz w:val="20"/>
          <w:szCs w:val="20"/>
          <w:lang w:eastAsia="de-DE"/>
        </w:rPr>
        <w:t>Gleye</w:t>
      </w:r>
      <w:proofErr w:type="spellEnd"/>
      <w:r w:rsidRPr="009C4B42">
        <w:rPr>
          <w:rFonts w:ascii="Verdana" w:eastAsia="Times New Roman" w:hAnsi="Verdana" w:cs="Times New Roman"/>
          <w:sz w:val="20"/>
          <w:szCs w:val="20"/>
          <w:lang w:eastAsia="de-DE"/>
        </w:rPr>
        <w:t xml:space="preserve"> und Niedermoorböden entwickelt.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461DF4" w:rsidRDefault="003B6B06" w:rsidP="003B6B06">
      <w:pPr>
        <w:spacing w:after="0" w:line="276" w:lineRule="auto"/>
        <w:jc w:val="both"/>
        <w:rPr>
          <w:rFonts w:ascii="Verdana" w:eastAsia="Times New Roman" w:hAnsi="Verdana" w:cs="Times New Roman"/>
          <w:strike/>
          <w:sz w:val="20"/>
          <w:szCs w:val="20"/>
          <w:lang w:eastAsia="de-DE"/>
        </w:rPr>
      </w:pPr>
      <w:r w:rsidRPr="009C4B42">
        <w:rPr>
          <w:rFonts w:ascii="Verdana" w:eastAsia="Times New Roman" w:hAnsi="Verdana" w:cs="Times New Roman"/>
          <w:sz w:val="20"/>
          <w:szCs w:val="20"/>
          <w:lang w:eastAsia="de-DE"/>
        </w:rPr>
        <w:t>Das Vorhaben schöpft aus dem Grundwasserkörper „Este-</w:t>
      </w:r>
      <w:proofErr w:type="spellStart"/>
      <w:r w:rsidRPr="009C4B42">
        <w:rPr>
          <w:rFonts w:ascii="Verdana" w:eastAsia="Times New Roman" w:hAnsi="Verdana" w:cs="Times New Roman"/>
          <w:sz w:val="20"/>
          <w:szCs w:val="20"/>
          <w:lang w:eastAsia="de-DE"/>
        </w:rPr>
        <w:t>Seeve</w:t>
      </w:r>
      <w:proofErr w:type="spellEnd"/>
      <w:r w:rsidRPr="009C4B42">
        <w:rPr>
          <w:rFonts w:ascii="Verdana" w:eastAsia="Times New Roman" w:hAnsi="Verdana" w:cs="Times New Roman"/>
          <w:sz w:val="20"/>
          <w:szCs w:val="20"/>
          <w:lang w:eastAsia="de-DE"/>
        </w:rPr>
        <w:t>-Lockergestein“.</w:t>
      </w:r>
      <w:r w:rsidR="00461DF4">
        <w:rPr>
          <w:rFonts w:ascii="Verdana" w:eastAsia="Times New Roman" w:hAnsi="Verdana" w:cs="Times New Roman"/>
          <w:sz w:val="20"/>
          <w:szCs w:val="20"/>
          <w:lang w:eastAsia="de-DE"/>
        </w:rPr>
        <w:t xml:space="preserve"> </w:t>
      </w:r>
      <w:r w:rsidRPr="009C4B42">
        <w:rPr>
          <w:rFonts w:ascii="Verdana" w:eastAsia="Times New Roman" w:hAnsi="Verdana" w:cs="Times New Roman"/>
          <w:sz w:val="20"/>
          <w:szCs w:val="20"/>
          <w:lang w:eastAsia="de-DE"/>
        </w:rPr>
        <w:t xml:space="preserve">Es befinden sich drei Fließgewässer (Steinbach, </w:t>
      </w:r>
      <w:proofErr w:type="spellStart"/>
      <w:r w:rsidRPr="009C4B42">
        <w:rPr>
          <w:rFonts w:ascii="Verdana" w:eastAsia="Times New Roman" w:hAnsi="Verdana" w:cs="Times New Roman"/>
          <w:sz w:val="20"/>
          <w:szCs w:val="20"/>
          <w:lang w:eastAsia="de-DE"/>
        </w:rPr>
        <w:t>Meilsen</w:t>
      </w:r>
      <w:proofErr w:type="spellEnd"/>
      <w:r w:rsidRPr="009C4B42">
        <w:rPr>
          <w:rFonts w:ascii="Verdana" w:eastAsia="Times New Roman" w:hAnsi="Verdana" w:cs="Times New Roman"/>
          <w:sz w:val="20"/>
          <w:szCs w:val="20"/>
          <w:lang w:eastAsia="de-DE"/>
        </w:rPr>
        <w:t xml:space="preserve"> Bach,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 innerhalb des</w:t>
      </w:r>
      <w:r w:rsidR="00E4575E">
        <w:rPr>
          <w:rFonts w:ascii="Verdana" w:eastAsia="Times New Roman" w:hAnsi="Verdana" w:cs="Times New Roman"/>
          <w:sz w:val="20"/>
          <w:szCs w:val="20"/>
          <w:lang w:eastAsia="de-DE"/>
        </w:rPr>
        <w:t xml:space="preserve"> ermittelten</w:t>
      </w:r>
      <w:r w:rsidRPr="009C4B42">
        <w:rPr>
          <w:rFonts w:ascii="Verdana" w:eastAsia="Times New Roman" w:hAnsi="Verdana" w:cs="Times New Roman"/>
          <w:sz w:val="20"/>
          <w:szCs w:val="20"/>
          <w:lang w:eastAsia="de-DE"/>
        </w:rPr>
        <w:t xml:space="preserve"> Absenkungsbereich</w:t>
      </w:r>
      <w:r w:rsidR="00742BE8" w:rsidRPr="009C4B42">
        <w:rPr>
          <w:rFonts w:ascii="Verdana" w:eastAsia="Times New Roman" w:hAnsi="Verdana" w:cs="Times New Roman"/>
          <w:sz w:val="20"/>
          <w:szCs w:val="20"/>
          <w:lang w:eastAsia="de-DE"/>
        </w:rPr>
        <w:t>s</w:t>
      </w:r>
      <w:r w:rsidRPr="009C4B42">
        <w:rPr>
          <w:rFonts w:ascii="Verdana" w:eastAsia="Times New Roman" w:hAnsi="Verdana" w:cs="Times New Roman"/>
          <w:sz w:val="20"/>
          <w:szCs w:val="20"/>
          <w:lang w:eastAsia="de-DE"/>
        </w:rPr>
        <w:t xml:space="preserve">, wobei der Oberlauf des Steinbachs sowie der Oberlauf des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Bachs den Grundwasserflurabstand von 5 m unterschreiten. Für beide liegt ein mäßiges ökologisches Potenzial vor</w:t>
      </w:r>
      <w:r w:rsidR="00742BE8" w:rsidRPr="009C4B42">
        <w:rPr>
          <w:rFonts w:ascii="Verdana" w:eastAsia="Times New Roman" w:hAnsi="Verdana" w:cs="Times New Roman"/>
          <w:sz w:val="20"/>
          <w:szCs w:val="20"/>
          <w:lang w:eastAsia="de-DE"/>
        </w:rPr>
        <w:t>.</w:t>
      </w:r>
    </w:p>
    <w:p w:rsidR="008B2029" w:rsidRPr="009C4B42" w:rsidRDefault="008B2029"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Bei den Bereichen mit einem Flurabstand von weniger als 5 m handelt es sich überwiege</w:t>
      </w:r>
      <w:r w:rsidR="00952D33" w:rsidRPr="009C4B42">
        <w:rPr>
          <w:rFonts w:ascii="Verdana" w:eastAsia="Times New Roman" w:hAnsi="Verdana" w:cs="Times New Roman"/>
          <w:sz w:val="20"/>
          <w:szCs w:val="20"/>
          <w:lang w:eastAsia="de-DE"/>
        </w:rPr>
        <w:t>nd um Siedlungsgebiete sowie um</w:t>
      </w:r>
      <w:r w:rsidRPr="009C4B42">
        <w:rPr>
          <w:rFonts w:ascii="Verdana" w:eastAsia="Times New Roman" w:hAnsi="Verdana" w:cs="Times New Roman"/>
          <w:sz w:val="20"/>
          <w:szCs w:val="20"/>
          <w:lang w:eastAsia="de-DE"/>
        </w:rPr>
        <w:t xml:space="preserve"> Biotope mit geringer bis mittlerer Bedeutung. Es bestehen Gebiete mit hoher bzw. sehr hoher Bedeutung für den Tier- und Pflanzenschutz sowie einer überregionalen Bedeutung für den Biotopverbund. So wird der Steinbach als Wander- und Lebensraum für Amphibien- und Fischarten der Güteklasse III zugeschrieben.</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9C4B42">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Naturräumlich gesehen umschließt das Gebiet große Flächen der </w:t>
      </w:r>
      <w:proofErr w:type="spellStart"/>
      <w:r w:rsidRPr="009C4B42">
        <w:rPr>
          <w:rFonts w:ascii="Verdana" w:eastAsia="Times New Roman" w:hAnsi="Verdana" w:cs="Times New Roman"/>
          <w:sz w:val="20"/>
          <w:szCs w:val="20"/>
          <w:lang w:eastAsia="de-DE"/>
        </w:rPr>
        <w:t>Calluna</w:t>
      </w:r>
      <w:proofErr w:type="spellEnd"/>
      <w:r w:rsidRPr="009C4B42">
        <w:rPr>
          <w:rFonts w:ascii="Verdana" w:eastAsia="Times New Roman" w:hAnsi="Verdana" w:cs="Times New Roman"/>
          <w:sz w:val="20"/>
          <w:szCs w:val="20"/>
          <w:lang w:eastAsia="de-DE"/>
        </w:rPr>
        <w:t xml:space="preserve">-Heiden sowie Waldgebiete, </w:t>
      </w:r>
      <w:proofErr w:type="spellStart"/>
      <w:r w:rsidRPr="009C4B42">
        <w:rPr>
          <w:rFonts w:ascii="Verdana" w:eastAsia="Times New Roman" w:hAnsi="Verdana" w:cs="Times New Roman"/>
          <w:sz w:val="20"/>
          <w:szCs w:val="20"/>
          <w:lang w:eastAsia="de-DE"/>
        </w:rPr>
        <w:t>Feuchtheiden</w:t>
      </w:r>
      <w:proofErr w:type="spellEnd"/>
      <w:r w:rsidRPr="009C4B42">
        <w:rPr>
          <w:rFonts w:ascii="Verdana" w:eastAsia="Times New Roman" w:hAnsi="Verdana" w:cs="Times New Roman"/>
          <w:sz w:val="20"/>
          <w:szCs w:val="20"/>
          <w:lang w:eastAsia="de-DE"/>
        </w:rPr>
        <w:t xml:space="preserve"> und Moore (Lüneburger Heide). Westlich befindet sich die weniger hügelige </w:t>
      </w:r>
      <w:proofErr w:type="spellStart"/>
      <w:r w:rsidRPr="009C4B42">
        <w:rPr>
          <w:rFonts w:ascii="Verdana" w:eastAsia="Times New Roman" w:hAnsi="Verdana" w:cs="Times New Roman"/>
          <w:sz w:val="20"/>
          <w:szCs w:val="20"/>
          <w:lang w:eastAsia="de-DE"/>
        </w:rPr>
        <w:t>Stader</w:t>
      </w:r>
      <w:proofErr w:type="spellEnd"/>
      <w:r w:rsidRPr="009C4B42">
        <w:rPr>
          <w:rFonts w:ascii="Verdana" w:eastAsia="Times New Roman" w:hAnsi="Verdana" w:cs="Times New Roman"/>
          <w:sz w:val="20"/>
          <w:szCs w:val="20"/>
          <w:lang w:eastAsia="de-DE"/>
        </w:rPr>
        <w:t xml:space="preserve"> Geest. Nördlich liegt der Naturraum „Watten und Marschen“ mit eingedeichten Marschflächen.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504092" w:rsidRDefault="003B6B06"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Es bestehen insgesamt drei hier relevante FFH-Gebiete: „Este, </w:t>
      </w:r>
      <w:proofErr w:type="spellStart"/>
      <w:r w:rsidRPr="009C4B42">
        <w:rPr>
          <w:rFonts w:ascii="Verdana" w:eastAsia="Times New Roman" w:hAnsi="Verdana" w:cs="Times New Roman"/>
          <w:sz w:val="20"/>
          <w:szCs w:val="20"/>
          <w:lang w:eastAsia="de-DE"/>
        </w:rPr>
        <w:t>Bötersheimer</w:t>
      </w:r>
      <w:proofErr w:type="spellEnd"/>
      <w:r w:rsidRPr="009C4B42">
        <w:rPr>
          <w:rFonts w:ascii="Verdana" w:eastAsia="Times New Roman" w:hAnsi="Verdana" w:cs="Times New Roman"/>
          <w:sz w:val="20"/>
          <w:szCs w:val="20"/>
          <w:lang w:eastAsia="de-DE"/>
        </w:rPr>
        <w:t xml:space="preserve"> Heide, </w:t>
      </w:r>
      <w:proofErr w:type="spellStart"/>
      <w:r w:rsidRPr="009C4B42">
        <w:rPr>
          <w:rFonts w:ascii="Verdana" w:eastAsia="Times New Roman" w:hAnsi="Verdana" w:cs="Times New Roman"/>
          <w:sz w:val="20"/>
          <w:szCs w:val="20"/>
          <w:lang w:eastAsia="de-DE"/>
        </w:rPr>
        <w:t>Glüsinger</w:t>
      </w:r>
      <w:proofErr w:type="spellEnd"/>
      <w:r w:rsidRPr="009C4B42">
        <w:rPr>
          <w:rFonts w:ascii="Verdana" w:eastAsia="Times New Roman" w:hAnsi="Verdana" w:cs="Times New Roman"/>
          <w:sz w:val="20"/>
          <w:szCs w:val="20"/>
          <w:lang w:eastAsia="de-DE"/>
        </w:rPr>
        <w:t xml:space="preserve"> Bruch und Osterbruch“ (2524-331), „Buchenwälder in Rosengarten (2525-302)“ und „</w:t>
      </w:r>
      <w:proofErr w:type="spellStart"/>
      <w:r w:rsidRPr="009C4B42">
        <w:rPr>
          <w:rFonts w:ascii="Verdana" w:eastAsia="Times New Roman" w:hAnsi="Verdana" w:cs="Times New Roman"/>
          <w:sz w:val="20"/>
          <w:szCs w:val="20"/>
          <w:lang w:eastAsia="de-DE"/>
        </w:rPr>
        <w:t>Fischbeker</w:t>
      </w:r>
      <w:proofErr w:type="spellEnd"/>
      <w:r w:rsidRPr="009C4B42">
        <w:rPr>
          <w:rFonts w:ascii="Verdana" w:eastAsia="Times New Roman" w:hAnsi="Verdana" w:cs="Times New Roman"/>
          <w:sz w:val="20"/>
          <w:szCs w:val="20"/>
          <w:lang w:eastAsia="de-DE"/>
        </w:rPr>
        <w:t xml:space="preserve"> Heide (2525-301)“. Es befinden sich </w:t>
      </w:r>
      <w:r w:rsidR="00557774" w:rsidRPr="009C4B42">
        <w:rPr>
          <w:rFonts w:ascii="Verdana" w:eastAsia="Times New Roman" w:hAnsi="Verdana" w:cs="Times New Roman"/>
          <w:sz w:val="20"/>
          <w:szCs w:val="20"/>
          <w:lang w:eastAsia="de-DE"/>
        </w:rPr>
        <w:t>vier Landschaftsschutzgebiete, drei Naturdenkmäler und keine</w:t>
      </w:r>
      <w:r w:rsidRPr="009C4B42">
        <w:rPr>
          <w:rFonts w:ascii="Verdana" w:eastAsia="Times New Roman" w:hAnsi="Verdana" w:cs="Times New Roman"/>
          <w:sz w:val="20"/>
          <w:szCs w:val="20"/>
          <w:lang w:eastAsia="de-DE"/>
        </w:rPr>
        <w:t xml:space="preserve"> Naturschutzgebiete, Nationalparke oder Naturmonumente im prognostizierten Absenkungsbereich. </w:t>
      </w:r>
      <w:r w:rsidR="00557774" w:rsidRPr="009C4B42">
        <w:rPr>
          <w:rFonts w:ascii="Verdana" w:eastAsia="Times New Roman" w:hAnsi="Verdana" w:cs="Times New Roman"/>
          <w:sz w:val="20"/>
          <w:szCs w:val="20"/>
          <w:lang w:eastAsia="de-DE"/>
        </w:rPr>
        <w:t>Der</w:t>
      </w:r>
      <w:r w:rsidRPr="009C4B42">
        <w:rPr>
          <w:rFonts w:ascii="Verdana" w:eastAsia="Times New Roman" w:hAnsi="Verdana" w:cs="Times New Roman"/>
          <w:sz w:val="20"/>
          <w:szCs w:val="20"/>
          <w:lang w:eastAsia="de-DE"/>
        </w:rPr>
        <w:t xml:space="preserve"> Absenkungsbereich</w:t>
      </w:r>
      <w:r w:rsidR="00557774" w:rsidRPr="009C4B42">
        <w:rPr>
          <w:rFonts w:ascii="Verdana" w:eastAsia="Times New Roman" w:hAnsi="Verdana" w:cs="Times New Roman"/>
          <w:sz w:val="20"/>
          <w:szCs w:val="20"/>
          <w:lang w:eastAsia="de-DE"/>
        </w:rPr>
        <w:t xml:space="preserve"> liegt</w:t>
      </w:r>
      <w:r w:rsidRPr="009C4B42">
        <w:rPr>
          <w:rFonts w:ascii="Verdana" w:eastAsia="Times New Roman" w:hAnsi="Verdana" w:cs="Times New Roman"/>
          <w:sz w:val="20"/>
          <w:szCs w:val="20"/>
          <w:lang w:eastAsia="de-DE"/>
        </w:rPr>
        <w:t xml:space="preserve"> nicht innerhalb eines Biosphärenreservats. Es befinden sich zwei geschützte Landschaftsbestandteile nach § 29 BNatSchG im</w:t>
      </w:r>
      <w:r w:rsidR="00557774" w:rsidRPr="009C4B42">
        <w:rPr>
          <w:rFonts w:ascii="Verdana" w:eastAsia="Times New Roman" w:hAnsi="Verdana" w:cs="Times New Roman"/>
          <w:sz w:val="20"/>
          <w:szCs w:val="20"/>
          <w:lang w:eastAsia="de-DE"/>
        </w:rPr>
        <w:t xml:space="preserve"> ermittelten</w:t>
      </w:r>
      <w:r w:rsidRPr="009C4B42">
        <w:rPr>
          <w:rFonts w:ascii="Verdana" w:eastAsia="Times New Roman" w:hAnsi="Verdana" w:cs="Times New Roman"/>
          <w:sz w:val="20"/>
          <w:szCs w:val="20"/>
          <w:lang w:eastAsia="de-DE"/>
        </w:rPr>
        <w:t xml:space="preserve"> Absenkungsbereich. </w:t>
      </w:r>
    </w:p>
    <w:p w:rsidR="00504092" w:rsidRDefault="00504092" w:rsidP="003B6B06">
      <w:pPr>
        <w:spacing w:after="0" w:line="276" w:lineRule="auto"/>
        <w:jc w:val="both"/>
        <w:rPr>
          <w:rFonts w:ascii="Verdana" w:eastAsia="Times New Roman" w:hAnsi="Verdana" w:cs="Times New Roman"/>
          <w:sz w:val="20"/>
          <w:szCs w:val="20"/>
          <w:lang w:eastAsia="de-DE"/>
        </w:rPr>
      </w:pPr>
    </w:p>
    <w:p w:rsidR="003B6B06" w:rsidRPr="009C4B42" w:rsidRDefault="00557774"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Die</w:t>
      </w:r>
      <w:r w:rsidR="003B6B06" w:rsidRPr="009C4B42">
        <w:rPr>
          <w:rFonts w:ascii="Verdana" w:eastAsia="Times New Roman" w:hAnsi="Verdana" w:cs="Times New Roman"/>
          <w:sz w:val="20"/>
          <w:szCs w:val="20"/>
          <w:lang w:eastAsia="de-DE"/>
        </w:rPr>
        <w:t xml:space="preserve"> Kleingewässerschutzverordnung des Landkreises Harburg sowie die Baumschutzsatzungen der Gemeinde Rosengarten und der Stadt Buchholz i. d. N. </w:t>
      </w:r>
      <w:r w:rsidRPr="009C4B42">
        <w:rPr>
          <w:rFonts w:ascii="Verdana" w:eastAsia="Times New Roman" w:hAnsi="Verdana" w:cs="Times New Roman"/>
          <w:sz w:val="20"/>
          <w:szCs w:val="20"/>
          <w:lang w:eastAsia="de-DE"/>
        </w:rPr>
        <w:t xml:space="preserve">sind </w:t>
      </w:r>
      <w:r w:rsidR="003B6B06" w:rsidRPr="009C4B42">
        <w:rPr>
          <w:rFonts w:ascii="Verdana" w:eastAsia="Times New Roman" w:hAnsi="Verdana" w:cs="Times New Roman"/>
          <w:sz w:val="20"/>
          <w:szCs w:val="20"/>
          <w:lang w:eastAsia="de-DE"/>
        </w:rPr>
        <w:t xml:space="preserve">zu beachten. </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557774"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lastRenderedPageBreak/>
        <w:t>Die prognostizierte zusätzliche Absenkung reicht in das</w:t>
      </w:r>
      <w:r w:rsidR="002A5398">
        <w:rPr>
          <w:rFonts w:ascii="Verdana" w:eastAsia="Times New Roman" w:hAnsi="Verdana" w:cs="Times New Roman"/>
          <w:sz w:val="20"/>
          <w:szCs w:val="20"/>
          <w:lang w:eastAsia="de-DE"/>
        </w:rPr>
        <w:t xml:space="preserve"> Trinkwasserschutzgebiet</w:t>
      </w:r>
      <w:r w:rsidR="003B6B06" w:rsidRPr="009C4B42">
        <w:rPr>
          <w:rFonts w:ascii="Verdana" w:eastAsia="Times New Roman" w:hAnsi="Verdana" w:cs="Times New Roman"/>
          <w:sz w:val="20"/>
          <w:szCs w:val="20"/>
          <w:lang w:eastAsia="de-DE"/>
        </w:rPr>
        <w:t xml:space="preserve"> </w:t>
      </w:r>
      <w:proofErr w:type="spellStart"/>
      <w:r w:rsidR="003B6B06" w:rsidRPr="009C4B42">
        <w:rPr>
          <w:rFonts w:ascii="Verdana" w:eastAsia="Times New Roman" w:hAnsi="Verdana" w:cs="Times New Roman"/>
          <w:sz w:val="20"/>
          <w:szCs w:val="20"/>
          <w:lang w:eastAsia="de-DE"/>
        </w:rPr>
        <w:t>Wo</w:t>
      </w:r>
      <w:r w:rsidR="00742BE8" w:rsidRPr="009C4B42">
        <w:rPr>
          <w:rFonts w:ascii="Verdana" w:eastAsia="Times New Roman" w:hAnsi="Verdana" w:cs="Times New Roman"/>
          <w:sz w:val="20"/>
          <w:szCs w:val="20"/>
          <w:lang w:eastAsia="de-DE"/>
        </w:rPr>
        <w:t>xdorf</w:t>
      </w:r>
      <w:proofErr w:type="spellEnd"/>
      <w:r w:rsidR="00742BE8" w:rsidRPr="009C4B42">
        <w:rPr>
          <w:rFonts w:ascii="Verdana" w:eastAsia="Times New Roman" w:hAnsi="Verdana" w:cs="Times New Roman"/>
          <w:sz w:val="20"/>
          <w:szCs w:val="20"/>
          <w:lang w:eastAsia="de-DE"/>
        </w:rPr>
        <w:t xml:space="preserve"> </w:t>
      </w:r>
      <w:r w:rsidRPr="009C4B42">
        <w:rPr>
          <w:rFonts w:ascii="Verdana" w:eastAsia="Times New Roman" w:hAnsi="Verdana" w:cs="Times New Roman"/>
          <w:sz w:val="20"/>
          <w:szCs w:val="20"/>
          <w:lang w:eastAsia="de-DE"/>
        </w:rPr>
        <w:t>hinein</w:t>
      </w:r>
      <w:r w:rsidR="00742BE8" w:rsidRPr="009C4B42">
        <w:rPr>
          <w:rFonts w:ascii="Verdana" w:eastAsia="Times New Roman" w:hAnsi="Verdana" w:cs="Times New Roman"/>
          <w:sz w:val="20"/>
          <w:szCs w:val="20"/>
          <w:lang w:eastAsia="de-DE"/>
        </w:rPr>
        <w:t>.</w:t>
      </w:r>
      <w:r w:rsidR="003B6B06" w:rsidRPr="009C4B42">
        <w:rPr>
          <w:rFonts w:ascii="Verdana" w:eastAsia="Times New Roman" w:hAnsi="Verdana" w:cs="Times New Roman"/>
          <w:sz w:val="20"/>
          <w:szCs w:val="20"/>
          <w:lang w:eastAsia="de-DE"/>
        </w:rPr>
        <w:t xml:space="preserve"> Heilquellenschutzgebiete, Risikogebiete oder Überschwemmungsgebiete sind nicht vom Vorhaben berührt.</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557774" w:rsidRPr="009C4B42" w:rsidRDefault="003B6B06" w:rsidP="003B6B06">
      <w:pPr>
        <w:spacing w:after="0" w:line="276" w:lineRule="auto"/>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Art und Merkmale der möglichen Auswirkungen</w:t>
      </w:r>
      <w:r w:rsidR="00557774" w:rsidRPr="009C4B42">
        <w:rPr>
          <w:rFonts w:ascii="Verdana" w:eastAsia="Times New Roman" w:hAnsi="Verdana" w:cs="Times New Roman"/>
          <w:b/>
          <w:sz w:val="20"/>
          <w:szCs w:val="20"/>
          <w:lang w:eastAsia="de-DE"/>
        </w:rPr>
        <w:t xml:space="preserve"> auf die Schutzgüter</w:t>
      </w:r>
      <w:r w:rsidRPr="009C4B42">
        <w:rPr>
          <w:rFonts w:ascii="Verdana" w:eastAsia="Times New Roman" w:hAnsi="Verdana" w:cs="Times New Roman"/>
          <w:b/>
          <w:sz w:val="20"/>
          <w:szCs w:val="20"/>
          <w:lang w:eastAsia="de-DE"/>
        </w:rPr>
        <w:t>:</w:t>
      </w:r>
    </w:p>
    <w:p w:rsidR="00557774" w:rsidRPr="009C4B42" w:rsidRDefault="00557774"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Menschen, insbesondere die menschliche Gesundheit</w:t>
      </w:r>
    </w:p>
    <w:p w:rsidR="009C4B42" w:rsidRPr="009C4B42" w:rsidRDefault="00B945AE" w:rsidP="009C4B42">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Erheblich nachteilige Auswirkungen auf Menschen und menschliche Gesundheit sowie nachteilige länder- oder staatsübergreifende Auswirkungen sind nicht zu erwarten.</w:t>
      </w:r>
      <w:r w:rsidR="009C4B42" w:rsidRPr="009C4B42">
        <w:rPr>
          <w:rFonts w:ascii="Verdana" w:eastAsia="Times New Roman" w:hAnsi="Verdana" w:cs="Times New Roman"/>
          <w:sz w:val="20"/>
          <w:szCs w:val="20"/>
          <w:lang w:eastAsia="de-DE"/>
        </w:rPr>
        <w:t xml:space="preserve"> Die beinhalteten Siedlungsbereiche mit ihrer Wohn- und Arbeitsqualität sowie die umgebende Landschaft mit ihrem Erholungswert werden nicht durch die Grundwasserentnahme beeinträchtigt. Die Nutzungsformen im Einwirkbereich bleiben</w:t>
      </w:r>
      <w:r w:rsidR="00D853B4" w:rsidRPr="00D853B4">
        <w:rPr>
          <w:rFonts w:ascii="Verdana" w:eastAsia="Times New Roman" w:hAnsi="Verdana" w:cs="Times New Roman"/>
          <w:sz w:val="20"/>
          <w:szCs w:val="20"/>
          <w:lang w:eastAsia="de-DE"/>
        </w:rPr>
        <w:t xml:space="preserve"> </w:t>
      </w:r>
      <w:r w:rsidR="00D853B4">
        <w:rPr>
          <w:rFonts w:ascii="Verdana" w:eastAsia="Times New Roman" w:hAnsi="Verdana" w:cs="Times New Roman"/>
          <w:sz w:val="20"/>
          <w:szCs w:val="20"/>
          <w:lang w:eastAsia="de-DE"/>
        </w:rPr>
        <w:t>aufgrund der diesbezüglich nicht zu erwartenden Auswirkungen der prognostizierten Grundwasserabsenkung</w:t>
      </w:r>
      <w:r w:rsidR="009C4B42" w:rsidRPr="009C4B42">
        <w:rPr>
          <w:rFonts w:ascii="Verdana" w:eastAsia="Times New Roman" w:hAnsi="Verdana" w:cs="Times New Roman"/>
          <w:sz w:val="20"/>
          <w:szCs w:val="20"/>
          <w:lang w:eastAsia="de-DE"/>
        </w:rPr>
        <w:t xml:space="preserve"> erhalten.</w:t>
      </w:r>
    </w:p>
    <w:p w:rsidR="00B945AE" w:rsidRPr="009C4B42" w:rsidRDefault="00B945AE" w:rsidP="003B6B06">
      <w:pPr>
        <w:spacing w:after="0" w:line="276" w:lineRule="auto"/>
        <w:jc w:val="both"/>
        <w:rPr>
          <w:rFonts w:ascii="Verdana" w:eastAsia="Times New Roman" w:hAnsi="Verdana" w:cs="Times New Roman"/>
          <w:sz w:val="20"/>
          <w:szCs w:val="20"/>
          <w:u w:val="single"/>
          <w:lang w:eastAsia="de-DE"/>
        </w:rPr>
      </w:pPr>
    </w:p>
    <w:p w:rsidR="00557774" w:rsidRPr="009C4B42" w:rsidRDefault="00557774"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Tiere, Pflanzen, biologische Vielfalt</w:t>
      </w:r>
    </w:p>
    <w:p w:rsidR="00557774" w:rsidRDefault="006716DD" w:rsidP="003B6B06">
      <w:pPr>
        <w:spacing w:after="0" w:line="276" w:lineRule="auto"/>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In Bezug auf die genannten FFH-Gebiete sind</w:t>
      </w:r>
      <w:r w:rsidR="009C4B42" w:rsidRPr="009C4B42">
        <w:rPr>
          <w:rFonts w:ascii="Verdana" w:eastAsia="Times New Roman" w:hAnsi="Verdana" w:cs="Times New Roman"/>
          <w:sz w:val="20"/>
          <w:szCs w:val="20"/>
          <w:lang w:eastAsia="de-DE"/>
        </w:rPr>
        <w:t xml:space="preserve"> Auswirkungen ausschließlich im Bereich von Grundwasserflurabständen von weniger als 5 m zu erwarten</w:t>
      </w:r>
      <w:r>
        <w:rPr>
          <w:rFonts w:ascii="Verdana" w:eastAsia="Times New Roman" w:hAnsi="Verdana" w:cs="Times New Roman"/>
          <w:sz w:val="20"/>
          <w:szCs w:val="20"/>
          <w:lang w:eastAsia="de-DE"/>
        </w:rPr>
        <w:t>.</w:t>
      </w:r>
      <w:r w:rsidR="009C4B42" w:rsidRPr="009C4B42">
        <w:rPr>
          <w:rFonts w:ascii="Verdana" w:eastAsia="Times New Roman" w:hAnsi="Verdana" w:cs="Times New Roman"/>
          <w:sz w:val="20"/>
          <w:szCs w:val="20"/>
          <w:lang w:eastAsia="de-DE"/>
        </w:rPr>
        <w:t xml:space="preserve"> </w:t>
      </w:r>
      <w:r>
        <w:rPr>
          <w:rFonts w:ascii="Verdana" w:eastAsia="Times New Roman" w:hAnsi="Verdana" w:cs="Times New Roman"/>
          <w:sz w:val="20"/>
          <w:szCs w:val="20"/>
          <w:lang w:eastAsia="de-DE"/>
        </w:rPr>
        <w:t>Hiernach sind nur ca. 0,11 </w:t>
      </w:r>
      <w:r w:rsidR="009C4B42" w:rsidRPr="009C4B42">
        <w:rPr>
          <w:rFonts w:ascii="Verdana" w:eastAsia="Times New Roman" w:hAnsi="Verdana" w:cs="Times New Roman"/>
          <w:sz w:val="20"/>
          <w:szCs w:val="20"/>
          <w:lang w:eastAsia="de-DE"/>
        </w:rPr>
        <w:t xml:space="preserve">% des FHH-Gebiets „Este, </w:t>
      </w:r>
      <w:proofErr w:type="spellStart"/>
      <w:r w:rsidR="009C4B42" w:rsidRPr="009C4B42">
        <w:rPr>
          <w:rFonts w:ascii="Verdana" w:eastAsia="Times New Roman" w:hAnsi="Verdana" w:cs="Times New Roman"/>
          <w:sz w:val="20"/>
          <w:szCs w:val="20"/>
          <w:lang w:eastAsia="de-DE"/>
        </w:rPr>
        <w:t>Bötersheimer</w:t>
      </w:r>
      <w:proofErr w:type="spellEnd"/>
      <w:r w:rsidR="009C4B42" w:rsidRPr="009C4B42">
        <w:rPr>
          <w:rFonts w:ascii="Verdana" w:eastAsia="Times New Roman" w:hAnsi="Verdana" w:cs="Times New Roman"/>
          <w:sz w:val="20"/>
          <w:szCs w:val="20"/>
          <w:lang w:eastAsia="de-DE"/>
        </w:rPr>
        <w:t xml:space="preserve"> Heide, </w:t>
      </w:r>
      <w:proofErr w:type="spellStart"/>
      <w:r w:rsidR="009C4B42" w:rsidRPr="009C4B42">
        <w:rPr>
          <w:rFonts w:ascii="Verdana" w:eastAsia="Times New Roman" w:hAnsi="Verdana" w:cs="Times New Roman"/>
          <w:sz w:val="20"/>
          <w:szCs w:val="20"/>
          <w:lang w:eastAsia="de-DE"/>
        </w:rPr>
        <w:t>Glüsinger</w:t>
      </w:r>
      <w:proofErr w:type="spellEnd"/>
      <w:r w:rsidR="009C4B42" w:rsidRPr="009C4B42">
        <w:rPr>
          <w:rFonts w:ascii="Verdana" w:eastAsia="Times New Roman" w:hAnsi="Verdana" w:cs="Times New Roman"/>
          <w:sz w:val="20"/>
          <w:szCs w:val="20"/>
          <w:lang w:eastAsia="de-DE"/>
        </w:rPr>
        <w:t xml:space="preserve"> Bruch und Osterbruch“ potenziell betroffen. Die betroffenen Bereiche weisen einen guten bis hervorragenden Erhaltungszustand auf. Eine Verschlechterung des Erhaltungszustands durch das Vorhaben kann ausgeschlossen werden. Ebenfalls ist davon auszugehen, dass das Vorhaben auch nicht der Verbesserung des Erhaltungszustandes der Lebensraumtypen einschließlich der charakteristischen Arten entgegensteht.</w:t>
      </w:r>
      <w:r w:rsidR="003B3C54" w:rsidRPr="003B3C54">
        <w:rPr>
          <w:rFonts w:ascii="Verdana" w:eastAsia="Times New Roman" w:hAnsi="Verdana" w:cs="Times New Roman"/>
          <w:sz w:val="20"/>
          <w:szCs w:val="20"/>
          <w:lang w:eastAsia="de-DE"/>
        </w:rPr>
        <w:t xml:space="preserve"> </w:t>
      </w:r>
      <w:r w:rsidR="003B3C54" w:rsidRPr="003B6B06">
        <w:rPr>
          <w:rFonts w:ascii="Verdana" w:eastAsia="Times New Roman" w:hAnsi="Verdana" w:cs="Times New Roman"/>
          <w:sz w:val="20"/>
          <w:szCs w:val="20"/>
          <w:lang w:eastAsia="de-DE"/>
        </w:rPr>
        <w:t xml:space="preserve">Erheblich negative Auswirkungen auf FFH-Gebiete und die dort vorkommenden Lebensgemeinschaften sind </w:t>
      </w:r>
      <w:r w:rsidR="003B3C54">
        <w:rPr>
          <w:rFonts w:ascii="Verdana" w:eastAsia="Times New Roman" w:hAnsi="Verdana" w:cs="Times New Roman"/>
          <w:sz w:val="20"/>
          <w:szCs w:val="20"/>
          <w:lang w:eastAsia="de-DE"/>
        </w:rPr>
        <w:t xml:space="preserve">folglich </w:t>
      </w:r>
      <w:r w:rsidR="003B3C54" w:rsidRPr="003B6B06">
        <w:rPr>
          <w:rFonts w:ascii="Verdana" w:eastAsia="Times New Roman" w:hAnsi="Verdana" w:cs="Times New Roman"/>
          <w:sz w:val="20"/>
          <w:szCs w:val="20"/>
          <w:lang w:eastAsia="de-DE"/>
        </w:rPr>
        <w:t>nicht zu erwarten.</w:t>
      </w:r>
    </w:p>
    <w:p w:rsidR="006716DD" w:rsidRDefault="006716DD" w:rsidP="003B6B06">
      <w:pPr>
        <w:spacing w:after="0" w:line="276" w:lineRule="auto"/>
        <w:jc w:val="both"/>
        <w:rPr>
          <w:rFonts w:ascii="Verdana" w:eastAsia="Times New Roman" w:hAnsi="Verdana" w:cs="Times New Roman"/>
          <w:sz w:val="20"/>
          <w:szCs w:val="20"/>
          <w:lang w:eastAsia="de-DE"/>
        </w:rPr>
      </w:pPr>
    </w:p>
    <w:p w:rsidR="006716DD" w:rsidRPr="009C4B42" w:rsidRDefault="006716DD" w:rsidP="003B6B06">
      <w:pPr>
        <w:spacing w:after="0" w:line="276" w:lineRule="auto"/>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Für die vier betroffenen Landschaftsschutzgebiete und drei Naturdenkmäler im Absenkungsbereich ist davon auszugehen, dass diese allesamt nicht oder sehr gering betroffen sein könnten. </w:t>
      </w:r>
    </w:p>
    <w:p w:rsidR="009C4B42" w:rsidRPr="009C4B42" w:rsidRDefault="009C4B42" w:rsidP="003B6B06">
      <w:pPr>
        <w:spacing w:after="0" w:line="276" w:lineRule="auto"/>
        <w:jc w:val="both"/>
        <w:rPr>
          <w:rFonts w:ascii="Verdana" w:eastAsia="Times New Roman" w:hAnsi="Verdana" w:cs="Times New Roman"/>
          <w:sz w:val="20"/>
          <w:szCs w:val="20"/>
          <w:lang w:eastAsia="de-DE"/>
        </w:rPr>
      </w:pPr>
    </w:p>
    <w:p w:rsidR="009C4B42" w:rsidRPr="004B07FB" w:rsidRDefault="009C4B42" w:rsidP="000533D2">
      <w:pPr>
        <w:widowControl w:val="0"/>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Auswirkungen auf gesetzlich geschützte Biotope nach § 30 BNatSchG werden zum Großteil als gering eingestuft</w:t>
      </w:r>
      <w:r w:rsidR="001340C7">
        <w:rPr>
          <w:rFonts w:ascii="Verdana" w:eastAsia="Times New Roman" w:hAnsi="Verdana" w:cs="Times New Roman"/>
          <w:sz w:val="20"/>
          <w:szCs w:val="20"/>
          <w:lang w:eastAsia="de-DE"/>
        </w:rPr>
        <w:t>.</w:t>
      </w:r>
      <w:r w:rsidRPr="009C4B42">
        <w:rPr>
          <w:rFonts w:ascii="Verdana" w:eastAsia="Times New Roman" w:hAnsi="Verdana" w:cs="Times New Roman"/>
          <w:sz w:val="20"/>
          <w:szCs w:val="20"/>
          <w:lang w:eastAsia="de-DE"/>
        </w:rPr>
        <w:t xml:space="preserve"> Bei einem geschützten Biotop, einer rund 1,3 ha großen Feucht- bzw. Nasswiese im Oberlauf des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Bachs, ist mit einer Absenkung zwischen 10 und 20 cm zu rechnen. Da bei Feucht- und Nasswiesen bereits bei Absenkungen von 20 cm nachteilige Beeinträchtigungen auftreten können, die zu einer Veränderung des Biotoptyps führen, sind nachteilige vorhabenbedingte Auswirkungen möglich und daher vorsorglich Kompensationsmaßnahmen zur Vermeidung und Minimierung potenzieller nachteiliger Effekte vorgesehen. </w:t>
      </w:r>
      <w:r w:rsidRPr="004B07FB">
        <w:rPr>
          <w:rFonts w:ascii="Verdana" w:eastAsia="Times New Roman" w:hAnsi="Verdana" w:cs="Times New Roman"/>
          <w:sz w:val="20"/>
          <w:szCs w:val="20"/>
          <w:lang w:eastAsia="de-DE"/>
        </w:rPr>
        <w:t xml:space="preserve">Dazu soll auf Flächen des Kompensationspools des Landkreises Harburg zurückgegriffen werden. Den potenziellen Auswirkungen in Form von weniger guten Bedingungen bzw. geringeren Deckungen und / oder einer Verschiebung der Artenzusammensetzungen sollen Ausgleichsmaßnahmen entgegengesetzt werden, die gleichzeitig auch dem faunistischen Artspektrum zugutekommen sollen. Der Wertverlust von ca. 6.600 Wertpunkten wird vom </w:t>
      </w:r>
      <w:proofErr w:type="spellStart"/>
      <w:r w:rsidRPr="004B07FB">
        <w:rPr>
          <w:rFonts w:ascii="Verdana" w:eastAsia="Times New Roman" w:hAnsi="Verdana" w:cs="Times New Roman"/>
          <w:sz w:val="20"/>
          <w:szCs w:val="20"/>
          <w:lang w:eastAsia="de-DE"/>
        </w:rPr>
        <w:t>Ökokonto</w:t>
      </w:r>
      <w:proofErr w:type="spellEnd"/>
      <w:r w:rsidRPr="004B07FB">
        <w:rPr>
          <w:rFonts w:ascii="Verdana" w:eastAsia="Times New Roman" w:hAnsi="Verdana" w:cs="Times New Roman"/>
          <w:sz w:val="20"/>
          <w:szCs w:val="20"/>
          <w:lang w:eastAsia="de-DE"/>
        </w:rPr>
        <w:t xml:space="preserve"> des Landkreises Harburg abgebucht, der bereits mit einer Maßnahme auf einer Kompensationsfläche an der Este bei Welle hochwertige Feuchtlebensräume unterschiedlicher Ausprägung entwickelt. Es wurde der Gewässerlauf angepasst, die Sohle angehoben und flache, temporäre Senken angelegt, sodass sich in den sich daraus entwickelnden Nass- und Feuchtwiesen gefährdete Tier- und Pflanzenarten ansiedeln können.</w:t>
      </w:r>
      <w:r w:rsidRPr="009C4B42">
        <w:rPr>
          <w:rFonts w:ascii="Verdana" w:eastAsia="Times New Roman" w:hAnsi="Verdana" w:cs="Times New Roman"/>
          <w:b/>
          <w:sz w:val="20"/>
          <w:szCs w:val="20"/>
          <w:lang w:eastAsia="de-DE"/>
        </w:rPr>
        <w:t xml:space="preserve"> </w:t>
      </w:r>
      <w:r w:rsidR="004B07FB" w:rsidRPr="004B07FB">
        <w:rPr>
          <w:rFonts w:ascii="Verdana" w:eastAsia="Times New Roman" w:hAnsi="Verdana" w:cs="Times New Roman"/>
          <w:sz w:val="20"/>
          <w:szCs w:val="20"/>
          <w:lang w:eastAsia="de-DE"/>
        </w:rPr>
        <w:t>Etwaig auftretende Auswirkungen wurden also bereits rein vorsorglich kompensiert.</w:t>
      </w:r>
    </w:p>
    <w:p w:rsidR="009C4B42" w:rsidRPr="009C4B42" w:rsidRDefault="009C4B42" w:rsidP="000533D2">
      <w:pPr>
        <w:widowControl w:val="0"/>
        <w:spacing w:after="0" w:line="276" w:lineRule="auto"/>
        <w:jc w:val="both"/>
        <w:rPr>
          <w:rFonts w:ascii="Verdana" w:eastAsia="Times New Roman" w:hAnsi="Verdana" w:cs="Times New Roman"/>
          <w:sz w:val="20"/>
          <w:szCs w:val="20"/>
          <w:u w:val="single"/>
          <w:lang w:eastAsia="de-DE"/>
        </w:rPr>
      </w:pPr>
    </w:p>
    <w:p w:rsidR="001340C7" w:rsidRDefault="009C4B42" w:rsidP="000533D2">
      <w:pPr>
        <w:widowControl w:val="0"/>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Nachteile für geschützte Kleingewässer und Alleen sind nicht zu erwarten.</w:t>
      </w:r>
    </w:p>
    <w:p w:rsidR="004B07FB" w:rsidRPr="009C4B42" w:rsidRDefault="004B07FB" w:rsidP="000533D2">
      <w:pPr>
        <w:widowControl w:val="0"/>
        <w:spacing w:after="0" w:line="276" w:lineRule="auto"/>
        <w:jc w:val="both"/>
        <w:rPr>
          <w:rFonts w:ascii="Verdana" w:eastAsia="Times New Roman" w:hAnsi="Verdana" w:cs="Times New Roman"/>
          <w:sz w:val="20"/>
          <w:szCs w:val="20"/>
          <w:u w:val="single"/>
          <w:lang w:eastAsia="de-DE"/>
        </w:rPr>
      </w:pPr>
    </w:p>
    <w:p w:rsidR="00557774" w:rsidRPr="009C4B42" w:rsidRDefault="00557774" w:rsidP="000533D2">
      <w:pPr>
        <w:widowControl w:val="0"/>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Fläche</w:t>
      </w:r>
    </w:p>
    <w:p w:rsidR="009C4B42" w:rsidRPr="009C4B42" w:rsidRDefault="006D3EFD" w:rsidP="000533D2">
      <w:pPr>
        <w:widowControl w:val="0"/>
        <w:spacing w:after="0" w:line="276" w:lineRule="auto"/>
        <w:jc w:val="both"/>
        <w:rPr>
          <w:rFonts w:ascii="Verdana" w:eastAsia="Times New Roman" w:hAnsi="Verdana" w:cs="Times New Roman"/>
          <w:sz w:val="20"/>
          <w:szCs w:val="20"/>
          <w:lang w:eastAsia="de-DE"/>
        </w:rPr>
      </w:pPr>
      <w:r w:rsidRPr="003B6B06">
        <w:rPr>
          <w:rFonts w:ascii="Verdana" w:eastAsia="Times New Roman" w:hAnsi="Verdana" w:cs="Times New Roman"/>
          <w:sz w:val="20"/>
          <w:szCs w:val="20"/>
          <w:lang w:eastAsia="de-DE"/>
        </w:rPr>
        <w:t>Die dauerhafte Absenkung des Grundwasserspiegels von zusätzlich bis zu 0,82 m wirkt sich auf eine Fläche von insgesamt 7.766 ha aus.</w:t>
      </w:r>
      <w:r w:rsidR="006C23AD">
        <w:rPr>
          <w:rFonts w:ascii="Verdana" w:eastAsia="Times New Roman" w:hAnsi="Verdana" w:cs="Times New Roman"/>
          <w:sz w:val="20"/>
          <w:szCs w:val="20"/>
          <w:lang w:eastAsia="de-DE"/>
        </w:rPr>
        <w:t xml:space="preserve"> </w:t>
      </w:r>
      <w:r w:rsidR="009C4B42" w:rsidRPr="009C4B42">
        <w:rPr>
          <w:rFonts w:ascii="Verdana" w:eastAsia="Times New Roman" w:hAnsi="Verdana" w:cs="Times New Roman"/>
          <w:sz w:val="20"/>
          <w:szCs w:val="20"/>
          <w:lang w:eastAsia="de-DE"/>
        </w:rPr>
        <w:t>Der Naturraum Lüneburger Heide ist als großräumig abgegrenztes Gebiet wenig empfindlich gegenüber Grundwasserabsenkungen. Ebenfalls besteht eine sehr geringe Empfindlichkeit des Reliefs.</w:t>
      </w:r>
    </w:p>
    <w:p w:rsidR="009C4B42" w:rsidRPr="009C4B42" w:rsidRDefault="009C4B42" w:rsidP="009C4B42">
      <w:pPr>
        <w:spacing w:after="0" w:line="276" w:lineRule="auto"/>
        <w:jc w:val="both"/>
        <w:rPr>
          <w:rFonts w:ascii="Verdana" w:eastAsia="Times New Roman" w:hAnsi="Verdana" w:cs="Times New Roman"/>
          <w:sz w:val="20"/>
          <w:szCs w:val="20"/>
          <w:lang w:eastAsia="de-DE"/>
        </w:rPr>
      </w:pPr>
    </w:p>
    <w:p w:rsidR="00D853B4" w:rsidRDefault="009C4B42" w:rsidP="009C4B42">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Auswirkungen auf das Landschaftsbild können sich</w:t>
      </w:r>
      <w:r w:rsidR="003B3C54">
        <w:rPr>
          <w:rFonts w:ascii="Verdana" w:eastAsia="Times New Roman" w:hAnsi="Verdana" w:cs="Times New Roman"/>
          <w:sz w:val="20"/>
          <w:szCs w:val="20"/>
          <w:lang w:eastAsia="de-DE"/>
        </w:rPr>
        <w:t xml:space="preserve"> grundsätzlich</w:t>
      </w:r>
      <w:r w:rsidRPr="009C4B42">
        <w:rPr>
          <w:rFonts w:ascii="Verdana" w:eastAsia="Times New Roman" w:hAnsi="Verdana" w:cs="Times New Roman"/>
          <w:sz w:val="20"/>
          <w:szCs w:val="20"/>
          <w:lang w:eastAsia="de-DE"/>
        </w:rPr>
        <w:t xml:space="preserve"> vor allem in den nördlichen Waldbereichen (Rosengarten) sowie den Ackerlandschaften ergeben, deutlich geringer in den Siedlungsbereichen Buchholz, durch die auch der Steinbach überwiegend verläuft.</w:t>
      </w:r>
      <w:r w:rsidR="00D853B4">
        <w:rPr>
          <w:rFonts w:ascii="Verdana" w:eastAsia="Times New Roman" w:hAnsi="Verdana" w:cs="Times New Roman"/>
          <w:sz w:val="20"/>
          <w:szCs w:val="20"/>
          <w:lang w:eastAsia="de-DE"/>
        </w:rPr>
        <w:t xml:space="preserve"> </w:t>
      </w:r>
      <w:r w:rsidR="004B07FB">
        <w:rPr>
          <w:rFonts w:ascii="Verdana" w:eastAsia="Times New Roman" w:hAnsi="Verdana" w:cs="Times New Roman"/>
          <w:sz w:val="20"/>
          <w:szCs w:val="20"/>
          <w:lang w:eastAsia="de-DE"/>
        </w:rPr>
        <w:t>Hier</w:t>
      </w:r>
      <w:r w:rsidR="00D853B4">
        <w:rPr>
          <w:rFonts w:ascii="Verdana" w:eastAsia="Times New Roman" w:hAnsi="Verdana" w:cs="Times New Roman"/>
          <w:sz w:val="20"/>
          <w:szCs w:val="20"/>
          <w:lang w:eastAsia="de-DE"/>
        </w:rPr>
        <w:t xml:space="preserve"> ist </w:t>
      </w:r>
      <w:r w:rsidR="004B07FB">
        <w:rPr>
          <w:rFonts w:ascii="Verdana" w:eastAsia="Times New Roman" w:hAnsi="Verdana" w:cs="Times New Roman"/>
          <w:sz w:val="20"/>
          <w:szCs w:val="20"/>
          <w:lang w:eastAsia="de-DE"/>
        </w:rPr>
        <w:t xml:space="preserve">allerdings </w:t>
      </w:r>
      <w:r w:rsidR="00D853B4">
        <w:rPr>
          <w:rFonts w:ascii="Verdana" w:eastAsia="Times New Roman" w:hAnsi="Verdana" w:cs="Times New Roman"/>
          <w:sz w:val="20"/>
          <w:szCs w:val="20"/>
          <w:lang w:eastAsia="de-DE"/>
        </w:rPr>
        <w:t xml:space="preserve">insgesamt davon auszugehen, dass sich die prognostizierte Grundwasserabsenkung nicht auf das Landschaftsbild auswirkt und dieses somit erhalten bleibt.  </w:t>
      </w:r>
    </w:p>
    <w:p w:rsidR="00557774" w:rsidRPr="009C4B42" w:rsidRDefault="00557774" w:rsidP="003B6B06">
      <w:pPr>
        <w:spacing w:after="0" w:line="276" w:lineRule="auto"/>
        <w:jc w:val="both"/>
        <w:rPr>
          <w:rFonts w:ascii="Verdana" w:eastAsia="Times New Roman" w:hAnsi="Verdana" w:cs="Times New Roman"/>
          <w:sz w:val="20"/>
          <w:szCs w:val="20"/>
          <w:u w:val="single"/>
          <w:lang w:eastAsia="de-DE"/>
        </w:rPr>
      </w:pPr>
    </w:p>
    <w:p w:rsidR="00B945AE" w:rsidRPr="009C4B42" w:rsidRDefault="00557774"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Boden</w:t>
      </w:r>
    </w:p>
    <w:p w:rsidR="009C4B42" w:rsidRPr="009C4B42" w:rsidRDefault="00B945AE" w:rsidP="009C4B42">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Die </w:t>
      </w:r>
      <w:r w:rsidR="009C4B42" w:rsidRPr="009C4B42">
        <w:rPr>
          <w:rFonts w:ascii="Verdana" w:eastAsia="Times New Roman" w:hAnsi="Verdana" w:cs="Times New Roman"/>
          <w:sz w:val="20"/>
          <w:szCs w:val="20"/>
          <w:lang w:eastAsia="de-DE"/>
        </w:rPr>
        <w:t xml:space="preserve">Böden in den </w:t>
      </w:r>
      <w:r w:rsidRPr="009C4B42">
        <w:rPr>
          <w:rFonts w:ascii="Verdana" w:eastAsia="Times New Roman" w:hAnsi="Verdana" w:cs="Times New Roman"/>
          <w:sz w:val="20"/>
          <w:szCs w:val="20"/>
          <w:lang w:eastAsia="de-DE"/>
        </w:rPr>
        <w:t>Bereiche</w:t>
      </w:r>
      <w:r w:rsidR="009C4B42" w:rsidRPr="009C4B42">
        <w:rPr>
          <w:rFonts w:ascii="Verdana" w:eastAsia="Times New Roman" w:hAnsi="Verdana" w:cs="Times New Roman"/>
          <w:sz w:val="20"/>
          <w:szCs w:val="20"/>
          <w:lang w:eastAsia="de-DE"/>
        </w:rPr>
        <w:t>n</w:t>
      </w:r>
      <w:r w:rsidRPr="009C4B42">
        <w:rPr>
          <w:rFonts w:ascii="Verdana" w:eastAsia="Times New Roman" w:hAnsi="Verdana" w:cs="Times New Roman"/>
          <w:sz w:val="20"/>
          <w:szCs w:val="20"/>
          <w:lang w:eastAsia="de-DE"/>
        </w:rPr>
        <w:t xml:space="preserve"> der Bachtäler mit geringem Flurabstand (weniger als 5 m, hier insbesondere Gewässerläufe des Steinbachs, </w:t>
      </w:r>
      <w:proofErr w:type="spellStart"/>
      <w:r w:rsidRPr="009C4B42">
        <w:rPr>
          <w:rFonts w:ascii="Verdana" w:eastAsia="Times New Roman" w:hAnsi="Verdana" w:cs="Times New Roman"/>
          <w:sz w:val="20"/>
          <w:szCs w:val="20"/>
          <w:lang w:eastAsia="de-DE"/>
        </w:rPr>
        <w:t>Meilsen</w:t>
      </w:r>
      <w:proofErr w:type="spellEnd"/>
      <w:r w:rsidRPr="009C4B42">
        <w:rPr>
          <w:rFonts w:ascii="Verdana" w:eastAsia="Times New Roman" w:hAnsi="Verdana" w:cs="Times New Roman"/>
          <w:sz w:val="20"/>
          <w:szCs w:val="20"/>
          <w:lang w:eastAsia="de-DE"/>
        </w:rPr>
        <w:t xml:space="preserve"> Bachs sowie Oberlauf des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Bachs) weisen </w:t>
      </w:r>
      <w:r w:rsidR="004B07FB">
        <w:rPr>
          <w:rFonts w:ascii="Verdana" w:eastAsia="Times New Roman" w:hAnsi="Verdana" w:cs="Times New Roman"/>
          <w:sz w:val="20"/>
          <w:szCs w:val="20"/>
          <w:lang w:eastAsia="de-DE"/>
        </w:rPr>
        <w:t xml:space="preserve">grundsätzlich </w:t>
      </w:r>
      <w:r w:rsidRPr="009C4B42">
        <w:rPr>
          <w:rFonts w:ascii="Verdana" w:eastAsia="Times New Roman" w:hAnsi="Verdana" w:cs="Times New Roman"/>
          <w:sz w:val="20"/>
          <w:szCs w:val="20"/>
          <w:lang w:eastAsia="de-DE"/>
        </w:rPr>
        <w:t>eine hohe Empfindlichkeit gegenüber Grundwasserabsenkungen auf. Für die übrigen sand-, schluff- und mergelgeprägten</w:t>
      </w:r>
      <w:r w:rsidR="009C4B42" w:rsidRPr="009C4B42">
        <w:rPr>
          <w:rFonts w:ascii="Verdana" w:eastAsia="Times New Roman" w:hAnsi="Verdana" w:cs="Times New Roman"/>
          <w:sz w:val="20"/>
          <w:szCs w:val="20"/>
          <w:lang w:eastAsia="de-DE"/>
        </w:rPr>
        <w:t xml:space="preserve"> Böden wird die Empfindlichkeit </w:t>
      </w:r>
      <w:r w:rsidRPr="009C4B42">
        <w:rPr>
          <w:rFonts w:ascii="Verdana" w:eastAsia="Times New Roman" w:hAnsi="Verdana" w:cs="Times New Roman"/>
          <w:sz w:val="20"/>
          <w:szCs w:val="20"/>
          <w:lang w:eastAsia="de-DE"/>
        </w:rPr>
        <w:t xml:space="preserve">gegenüber </w:t>
      </w:r>
      <w:proofErr w:type="spellStart"/>
      <w:r w:rsidRPr="009C4B42">
        <w:rPr>
          <w:rFonts w:ascii="Verdana" w:eastAsia="Times New Roman" w:hAnsi="Verdana" w:cs="Times New Roman"/>
          <w:sz w:val="20"/>
          <w:szCs w:val="20"/>
          <w:lang w:eastAsia="de-DE"/>
        </w:rPr>
        <w:t>Grundwasserstandsabsenkungen</w:t>
      </w:r>
      <w:proofErr w:type="spellEnd"/>
      <w:r w:rsidRPr="009C4B42">
        <w:rPr>
          <w:rFonts w:ascii="Verdana" w:eastAsia="Times New Roman" w:hAnsi="Verdana" w:cs="Times New Roman"/>
          <w:sz w:val="20"/>
          <w:szCs w:val="20"/>
          <w:lang w:eastAsia="de-DE"/>
        </w:rPr>
        <w:t xml:space="preserve"> als gering bewertet. Die kohlenstoffreichen Böden im Oberlauf des Steinbachs und </w:t>
      </w:r>
      <w:proofErr w:type="spellStart"/>
      <w:r w:rsidRPr="009C4B42">
        <w:rPr>
          <w:rFonts w:ascii="Verdana" w:eastAsia="Times New Roman" w:hAnsi="Verdana" w:cs="Times New Roman"/>
          <w:sz w:val="20"/>
          <w:szCs w:val="20"/>
          <w:lang w:eastAsia="de-DE"/>
        </w:rPr>
        <w:t>Meilsen</w:t>
      </w:r>
      <w:proofErr w:type="spellEnd"/>
      <w:r w:rsidRPr="009C4B42">
        <w:rPr>
          <w:rFonts w:ascii="Verdana" w:eastAsia="Times New Roman" w:hAnsi="Verdana" w:cs="Times New Roman"/>
          <w:sz w:val="20"/>
          <w:szCs w:val="20"/>
          <w:lang w:eastAsia="de-DE"/>
        </w:rPr>
        <w:t xml:space="preserve"> B</w:t>
      </w:r>
      <w:r w:rsidR="0016595B">
        <w:rPr>
          <w:rFonts w:ascii="Verdana" w:eastAsia="Times New Roman" w:hAnsi="Verdana" w:cs="Times New Roman"/>
          <w:sz w:val="20"/>
          <w:szCs w:val="20"/>
          <w:lang w:eastAsia="de-DE"/>
        </w:rPr>
        <w:t>achs haben Klimaschutzpotenzial, n</w:t>
      </w:r>
      <w:r w:rsidR="009C4B42" w:rsidRPr="009C4B42">
        <w:rPr>
          <w:rFonts w:ascii="Verdana" w:eastAsia="Times New Roman" w:hAnsi="Verdana" w:cs="Times New Roman"/>
          <w:sz w:val="20"/>
          <w:szCs w:val="20"/>
          <w:lang w:eastAsia="de-DE"/>
        </w:rPr>
        <w:t>achteilige Auswirkungen auf die Klimaschutzfunktion der Böden können</w:t>
      </w:r>
      <w:r w:rsidR="004B07FB">
        <w:rPr>
          <w:rFonts w:ascii="Verdana" w:eastAsia="Times New Roman" w:hAnsi="Verdana" w:cs="Times New Roman"/>
          <w:sz w:val="20"/>
          <w:szCs w:val="20"/>
          <w:lang w:eastAsia="de-DE"/>
        </w:rPr>
        <w:t xml:space="preserve"> nach fachlicher Prüfung</w:t>
      </w:r>
      <w:r w:rsidR="009C4B42" w:rsidRPr="009C4B42">
        <w:rPr>
          <w:rFonts w:ascii="Verdana" w:eastAsia="Times New Roman" w:hAnsi="Verdana" w:cs="Times New Roman"/>
          <w:sz w:val="20"/>
          <w:szCs w:val="20"/>
          <w:lang w:eastAsia="de-DE"/>
        </w:rPr>
        <w:t xml:space="preserve"> ausgeschlossen werden. Es sind keine zusätzlichen Absenkungen von mehr als 1 </w:t>
      </w:r>
      <w:proofErr w:type="spellStart"/>
      <w:r w:rsidR="009C4B42" w:rsidRPr="009C4B42">
        <w:rPr>
          <w:rFonts w:ascii="Verdana" w:eastAsia="Times New Roman" w:hAnsi="Verdana" w:cs="Times New Roman"/>
          <w:sz w:val="20"/>
          <w:szCs w:val="20"/>
          <w:lang w:eastAsia="de-DE"/>
        </w:rPr>
        <w:t>dm</w:t>
      </w:r>
      <w:proofErr w:type="spellEnd"/>
      <w:r w:rsidR="009C4B42" w:rsidRPr="009C4B42">
        <w:rPr>
          <w:rFonts w:ascii="Verdana" w:eastAsia="Times New Roman" w:hAnsi="Verdana" w:cs="Times New Roman"/>
          <w:sz w:val="20"/>
          <w:szCs w:val="20"/>
          <w:lang w:eastAsia="de-DE"/>
        </w:rPr>
        <w:t xml:space="preserve"> zu erwarten. Auch für Böden mit hoher natürlicher Bodenfruchtbarkeit sind keine erheblich nachteiligen Auswirkungen ableitbar. </w:t>
      </w:r>
    </w:p>
    <w:p w:rsidR="00557774" w:rsidRPr="009C4B42" w:rsidRDefault="00557774" w:rsidP="003B6B06">
      <w:pPr>
        <w:spacing w:after="0" w:line="276" w:lineRule="auto"/>
        <w:jc w:val="both"/>
        <w:rPr>
          <w:rFonts w:ascii="Verdana" w:eastAsia="Times New Roman" w:hAnsi="Verdana" w:cs="Times New Roman"/>
          <w:sz w:val="20"/>
          <w:szCs w:val="20"/>
          <w:u w:val="single"/>
          <w:lang w:eastAsia="de-DE"/>
        </w:rPr>
      </w:pPr>
    </w:p>
    <w:p w:rsidR="00557774" w:rsidRPr="009C4B42" w:rsidRDefault="00557774"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Wasser</w:t>
      </w:r>
    </w:p>
    <w:p w:rsidR="00B945AE" w:rsidRPr="009C4B42" w:rsidRDefault="00E55105"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Der mengenmäßige Zustand des Grundwasserkörpers </w:t>
      </w:r>
      <w:r w:rsidR="00E4575E">
        <w:rPr>
          <w:rFonts w:ascii="Verdana" w:eastAsia="Times New Roman" w:hAnsi="Verdana" w:cs="Times New Roman"/>
          <w:sz w:val="20"/>
          <w:szCs w:val="20"/>
          <w:lang w:eastAsia="de-DE"/>
        </w:rPr>
        <w:t>„</w:t>
      </w:r>
      <w:r w:rsidRPr="009C4B42">
        <w:rPr>
          <w:rFonts w:ascii="Verdana" w:eastAsia="Times New Roman" w:hAnsi="Verdana" w:cs="Times New Roman"/>
          <w:sz w:val="20"/>
          <w:szCs w:val="20"/>
          <w:lang w:eastAsia="de-DE"/>
        </w:rPr>
        <w:t>Este-</w:t>
      </w:r>
      <w:proofErr w:type="spellStart"/>
      <w:r w:rsidRPr="009C4B42">
        <w:rPr>
          <w:rFonts w:ascii="Verdana" w:eastAsia="Times New Roman" w:hAnsi="Verdana" w:cs="Times New Roman"/>
          <w:sz w:val="20"/>
          <w:szCs w:val="20"/>
          <w:lang w:eastAsia="de-DE"/>
        </w:rPr>
        <w:t>Seeve</w:t>
      </w:r>
      <w:proofErr w:type="spellEnd"/>
      <w:r w:rsidRPr="009C4B42">
        <w:rPr>
          <w:rFonts w:ascii="Verdana" w:eastAsia="Times New Roman" w:hAnsi="Verdana" w:cs="Times New Roman"/>
          <w:sz w:val="20"/>
          <w:szCs w:val="20"/>
          <w:lang w:eastAsia="de-DE"/>
        </w:rPr>
        <w:t>-Lockergestein</w:t>
      </w:r>
      <w:r w:rsidR="00E4575E">
        <w:rPr>
          <w:rFonts w:ascii="Verdana" w:eastAsia="Times New Roman" w:hAnsi="Verdana" w:cs="Times New Roman"/>
          <w:sz w:val="20"/>
          <w:szCs w:val="20"/>
          <w:lang w:eastAsia="de-DE"/>
        </w:rPr>
        <w:t>“</w:t>
      </w:r>
      <w:r w:rsidRPr="009C4B42">
        <w:rPr>
          <w:rFonts w:ascii="Verdana" w:eastAsia="Times New Roman" w:hAnsi="Verdana" w:cs="Times New Roman"/>
          <w:sz w:val="20"/>
          <w:szCs w:val="20"/>
          <w:lang w:eastAsia="de-DE"/>
        </w:rPr>
        <w:t xml:space="preserve"> wird mit einem nutzbaren Dargebot von 64,69 Mio. m</w:t>
      </w:r>
      <w:r w:rsidRPr="009C4B42">
        <w:rPr>
          <w:rFonts w:ascii="Verdana" w:eastAsia="Times New Roman" w:hAnsi="Verdana" w:cs="Times New Roman"/>
          <w:sz w:val="20"/>
          <w:szCs w:val="20"/>
          <w:vertAlign w:val="superscript"/>
          <w:lang w:eastAsia="de-DE"/>
        </w:rPr>
        <w:t>3</w:t>
      </w:r>
      <w:r w:rsidRPr="009C4B42">
        <w:rPr>
          <w:rFonts w:ascii="Verdana" w:eastAsia="Times New Roman" w:hAnsi="Verdana" w:cs="Times New Roman"/>
          <w:sz w:val="20"/>
          <w:szCs w:val="20"/>
          <w:lang w:eastAsia="de-DE"/>
        </w:rPr>
        <w:t>/a als gut eingestuft. Es wird überwiegend eine Grundwasserneubildung von 200 bis 350 mm jährlich erreicht, Prognose um 10 bis 15 mm jährlich steigend.</w:t>
      </w:r>
      <w:r w:rsidR="002A5398" w:rsidRPr="002A5398">
        <w:rPr>
          <w:rFonts w:ascii="Verdana" w:eastAsia="Times New Roman" w:hAnsi="Verdana" w:cs="Times New Roman"/>
          <w:sz w:val="20"/>
          <w:szCs w:val="20"/>
          <w:lang w:eastAsia="de-DE"/>
        </w:rPr>
        <w:t xml:space="preserve"> </w:t>
      </w:r>
      <w:r w:rsidR="003B6B06" w:rsidRPr="009C4B42">
        <w:rPr>
          <w:rFonts w:ascii="Verdana" w:eastAsia="Times New Roman" w:hAnsi="Verdana" w:cs="Times New Roman"/>
          <w:sz w:val="20"/>
          <w:szCs w:val="20"/>
          <w:lang w:eastAsia="de-DE"/>
        </w:rPr>
        <w:t>Eine Beeinträchtigung des mengenmäßigen Zustands des Grundwasserkörpers ist ausgeschlossen, da die</w:t>
      </w:r>
      <w:r w:rsidR="00B945AE" w:rsidRPr="009C4B42">
        <w:rPr>
          <w:rFonts w:ascii="Verdana" w:eastAsia="Times New Roman" w:hAnsi="Verdana" w:cs="Times New Roman"/>
          <w:sz w:val="20"/>
          <w:szCs w:val="20"/>
          <w:lang w:eastAsia="de-DE"/>
        </w:rPr>
        <w:t xml:space="preserve"> nutzbare</w:t>
      </w:r>
      <w:r w:rsidR="003B6B06" w:rsidRPr="009C4B42">
        <w:rPr>
          <w:rFonts w:ascii="Verdana" w:eastAsia="Times New Roman" w:hAnsi="Verdana" w:cs="Times New Roman"/>
          <w:sz w:val="20"/>
          <w:szCs w:val="20"/>
          <w:lang w:eastAsia="de-DE"/>
        </w:rPr>
        <w:t xml:space="preserve"> </w:t>
      </w:r>
      <w:proofErr w:type="spellStart"/>
      <w:r w:rsidR="003B6B06" w:rsidRPr="009C4B42">
        <w:rPr>
          <w:rFonts w:ascii="Verdana" w:eastAsia="Times New Roman" w:hAnsi="Verdana" w:cs="Times New Roman"/>
          <w:sz w:val="20"/>
          <w:szCs w:val="20"/>
          <w:lang w:eastAsia="de-DE"/>
        </w:rPr>
        <w:t>Dargebotsreserve</w:t>
      </w:r>
      <w:proofErr w:type="spellEnd"/>
      <w:r w:rsidR="003B6B06" w:rsidRPr="009C4B42">
        <w:rPr>
          <w:rFonts w:ascii="Verdana" w:eastAsia="Times New Roman" w:hAnsi="Verdana" w:cs="Times New Roman"/>
          <w:sz w:val="20"/>
          <w:szCs w:val="20"/>
          <w:lang w:eastAsia="de-DE"/>
        </w:rPr>
        <w:t xml:space="preserve"> auch durch die Mehrförderung nicht überstiegen wird. </w:t>
      </w:r>
      <w:r w:rsidR="006716DD" w:rsidRPr="003B6B06">
        <w:rPr>
          <w:rFonts w:ascii="Verdana" w:eastAsia="Times New Roman" w:hAnsi="Verdana" w:cs="Times New Roman"/>
          <w:sz w:val="20"/>
          <w:szCs w:val="20"/>
          <w:lang w:eastAsia="de-DE"/>
        </w:rPr>
        <w:t>Die Grundwasserstände werden regelmäßig geprüft und dokumentiert.</w:t>
      </w:r>
    </w:p>
    <w:p w:rsidR="00B945AE" w:rsidRPr="009C4B42" w:rsidRDefault="00B945AE" w:rsidP="003B6B06">
      <w:pPr>
        <w:spacing w:after="0" w:line="276" w:lineRule="auto"/>
        <w:jc w:val="both"/>
        <w:rPr>
          <w:rFonts w:ascii="Verdana" w:eastAsia="Times New Roman" w:hAnsi="Verdana" w:cs="Times New Roman"/>
          <w:sz w:val="20"/>
          <w:szCs w:val="20"/>
          <w:lang w:eastAsia="de-DE"/>
        </w:rPr>
      </w:pPr>
    </w:p>
    <w:p w:rsidR="00B945AE" w:rsidRPr="009C4B42" w:rsidRDefault="00B945AE"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Der chemische Zustand wird aufgrund überschrittener Werte für Nitrat, Pflanzenschutzmittel-Wirkstoffe und Metaboliten als schlecht eingestuft. Maßnahmen zur Verbesserung des chemischen Zustands sind auch bei Fortführung der Wasserentnahme durch das Vorhaben sowie bei Erhöhung der Entnahmemenge weiterhin umsetzbar. Es besteht außerdem keine Versalzung des Grundwassers. </w:t>
      </w:r>
      <w:r w:rsidR="003B6B06" w:rsidRPr="009C4B42">
        <w:rPr>
          <w:rFonts w:ascii="Verdana" w:eastAsia="Times New Roman" w:hAnsi="Verdana" w:cs="Times New Roman"/>
          <w:sz w:val="20"/>
          <w:szCs w:val="20"/>
          <w:lang w:eastAsia="de-DE"/>
        </w:rPr>
        <w:t>Auf den chemischen Zustand wirkt sich die Entnahme</w:t>
      </w:r>
      <w:r w:rsidRPr="009C4B42">
        <w:rPr>
          <w:rFonts w:ascii="Verdana" w:eastAsia="Times New Roman" w:hAnsi="Verdana" w:cs="Times New Roman"/>
          <w:sz w:val="20"/>
          <w:szCs w:val="20"/>
          <w:lang w:eastAsia="de-DE"/>
        </w:rPr>
        <w:t xml:space="preserve"> dementsprechend</w:t>
      </w:r>
      <w:r w:rsidR="003B6B06" w:rsidRPr="009C4B42">
        <w:rPr>
          <w:rFonts w:ascii="Verdana" w:eastAsia="Times New Roman" w:hAnsi="Verdana" w:cs="Times New Roman"/>
          <w:sz w:val="20"/>
          <w:szCs w:val="20"/>
          <w:lang w:eastAsia="de-DE"/>
        </w:rPr>
        <w:t xml:space="preserve"> nicht aus. </w:t>
      </w:r>
    </w:p>
    <w:p w:rsidR="00B945AE" w:rsidRPr="009C4B42" w:rsidRDefault="00B945AE" w:rsidP="003B6B06">
      <w:pPr>
        <w:spacing w:after="0" w:line="276" w:lineRule="auto"/>
        <w:jc w:val="both"/>
        <w:rPr>
          <w:rFonts w:ascii="Verdana" w:eastAsia="Times New Roman" w:hAnsi="Verdana" w:cs="Times New Roman"/>
          <w:sz w:val="20"/>
          <w:szCs w:val="20"/>
          <w:lang w:eastAsia="de-DE"/>
        </w:rPr>
      </w:pPr>
    </w:p>
    <w:p w:rsidR="00B945AE" w:rsidRPr="009C4B42" w:rsidRDefault="00B945AE"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Die förderbedingte zusätzliche Absenkung des Grundwassersspiegels beläuft sich bei einem Unterschied von derzeit 1,24 m³/a (Ist-Zustand) zu 1,59 m³/a (Prognosezustand) auf bis zu 0,82 m, wobei für den überwiegenden Anteil der Fläche eine Absenkung von 10 bis 30 cm prognostiziert wurde. Insgesamt sind jedoch nur 48,6 ha (0,63 % des Absenkungsbereichs) aufgrund eines Flurabstands von weniger als 5 m potenziell durch die Mehrentnahme beeinflussbar. Bei Betrachtung der Gesamtförderung von 1,59 Mio. m</w:t>
      </w:r>
      <w:r w:rsidRPr="009C4B42">
        <w:rPr>
          <w:rFonts w:ascii="Verdana" w:eastAsia="Times New Roman" w:hAnsi="Verdana" w:cs="Times New Roman"/>
          <w:sz w:val="20"/>
          <w:szCs w:val="20"/>
          <w:vertAlign w:val="superscript"/>
          <w:lang w:eastAsia="de-DE"/>
        </w:rPr>
        <w:t>3</w:t>
      </w:r>
      <w:r w:rsidRPr="009C4B42">
        <w:rPr>
          <w:rFonts w:ascii="Verdana" w:eastAsia="Times New Roman" w:hAnsi="Verdana" w:cs="Times New Roman"/>
          <w:sz w:val="20"/>
          <w:szCs w:val="20"/>
          <w:lang w:eastAsia="de-DE"/>
        </w:rPr>
        <w:t>/a wird das Grundwasser im Bereich der Brunnenstandorte um bis zu 3,6 m abgesenkt.</w:t>
      </w:r>
    </w:p>
    <w:p w:rsidR="00B945AE" w:rsidRDefault="00B945AE" w:rsidP="003B6B06">
      <w:pPr>
        <w:spacing w:after="0" w:line="276" w:lineRule="auto"/>
        <w:jc w:val="both"/>
        <w:rPr>
          <w:rFonts w:ascii="Verdana" w:eastAsia="Times New Roman" w:hAnsi="Verdana" w:cs="Times New Roman"/>
          <w:sz w:val="20"/>
          <w:szCs w:val="20"/>
          <w:lang w:eastAsia="de-DE"/>
        </w:rPr>
      </w:pPr>
    </w:p>
    <w:p w:rsidR="00B945AE" w:rsidRDefault="002A5398"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lastRenderedPageBreak/>
        <w:t>Die Grundwasserabsenkung wird zügig beginnen und ist innerhalb mehrerer Jahre bis zu Jahrzehnten reversibel. Zu erwartende Wechselwirkungen werden im Grundwasserströ</w:t>
      </w:r>
      <w:r>
        <w:rPr>
          <w:rFonts w:ascii="Verdana" w:eastAsia="Times New Roman" w:hAnsi="Verdana" w:cs="Times New Roman"/>
          <w:sz w:val="20"/>
          <w:szCs w:val="20"/>
          <w:lang w:eastAsia="de-DE"/>
        </w:rPr>
        <w:t xml:space="preserve">mungsmodell abgebildet. </w:t>
      </w:r>
      <w:r w:rsidR="00B945AE" w:rsidRPr="009C4B42">
        <w:rPr>
          <w:rFonts w:ascii="Verdana" w:eastAsia="Times New Roman" w:hAnsi="Verdana" w:cs="Times New Roman"/>
          <w:sz w:val="20"/>
          <w:szCs w:val="20"/>
          <w:lang w:eastAsia="de-DE"/>
        </w:rPr>
        <w:t xml:space="preserve">Das Vorhaben und die damit verbundene Grundwasserabsenkung führt in der nachvollziehbaren modelltechnischen Betrachtung weder zu Verschlechterungen der drei betroffenen Oberflächenwasserkörper noch steht es einer Verbesserung entgegen. </w:t>
      </w:r>
    </w:p>
    <w:p w:rsidR="00E4575E" w:rsidRDefault="00E4575E" w:rsidP="003B6B06">
      <w:pPr>
        <w:spacing w:after="0" w:line="276" w:lineRule="auto"/>
        <w:jc w:val="both"/>
        <w:rPr>
          <w:rFonts w:ascii="Verdana" w:eastAsia="Times New Roman" w:hAnsi="Verdana" w:cs="Times New Roman"/>
          <w:sz w:val="20"/>
          <w:szCs w:val="20"/>
          <w:lang w:eastAsia="de-DE"/>
        </w:rPr>
      </w:pPr>
    </w:p>
    <w:p w:rsidR="00E4575E" w:rsidRDefault="00E4575E" w:rsidP="00E4575E">
      <w:pPr>
        <w:spacing w:after="0" w:line="276" w:lineRule="auto"/>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 xml:space="preserve">Die Empfindlichkeit des Wasserschutzgebiets </w:t>
      </w:r>
      <w:proofErr w:type="spellStart"/>
      <w:r>
        <w:rPr>
          <w:rFonts w:ascii="Verdana" w:eastAsia="Times New Roman" w:hAnsi="Verdana" w:cs="Times New Roman"/>
          <w:sz w:val="20"/>
          <w:szCs w:val="20"/>
          <w:lang w:eastAsia="de-DE"/>
        </w:rPr>
        <w:t>Woxdorf</w:t>
      </w:r>
      <w:proofErr w:type="spellEnd"/>
      <w:r>
        <w:rPr>
          <w:rFonts w:ascii="Verdana" w:eastAsia="Times New Roman" w:hAnsi="Verdana" w:cs="Times New Roman"/>
          <w:sz w:val="20"/>
          <w:szCs w:val="20"/>
          <w:lang w:eastAsia="de-DE"/>
        </w:rPr>
        <w:t xml:space="preserve"> gegenüber Grundwasserabsenkungen wird als gering eingestuft. </w:t>
      </w:r>
    </w:p>
    <w:p w:rsidR="00E4575E" w:rsidRDefault="00E4575E" w:rsidP="00E4575E">
      <w:pPr>
        <w:spacing w:after="0" w:line="276" w:lineRule="auto"/>
        <w:jc w:val="both"/>
        <w:rPr>
          <w:rFonts w:ascii="Verdana" w:eastAsia="Times New Roman" w:hAnsi="Verdana" w:cs="Times New Roman"/>
          <w:sz w:val="20"/>
          <w:szCs w:val="20"/>
          <w:lang w:eastAsia="de-DE"/>
        </w:rPr>
      </w:pPr>
    </w:p>
    <w:p w:rsidR="00B945AE" w:rsidRDefault="00E4575E" w:rsidP="003B6B06">
      <w:pPr>
        <w:spacing w:after="0" w:line="276" w:lineRule="auto"/>
        <w:jc w:val="both"/>
        <w:rPr>
          <w:rFonts w:ascii="Verdana" w:eastAsia="Times New Roman" w:hAnsi="Verdana" w:cs="Times New Roman"/>
          <w:sz w:val="20"/>
          <w:szCs w:val="20"/>
          <w:lang w:eastAsia="de-DE"/>
        </w:rPr>
      </w:pPr>
      <w:r>
        <w:rPr>
          <w:rFonts w:ascii="Verdana" w:eastAsia="Times New Roman" w:hAnsi="Verdana" w:cs="Times New Roman"/>
          <w:sz w:val="20"/>
          <w:szCs w:val="20"/>
          <w:lang w:eastAsia="de-DE"/>
        </w:rPr>
        <w:t>Andere</w:t>
      </w:r>
      <w:r w:rsidRPr="009C4B42">
        <w:rPr>
          <w:rFonts w:ascii="Verdana" w:eastAsia="Times New Roman" w:hAnsi="Verdana" w:cs="Times New Roman"/>
          <w:sz w:val="20"/>
          <w:szCs w:val="20"/>
          <w:lang w:eastAsia="de-DE"/>
        </w:rPr>
        <w:t xml:space="preserve"> bestehende Wasserrechte </w:t>
      </w:r>
      <w:r>
        <w:rPr>
          <w:rFonts w:ascii="Verdana" w:eastAsia="Times New Roman" w:hAnsi="Verdana" w:cs="Times New Roman"/>
          <w:sz w:val="20"/>
          <w:szCs w:val="20"/>
          <w:lang w:eastAsia="de-DE"/>
        </w:rPr>
        <w:t xml:space="preserve">innerhalb des Absenkungsbereichs </w:t>
      </w:r>
      <w:r w:rsidRPr="009C4B42">
        <w:rPr>
          <w:rFonts w:ascii="Verdana" w:eastAsia="Times New Roman" w:hAnsi="Verdana" w:cs="Times New Roman"/>
          <w:sz w:val="20"/>
          <w:szCs w:val="20"/>
          <w:lang w:eastAsia="de-DE"/>
        </w:rPr>
        <w:t xml:space="preserve">sind von dem Vorhaben nicht oder nur gering betroffen. </w:t>
      </w:r>
    </w:p>
    <w:p w:rsidR="00E4575E" w:rsidRPr="009C4B42" w:rsidRDefault="00E4575E" w:rsidP="003B6B06">
      <w:pPr>
        <w:spacing w:after="0" w:line="276" w:lineRule="auto"/>
        <w:jc w:val="both"/>
        <w:rPr>
          <w:rFonts w:ascii="Verdana" w:eastAsia="Times New Roman" w:hAnsi="Verdana" w:cs="Times New Roman"/>
          <w:sz w:val="20"/>
          <w:szCs w:val="20"/>
          <w:lang w:eastAsia="de-DE"/>
        </w:rPr>
      </w:pPr>
    </w:p>
    <w:p w:rsidR="009C4B42" w:rsidRPr="009C4B42" w:rsidRDefault="009C4B42"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Klima</w:t>
      </w:r>
    </w:p>
    <w:p w:rsidR="009C4B42" w:rsidRPr="009C4B42" w:rsidRDefault="009C4B42"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lang w:eastAsia="de-DE"/>
        </w:rPr>
        <w:t>Erheblich nachteilige Auswirkungen auf das Schutzgut Klima und Luft sind nicht ableitbar.</w:t>
      </w:r>
      <w:r w:rsidR="004B07FB">
        <w:rPr>
          <w:rFonts w:ascii="Verdana" w:eastAsia="Times New Roman" w:hAnsi="Verdana" w:cs="Times New Roman"/>
          <w:sz w:val="20"/>
          <w:szCs w:val="20"/>
          <w:lang w:eastAsia="de-DE"/>
        </w:rPr>
        <w:t xml:space="preserve"> Das Vorhaben steht auch den Zielen des Klimaschutzgesetzes nicht entgegen; mit zusätzlichen THG-Immissionen ist nicht zu rechnen. </w:t>
      </w:r>
    </w:p>
    <w:p w:rsidR="009C4B42" w:rsidRPr="009C4B42" w:rsidRDefault="009C4B42" w:rsidP="003B6B06">
      <w:pPr>
        <w:spacing w:after="0" w:line="276" w:lineRule="auto"/>
        <w:jc w:val="both"/>
        <w:rPr>
          <w:rFonts w:ascii="Verdana" w:eastAsia="Times New Roman" w:hAnsi="Verdana" w:cs="Times New Roman"/>
          <w:sz w:val="20"/>
          <w:szCs w:val="20"/>
          <w:u w:val="single"/>
          <w:lang w:eastAsia="de-DE"/>
        </w:rPr>
      </w:pPr>
    </w:p>
    <w:p w:rsidR="009C4B42" w:rsidRPr="009C4B42" w:rsidRDefault="009C4B42" w:rsidP="003B6B06">
      <w:pPr>
        <w:spacing w:after="0" w:line="276" w:lineRule="auto"/>
        <w:jc w:val="both"/>
        <w:rPr>
          <w:rFonts w:ascii="Verdana" w:eastAsia="Times New Roman" w:hAnsi="Verdana" w:cs="Times New Roman"/>
          <w:sz w:val="20"/>
          <w:szCs w:val="20"/>
          <w:u w:val="single"/>
          <w:lang w:eastAsia="de-DE"/>
        </w:rPr>
      </w:pPr>
      <w:r w:rsidRPr="009C4B42">
        <w:rPr>
          <w:rFonts w:ascii="Verdana" w:eastAsia="Times New Roman" w:hAnsi="Verdana" w:cs="Times New Roman"/>
          <w:sz w:val="20"/>
          <w:szCs w:val="20"/>
          <w:u w:val="single"/>
          <w:lang w:eastAsia="de-DE"/>
        </w:rPr>
        <w:t>Kulturelles Erbe</w:t>
      </w:r>
    </w:p>
    <w:p w:rsidR="009C4B42" w:rsidRPr="00595D56" w:rsidRDefault="009C4B42" w:rsidP="003B6B06">
      <w:pPr>
        <w:spacing w:after="0" w:line="276" w:lineRule="auto"/>
        <w:jc w:val="both"/>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 xml:space="preserve">Baudenkmäler und sonstige Bauwerke im Siedlungsbereich Buchholz, entlang des Steinbachs sowie des </w:t>
      </w:r>
      <w:proofErr w:type="spellStart"/>
      <w:r w:rsidRPr="009C4B42">
        <w:rPr>
          <w:rFonts w:ascii="Verdana" w:eastAsia="Times New Roman" w:hAnsi="Verdana" w:cs="Times New Roman"/>
          <w:sz w:val="20"/>
          <w:szCs w:val="20"/>
          <w:lang w:eastAsia="de-DE"/>
        </w:rPr>
        <w:t>Reindorfer</w:t>
      </w:r>
      <w:proofErr w:type="spellEnd"/>
      <w:r w:rsidRPr="009C4B42">
        <w:rPr>
          <w:rFonts w:ascii="Verdana" w:eastAsia="Times New Roman" w:hAnsi="Verdana" w:cs="Times New Roman"/>
          <w:sz w:val="20"/>
          <w:szCs w:val="20"/>
          <w:lang w:eastAsia="de-DE"/>
        </w:rPr>
        <w:t xml:space="preserve"> Bachs sind gering setzungsgefährdet.</w:t>
      </w:r>
      <w:r w:rsidRPr="009C4B42">
        <w:rPr>
          <w:rFonts w:ascii="Arial" w:eastAsia="Times New Roman" w:hAnsi="Arial" w:cs="Times New Roman"/>
          <w:szCs w:val="20"/>
          <w:lang w:eastAsia="de-DE"/>
        </w:rPr>
        <w:t xml:space="preserve"> </w:t>
      </w:r>
      <w:r w:rsidRPr="009C4B42">
        <w:rPr>
          <w:rFonts w:ascii="Verdana" w:eastAsia="Times New Roman" w:hAnsi="Verdana" w:cs="Times New Roman"/>
          <w:sz w:val="20"/>
          <w:szCs w:val="20"/>
          <w:lang w:eastAsia="de-DE"/>
        </w:rPr>
        <w:t>Sachgüter im Bereich von setzungsempfindlichen Böden, hier Gebäude in den Ortschaften, sind grundsätzlich als empfindliches Schutzgut einzustufen.</w:t>
      </w:r>
      <w:r w:rsidR="00595D56">
        <w:rPr>
          <w:rFonts w:ascii="Verdana" w:eastAsia="Times New Roman" w:hAnsi="Verdana" w:cs="Times New Roman"/>
          <w:sz w:val="20"/>
          <w:szCs w:val="20"/>
          <w:lang w:eastAsia="de-DE"/>
        </w:rPr>
        <w:t xml:space="preserve"> </w:t>
      </w:r>
      <w:r w:rsidRPr="009C4B42">
        <w:rPr>
          <w:rFonts w:ascii="Verdana" w:eastAsia="Times New Roman" w:hAnsi="Verdana" w:cs="Times New Roman"/>
          <w:sz w:val="20"/>
          <w:szCs w:val="20"/>
          <w:lang w:eastAsia="de-DE"/>
        </w:rPr>
        <w:t>Erhebliche negative Auswirkungen für bestehende Bodendenkmäler sind</w:t>
      </w:r>
      <w:r w:rsidR="00D72197">
        <w:rPr>
          <w:rFonts w:ascii="Verdana" w:eastAsia="Times New Roman" w:hAnsi="Verdana" w:cs="Times New Roman"/>
          <w:sz w:val="20"/>
          <w:szCs w:val="20"/>
          <w:lang w:eastAsia="de-DE"/>
        </w:rPr>
        <w:t xml:space="preserve"> aber</w:t>
      </w:r>
      <w:r w:rsidRPr="009C4B42">
        <w:rPr>
          <w:rFonts w:ascii="Verdana" w:eastAsia="Times New Roman" w:hAnsi="Verdana" w:cs="Times New Roman"/>
          <w:sz w:val="20"/>
          <w:szCs w:val="20"/>
          <w:lang w:eastAsia="de-DE"/>
        </w:rPr>
        <w:t xml:space="preserve"> nicht zu erwarten.</w:t>
      </w:r>
    </w:p>
    <w:p w:rsidR="003B6B06" w:rsidRDefault="003B6B06" w:rsidP="003B6B06">
      <w:pPr>
        <w:spacing w:after="0" w:line="276" w:lineRule="auto"/>
        <w:jc w:val="both"/>
        <w:rPr>
          <w:rFonts w:ascii="Verdana" w:eastAsia="Times New Roman" w:hAnsi="Verdana" w:cs="Times New Roman"/>
          <w:sz w:val="20"/>
          <w:szCs w:val="20"/>
          <w:lang w:eastAsia="de-DE"/>
        </w:rPr>
      </w:pPr>
    </w:p>
    <w:p w:rsidR="002A5398" w:rsidRPr="009C4B42" w:rsidRDefault="002A5398"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b/>
          <w:sz w:val="20"/>
          <w:szCs w:val="20"/>
          <w:lang w:eastAsia="de-DE"/>
        </w:rPr>
      </w:pPr>
      <w:r w:rsidRPr="009C4B42">
        <w:rPr>
          <w:rFonts w:ascii="Verdana" w:eastAsia="Times New Roman" w:hAnsi="Verdana" w:cs="Times New Roman"/>
          <w:b/>
          <w:sz w:val="20"/>
          <w:szCs w:val="20"/>
          <w:lang w:eastAsia="de-DE"/>
        </w:rPr>
        <w:t xml:space="preserve">Zusammenfassend bestehen keine erheblichen nachteiligen Auswirkungen des </w:t>
      </w:r>
      <w:r w:rsidR="0049552A" w:rsidRPr="009C4B42">
        <w:rPr>
          <w:rFonts w:ascii="Verdana" w:eastAsia="Times New Roman" w:hAnsi="Verdana" w:cs="Times New Roman"/>
          <w:b/>
          <w:sz w:val="20"/>
          <w:szCs w:val="20"/>
          <w:lang w:eastAsia="de-DE"/>
        </w:rPr>
        <w:t>Vorhabens</w:t>
      </w:r>
      <w:r w:rsidR="00595D56">
        <w:rPr>
          <w:rFonts w:ascii="Verdana" w:eastAsia="Times New Roman" w:hAnsi="Verdana" w:cs="Times New Roman"/>
          <w:b/>
          <w:sz w:val="20"/>
          <w:szCs w:val="20"/>
          <w:lang w:eastAsia="de-DE"/>
        </w:rPr>
        <w:t xml:space="preserve"> auf die Schutzgüter Menschen und menschliche Gesundheit, Fläche, </w:t>
      </w:r>
      <w:r w:rsidRPr="009C4B42">
        <w:rPr>
          <w:rFonts w:ascii="Verdana" w:eastAsia="Times New Roman" w:hAnsi="Verdana" w:cs="Times New Roman"/>
          <w:b/>
          <w:sz w:val="20"/>
          <w:szCs w:val="20"/>
          <w:lang w:eastAsia="de-DE"/>
        </w:rPr>
        <w:t xml:space="preserve">Boden, Wasser, </w:t>
      </w:r>
      <w:r w:rsidR="00595D56">
        <w:rPr>
          <w:rFonts w:ascii="Verdana" w:eastAsia="Times New Roman" w:hAnsi="Verdana" w:cs="Times New Roman"/>
          <w:b/>
          <w:sz w:val="20"/>
          <w:szCs w:val="20"/>
          <w:lang w:eastAsia="de-DE"/>
        </w:rPr>
        <w:t>Klima sowie kulturelles Erbe</w:t>
      </w:r>
      <w:r w:rsidRPr="009C4B42">
        <w:rPr>
          <w:rFonts w:ascii="Verdana" w:eastAsia="Times New Roman" w:hAnsi="Verdana" w:cs="Times New Roman"/>
          <w:b/>
          <w:sz w:val="20"/>
          <w:szCs w:val="20"/>
          <w:lang w:eastAsia="de-DE"/>
        </w:rPr>
        <w:t xml:space="preserve">. Bei Umsetzung vorsorglicher Ausgleichsmaßnahmen bestehen ebenfalls keine erheblichen nachteiligen Auswirkungen auf die Schutzgüter Flora, Fauna und biologische Vielfalt. </w:t>
      </w:r>
    </w:p>
    <w:p w:rsidR="003B6B06" w:rsidRPr="009C4B42" w:rsidRDefault="003B6B06" w:rsidP="003B6B06">
      <w:pPr>
        <w:spacing w:after="0" w:line="276" w:lineRule="auto"/>
        <w:jc w:val="both"/>
        <w:rPr>
          <w:rFonts w:ascii="Verdana" w:eastAsia="Times New Roman" w:hAnsi="Verdana" w:cs="Times New Roman"/>
          <w:b/>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 xml:space="preserve">Nach der allgemeinen Vorprüfung und unter Bezugnahme auf die vom Antragsteller vorgelegten Unterlagen können erhebliche nachteilige Umweltauswirkungen oder sonstige erhebliche nachteilige umweltrelevante Auswirkungen – entstehend aufgrund der beantragten Grundwasserentnahme – offensichtlich ausgeschlossen werden. </w:t>
      </w:r>
    </w:p>
    <w:p w:rsidR="003B6B06" w:rsidRPr="009C4B42" w:rsidRDefault="003B6B06" w:rsidP="003B6B06">
      <w:pPr>
        <w:tabs>
          <w:tab w:val="left" w:pos="0"/>
        </w:tabs>
        <w:spacing w:after="0" w:line="276" w:lineRule="auto"/>
        <w:jc w:val="both"/>
        <w:rPr>
          <w:rFonts w:ascii="Verdana" w:eastAsia="Times New Roman" w:hAnsi="Verdana" w:cs="Arial"/>
          <w:b/>
          <w:sz w:val="20"/>
          <w:szCs w:val="20"/>
          <w:lang w:eastAsia="de-DE"/>
        </w:rPr>
      </w:pPr>
    </w:p>
    <w:p w:rsidR="003B6B06" w:rsidRPr="009C4B42" w:rsidRDefault="003B6B06" w:rsidP="003B6B06">
      <w:pPr>
        <w:tabs>
          <w:tab w:val="left" w:pos="0"/>
        </w:tabs>
        <w:spacing w:after="0" w:line="276" w:lineRule="auto"/>
        <w:jc w:val="both"/>
        <w:rPr>
          <w:rFonts w:ascii="Verdana" w:eastAsia="Times New Roman" w:hAnsi="Verdana" w:cs="Arial"/>
          <w:b/>
          <w:sz w:val="20"/>
          <w:szCs w:val="20"/>
          <w:lang w:eastAsia="de-DE"/>
        </w:rPr>
      </w:pPr>
      <w:r w:rsidRPr="009C4B42">
        <w:rPr>
          <w:rFonts w:ascii="Verdana" w:eastAsia="Times New Roman" w:hAnsi="Verdana" w:cs="Arial"/>
          <w:b/>
          <w:sz w:val="20"/>
          <w:szCs w:val="20"/>
          <w:lang w:eastAsia="de-DE"/>
        </w:rPr>
        <w:t>Eine Umweltverträglichkeitsprüfung ist daher nicht erforderlich.</w:t>
      </w: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B6B06" w:rsidP="003B6B06">
      <w:pPr>
        <w:spacing w:after="0" w:line="276" w:lineRule="auto"/>
        <w:jc w:val="both"/>
        <w:rPr>
          <w:rFonts w:ascii="Verdana" w:eastAsia="Times New Roman" w:hAnsi="Verdana" w:cs="Times New Roman"/>
          <w:sz w:val="20"/>
          <w:szCs w:val="20"/>
          <w:lang w:eastAsia="de-DE"/>
        </w:rPr>
      </w:pPr>
    </w:p>
    <w:p w:rsidR="003B6B06" w:rsidRPr="009C4B42" w:rsidRDefault="003C56AC" w:rsidP="003B6B06">
      <w:pPr>
        <w:tabs>
          <w:tab w:val="left" w:pos="0"/>
          <w:tab w:val="center" w:pos="4536"/>
          <w:tab w:val="right" w:pos="9072"/>
        </w:tabs>
        <w:spacing w:after="0" w:line="240" w:lineRule="auto"/>
        <w:rPr>
          <w:rFonts w:ascii="Verdana" w:eastAsia="Times New Roman" w:hAnsi="Verdana" w:cs="Times New Roman"/>
          <w:sz w:val="20"/>
          <w:szCs w:val="20"/>
          <w:lang w:eastAsia="de-DE"/>
        </w:rPr>
      </w:pPr>
      <w:r>
        <w:rPr>
          <w:rFonts w:ascii="Verdana" w:eastAsia="Times New Roman" w:hAnsi="Verdana" w:cs="Times New Roman"/>
          <w:sz w:val="20"/>
          <w:szCs w:val="20"/>
          <w:lang w:eastAsia="de-DE"/>
        </w:rPr>
        <w:t>Winsen (</w:t>
      </w:r>
      <w:proofErr w:type="spellStart"/>
      <w:r>
        <w:rPr>
          <w:rFonts w:ascii="Verdana" w:eastAsia="Times New Roman" w:hAnsi="Verdana" w:cs="Times New Roman"/>
          <w:sz w:val="20"/>
          <w:szCs w:val="20"/>
          <w:lang w:eastAsia="de-DE"/>
        </w:rPr>
        <w:t>Luhe</w:t>
      </w:r>
      <w:proofErr w:type="spellEnd"/>
      <w:r>
        <w:rPr>
          <w:rFonts w:ascii="Verdana" w:eastAsia="Times New Roman" w:hAnsi="Verdana" w:cs="Times New Roman"/>
          <w:sz w:val="20"/>
          <w:szCs w:val="20"/>
          <w:lang w:eastAsia="de-DE"/>
        </w:rPr>
        <w:t>), 24</w:t>
      </w:r>
      <w:bookmarkStart w:id="0" w:name="_GoBack"/>
      <w:bookmarkEnd w:id="0"/>
      <w:r w:rsidR="003B6B06" w:rsidRPr="009C4B42">
        <w:rPr>
          <w:rFonts w:ascii="Verdana" w:eastAsia="Times New Roman" w:hAnsi="Verdana" w:cs="Times New Roman"/>
          <w:sz w:val="20"/>
          <w:szCs w:val="20"/>
          <w:lang w:eastAsia="de-DE"/>
        </w:rPr>
        <w:t>.01.2024</w:t>
      </w:r>
    </w:p>
    <w:p w:rsidR="003B6B06" w:rsidRPr="009C4B42" w:rsidRDefault="003B6B06" w:rsidP="003B6B06">
      <w:pPr>
        <w:tabs>
          <w:tab w:val="left" w:pos="0"/>
          <w:tab w:val="center" w:pos="4536"/>
          <w:tab w:val="right" w:pos="9072"/>
        </w:tabs>
        <w:spacing w:after="0" w:line="240" w:lineRule="auto"/>
        <w:rPr>
          <w:rFonts w:ascii="Verdana" w:eastAsia="Times New Roman" w:hAnsi="Verdana" w:cs="Times New Roman"/>
          <w:sz w:val="20"/>
          <w:szCs w:val="20"/>
          <w:lang w:eastAsia="de-DE"/>
        </w:rPr>
      </w:pPr>
      <w:r w:rsidRPr="009C4B42">
        <w:rPr>
          <w:rFonts w:ascii="Verdana" w:eastAsia="Times New Roman" w:hAnsi="Verdana" w:cs="Times New Roman"/>
          <w:sz w:val="20"/>
          <w:szCs w:val="20"/>
          <w:lang w:eastAsia="de-DE"/>
        </w:rPr>
        <w:t>Landkreis Harburg</w:t>
      </w:r>
    </w:p>
    <w:p w:rsidR="00C25664" w:rsidRPr="009C4B42" w:rsidRDefault="003B6B06" w:rsidP="003B6B06">
      <w:r w:rsidRPr="009C4B42">
        <w:rPr>
          <w:rFonts w:ascii="Verdana" w:eastAsia="Times New Roman" w:hAnsi="Verdana" w:cs="Times New Roman"/>
          <w:sz w:val="20"/>
          <w:szCs w:val="20"/>
          <w:lang w:eastAsia="de-DE"/>
        </w:rPr>
        <w:t>-Untere Wasserbehörde-</w:t>
      </w:r>
    </w:p>
    <w:sectPr w:rsidR="00C25664" w:rsidRPr="009C4B4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D0" w:rsidRDefault="007F4AD0" w:rsidP="007F4AD0">
      <w:pPr>
        <w:spacing w:after="0" w:line="240" w:lineRule="auto"/>
      </w:pPr>
      <w:r>
        <w:separator/>
      </w:r>
    </w:p>
  </w:endnote>
  <w:endnote w:type="continuationSeparator" w:id="0">
    <w:p w:rsidR="007F4AD0" w:rsidRDefault="007F4AD0" w:rsidP="007F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D0" w:rsidRDefault="007F4AD0" w:rsidP="007F4AD0">
      <w:pPr>
        <w:spacing w:after="0" w:line="240" w:lineRule="auto"/>
      </w:pPr>
      <w:r>
        <w:separator/>
      </w:r>
    </w:p>
  </w:footnote>
  <w:footnote w:type="continuationSeparator" w:id="0">
    <w:p w:rsidR="007F4AD0" w:rsidRDefault="007F4AD0" w:rsidP="007F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AD0" w:rsidRDefault="007F4AD0">
    <w:pPr>
      <w:pStyle w:val="Kopfzeile"/>
    </w:pPr>
    <w:r>
      <w:rPr>
        <w:i/>
        <w:iCs/>
        <w:noProof/>
        <w:lang w:eastAsia="de-DE"/>
      </w:rPr>
      <w:drawing>
        <wp:anchor distT="0" distB="0" distL="114300" distR="114300" simplePos="0" relativeHeight="251658240" behindDoc="1" locked="0" layoutInCell="1" allowOverlap="1">
          <wp:simplePos x="0" y="0"/>
          <wp:positionH relativeFrom="column">
            <wp:posOffset>3576955</wp:posOffset>
          </wp:positionH>
          <wp:positionV relativeFrom="paragraph">
            <wp:posOffset>-106680</wp:posOffset>
          </wp:positionV>
          <wp:extent cx="1944000" cy="543600"/>
          <wp:effectExtent l="0" t="0" r="0" b="8890"/>
          <wp:wrapTight wrapText="bothSides">
            <wp:wrapPolygon edited="0">
              <wp:start x="0" y="0"/>
              <wp:lineTo x="0" y="17411"/>
              <wp:lineTo x="1058" y="21196"/>
              <wp:lineTo x="13972" y="21196"/>
              <wp:lineTo x="21381" y="18168"/>
              <wp:lineTo x="21381" y="0"/>
              <wp:lineTo x="0" y="0"/>
            </wp:wrapPolygon>
          </wp:wrapTight>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KH_LR_logo_sw_Htrans.png"/>
                  <pic:cNvPicPr/>
                </pic:nvPicPr>
                <pic:blipFill>
                  <a:blip r:embed="rId1" cstate="print">
                    <a:extLst>
                      <a:ext uri="{28A0092B-C50C-407E-A947-70E740481C1C}">
                        <a14:useLocalDpi xmlns:a14="http://schemas.microsoft.com/office/drawing/2010/main" val="0"/>
                      </a:ext>
                    </a:extLst>
                  </a:blip>
                  <a:srcRect l="4806" t="13738" r="4813" b="13752"/>
                  <a:stretch>
                    <a:fillRect/>
                  </a:stretch>
                </pic:blipFill>
                <pic:spPr bwMode="auto">
                  <a:xfrm>
                    <a:off x="0" y="0"/>
                    <a:ext cx="1944000" cy="543600"/>
                  </a:xfrm>
                  <a:prstGeom prst="rect">
                    <a:avLst/>
                  </a:prstGeom>
                  <a:ln>
                    <a:noFill/>
                  </a:ln>
                  <a:extLst>
                    <a:ext uri="{53640926-AAD7-44D8-BBD7-CCE9431645EC}">
                      <a14:shadowObscured xmlns:a14="http://schemas.microsoft.com/office/drawing/2010/main"/>
                    </a:ext>
                  </a:extLst>
                </pic:spPr>
              </pic:pic>
            </a:graphicData>
          </a:graphic>
        </wp:anchor>
      </w:drawing>
    </w:r>
  </w:p>
  <w:p w:rsidR="007F4AD0" w:rsidRDefault="007F4AD0">
    <w:pPr>
      <w:pStyle w:val="Kopfzeile"/>
    </w:pPr>
  </w:p>
  <w:p w:rsidR="007F4AD0" w:rsidRDefault="007F4AD0">
    <w:pPr>
      <w:pStyle w:val="Kopfzeile"/>
    </w:pPr>
  </w:p>
  <w:p w:rsidR="007F4AD0" w:rsidRDefault="007F4A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B06"/>
    <w:rsid w:val="000533D2"/>
    <w:rsid w:val="001340C7"/>
    <w:rsid w:val="0016595B"/>
    <w:rsid w:val="00266D2B"/>
    <w:rsid w:val="00281107"/>
    <w:rsid w:val="002A5398"/>
    <w:rsid w:val="002A572D"/>
    <w:rsid w:val="002B4075"/>
    <w:rsid w:val="00302085"/>
    <w:rsid w:val="00304B74"/>
    <w:rsid w:val="003B3C54"/>
    <w:rsid w:val="003B6B06"/>
    <w:rsid w:val="003C56AC"/>
    <w:rsid w:val="00461DF4"/>
    <w:rsid w:val="0049552A"/>
    <w:rsid w:val="004B07FB"/>
    <w:rsid w:val="004F4821"/>
    <w:rsid w:val="00504092"/>
    <w:rsid w:val="00536A09"/>
    <w:rsid w:val="00557774"/>
    <w:rsid w:val="00595D56"/>
    <w:rsid w:val="006716DD"/>
    <w:rsid w:val="006C23AD"/>
    <w:rsid w:val="006D3EFD"/>
    <w:rsid w:val="00733D96"/>
    <w:rsid w:val="00742BE8"/>
    <w:rsid w:val="007563DF"/>
    <w:rsid w:val="007F4AD0"/>
    <w:rsid w:val="00852A27"/>
    <w:rsid w:val="008B2029"/>
    <w:rsid w:val="008E1F22"/>
    <w:rsid w:val="00952D33"/>
    <w:rsid w:val="009C4B42"/>
    <w:rsid w:val="009D3CA4"/>
    <w:rsid w:val="00B945AE"/>
    <w:rsid w:val="00BB1AE0"/>
    <w:rsid w:val="00C234BE"/>
    <w:rsid w:val="00C25664"/>
    <w:rsid w:val="00D72197"/>
    <w:rsid w:val="00D853B4"/>
    <w:rsid w:val="00E4575E"/>
    <w:rsid w:val="00E55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BB06A1"/>
  <w15:chartTrackingRefBased/>
  <w15:docId w15:val="{A1C2DE23-8491-4FC3-8A01-696D76FB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F4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F4AD0"/>
  </w:style>
  <w:style w:type="paragraph" w:styleId="Fuzeile">
    <w:name w:val="footer"/>
    <w:basedOn w:val="Standard"/>
    <w:link w:val="FuzeileZchn"/>
    <w:uiPriority w:val="99"/>
    <w:unhideWhenUsed/>
    <w:rsid w:val="007F4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F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80833-245F-47F3-AC02-68B39A859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2417</Words>
  <Characters>15234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ITK Harburg AöR</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Scheper, Janine</dc:creator>
  <cp:keywords/>
  <dc:description/>
  <cp:lastModifiedBy>Scheper, Janine</cp:lastModifiedBy>
  <cp:revision>27</cp:revision>
  <dcterms:created xsi:type="dcterms:W3CDTF">2025-01-07T10:45:00Z</dcterms:created>
  <dcterms:modified xsi:type="dcterms:W3CDTF">2025-01-24T09:44:00Z</dcterms:modified>
</cp:coreProperties>
</file>